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80085" cy="680085"/>
                <wp:effectExtent l="0" t="0" r="0" b="0"/>
                <wp:wrapNone/>
                <wp:docPr id="1" name="shapetype_ole_rId2"/>
                <a:graphic xmlns:a="http://schemas.openxmlformats.org/drawingml/2006/main">
                  <a:graphicData uri="http://schemas.microsoft.com/office/word/2010/wordprocessingShape">
                    <wps:wsp>
                      <wps:cNvSpPr/>
                      <wps:spPr>
                        <a:xfrm>
                          <a:off x="0" y="0"/>
                          <a:ext cx="679320" cy="67932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3.45pt;height:53.45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1835138965"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9"/>
          <w:tab w:val="left" w:pos="4395" w:leader="none"/>
          <w:tab w:val="left" w:pos="4678" w:leader="none"/>
          <w:tab w:val="left" w:pos="4962" w:leader="none"/>
        </w:tabs>
        <w:rPr>
          <w:sz w:val="28"/>
          <w:szCs w:val="28"/>
        </w:rPr>
      </w:pPr>
      <w:r>
        <w:rPr>
          <w:sz w:val="28"/>
          <w:szCs w:val="28"/>
        </w:rPr>
        <w:t>Про  надання   громадян</w:t>
      </w:r>
      <w:r>
        <w:rPr>
          <w:rFonts w:eastAsia="Times New Roman" w:cs="Times New Roman"/>
          <w:color w:val="auto"/>
          <w:kern w:val="0"/>
          <w:sz w:val="28"/>
          <w:szCs w:val="28"/>
          <w:lang w:val="uk-UA" w:eastAsia="zh-CN" w:bidi="ar-SA"/>
        </w:rPr>
        <w:t>ці</w:t>
      </w:r>
      <w:r>
        <w:rPr>
          <w:sz w:val="28"/>
          <w:szCs w:val="28"/>
        </w:rPr>
        <w:t xml:space="preserve">    </w:t>
      </w:r>
      <w:r>
        <w:rPr>
          <w:rFonts w:eastAsia="Times New Roman" w:cs="Times New Roman"/>
          <w:color w:val="auto"/>
          <w:kern w:val="0"/>
          <w:sz w:val="28"/>
          <w:szCs w:val="28"/>
          <w:lang w:val="uk-UA" w:eastAsia="zh-CN" w:bidi="ar-SA"/>
        </w:rPr>
        <w:t>Христюк  Л.П.</w:t>
      </w:r>
    </w:p>
    <w:p>
      <w:pPr>
        <w:pStyle w:val="Normal"/>
        <w:widowControl w:val="false"/>
        <w:tabs>
          <w:tab w:val="clear" w:pos="709"/>
          <w:tab w:val="left" w:pos="4395" w:leader="none"/>
          <w:tab w:val="left" w:pos="4678" w:leader="none"/>
          <w:tab w:val="left" w:pos="4962" w:leader="none"/>
        </w:tabs>
        <w:rPr>
          <w:sz w:val="28"/>
          <w:szCs w:val="28"/>
        </w:rPr>
      </w:pPr>
      <w:r>
        <w:rPr>
          <w:sz w:val="28"/>
          <w:szCs w:val="28"/>
        </w:rPr>
        <w:t xml:space="preserve">дозволу   на  розроблення  </w:t>
      </w:r>
      <w:r>
        <w:rPr>
          <w:spacing w:val="-2"/>
          <w:sz w:val="28"/>
          <w:szCs w:val="28"/>
        </w:rPr>
        <w:t xml:space="preserve">технічної  </w:t>
      </w:r>
      <w:r>
        <w:rPr>
          <w:sz w:val="28"/>
          <w:szCs w:val="28"/>
        </w:rPr>
        <w:t xml:space="preserve"> доку-</w:t>
      </w:r>
    </w:p>
    <w:p>
      <w:pPr>
        <w:pStyle w:val="Normal"/>
        <w:widowControl w:val="false"/>
        <w:tabs>
          <w:tab w:val="clear" w:pos="709"/>
          <w:tab w:val="left" w:pos="4395" w:leader="none"/>
          <w:tab w:val="left" w:pos="4678" w:leader="none"/>
          <w:tab w:val="left" w:pos="4962" w:leader="none"/>
        </w:tabs>
        <w:rPr>
          <w:sz w:val="28"/>
          <w:szCs w:val="28"/>
        </w:rPr>
      </w:pPr>
      <w:r>
        <w:rPr>
          <w:sz w:val="28"/>
          <w:szCs w:val="28"/>
        </w:rPr>
        <w:t>мен</w:t>
      </w:r>
      <w:r>
        <w:rPr>
          <w:spacing w:val="-10"/>
          <w:sz w:val="28"/>
          <w:szCs w:val="28"/>
        </w:rPr>
        <w:t>тації  із</w:t>
      </w:r>
      <w:r>
        <w:rPr>
          <w:spacing w:val="-10"/>
          <w:sz w:val="30"/>
          <w:szCs w:val="30"/>
        </w:rPr>
        <w:t xml:space="preserve">  </w:t>
      </w:r>
      <w:r>
        <w:rPr>
          <w:spacing w:val="-10"/>
          <w:sz w:val="28"/>
          <w:szCs w:val="28"/>
        </w:rPr>
        <w:t>землеустрою  щодо  встановлення</w:t>
      </w:r>
    </w:p>
    <w:p>
      <w:pPr>
        <w:pStyle w:val="Normal"/>
        <w:widowControl w:val="false"/>
        <w:tabs>
          <w:tab w:val="clear" w:pos="709"/>
          <w:tab w:val="left" w:pos="4395" w:leader="none"/>
          <w:tab w:val="left" w:pos="4678" w:leader="none"/>
          <w:tab w:val="left" w:pos="4962" w:leader="none"/>
        </w:tabs>
        <w:rPr>
          <w:sz w:val="28"/>
          <w:szCs w:val="28"/>
        </w:rPr>
      </w:pPr>
      <w:r>
        <w:rPr>
          <w:sz w:val="28"/>
          <w:szCs w:val="28"/>
        </w:rPr>
        <w:t xml:space="preserve">(відновлення)    меж    земельної  </w:t>
      </w:r>
      <w:r>
        <w:rPr>
          <w:spacing w:val="-6"/>
          <w:sz w:val="28"/>
          <w:szCs w:val="28"/>
        </w:rPr>
        <w:t>ділянки</w:t>
      </w:r>
      <w:r>
        <w:rPr>
          <w:spacing w:val="-6"/>
          <w:sz w:val="30"/>
          <w:szCs w:val="30"/>
        </w:rPr>
        <w:t xml:space="preserve">  </w:t>
      </w:r>
      <w:r>
        <w:rPr>
          <w:spacing w:val="-6"/>
          <w:sz w:val="28"/>
          <w:szCs w:val="28"/>
        </w:rPr>
        <w:t>в</w:t>
      </w:r>
    </w:p>
    <w:p>
      <w:pPr>
        <w:pStyle w:val="Normal"/>
        <w:widowControl w:val="false"/>
        <w:tabs>
          <w:tab w:val="clear" w:pos="709"/>
          <w:tab w:val="left" w:pos="4395" w:leader="none"/>
          <w:tab w:val="left" w:pos="4678" w:leader="none"/>
          <w:tab w:val="left" w:pos="4962" w:leader="none"/>
        </w:tabs>
        <w:rPr>
          <w:sz w:val="28"/>
          <w:szCs w:val="28"/>
        </w:rPr>
      </w:pPr>
      <w:r>
        <w:rPr>
          <w:spacing w:val="-6"/>
          <w:sz w:val="28"/>
          <w:szCs w:val="28"/>
        </w:rPr>
        <w:t xml:space="preserve">натурі   (на  місцевості)   на   земельну </w:t>
      </w:r>
      <w:r>
        <w:rPr>
          <w:spacing w:val="-4"/>
          <w:sz w:val="28"/>
          <w:szCs w:val="28"/>
        </w:rPr>
        <w:t>частку</w:t>
      </w:r>
    </w:p>
    <w:p>
      <w:pPr>
        <w:pStyle w:val="Normal"/>
        <w:widowControl w:val="false"/>
        <w:tabs>
          <w:tab w:val="clear" w:pos="709"/>
          <w:tab w:val="left" w:pos="4395" w:leader="none"/>
          <w:tab w:val="left" w:pos="4678" w:leader="none"/>
          <w:tab w:val="left" w:pos="4962" w:leader="none"/>
        </w:tabs>
        <w:rPr>
          <w:sz w:val="28"/>
          <w:szCs w:val="28"/>
        </w:rPr>
      </w:pPr>
      <w:r>
        <w:rPr>
          <w:spacing w:val="-4"/>
          <w:sz w:val="28"/>
          <w:szCs w:val="28"/>
        </w:rPr>
        <w:t>(пай)</w:t>
      </w:r>
      <w:r>
        <w:rPr>
          <w:spacing w:val="-4"/>
          <w:sz w:val="26"/>
          <w:szCs w:val="26"/>
        </w:rPr>
        <w:t xml:space="preserve">    </w:t>
      </w:r>
      <w:r>
        <w:rPr>
          <w:spacing w:val="-4"/>
          <w:sz w:val="28"/>
          <w:szCs w:val="28"/>
        </w:rPr>
        <w:t>№ </w:t>
      </w:r>
      <w:r>
        <w:rPr>
          <w:rFonts w:eastAsia="Times New Roman" w:cs="Times New Roman"/>
          <w:color w:val="auto"/>
          <w:spacing w:val="-4"/>
          <w:kern w:val="0"/>
          <w:sz w:val="28"/>
          <w:szCs w:val="28"/>
          <w:lang w:val="uk-UA" w:eastAsia="zh-CN" w:bidi="ar-SA"/>
        </w:rPr>
        <w:t xml:space="preserve">224-а  </w:t>
      </w:r>
      <w:r>
        <w:rPr>
          <w:spacing w:val="-4"/>
          <w:sz w:val="28"/>
          <w:szCs w:val="28"/>
        </w:rPr>
        <w:t>(</w:t>
      </w:r>
      <w:r>
        <w:rPr>
          <w:rFonts w:eastAsia="Times New Roman" w:cs="Times New Roman"/>
          <w:color w:val="auto"/>
          <w:spacing w:val="-4"/>
          <w:kern w:val="0"/>
          <w:sz w:val="28"/>
          <w:szCs w:val="28"/>
          <w:lang w:val="uk-UA" w:eastAsia="zh-CN" w:bidi="ar-SA"/>
        </w:rPr>
        <w:t>рілля</w:t>
      </w:r>
      <w:r>
        <w:rPr>
          <w:spacing w:val="-4"/>
          <w:sz w:val="28"/>
          <w:szCs w:val="28"/>
        </w:rPr>
        <w:t xml:space="preserve"> — площею </w:t>
      </w:r>
      <w:r>
        <w:rPr>
          <w:rFonts w:eastAsia="Times New Roman" w:cs="Times New Roman"/>
          <w:color w:val="auto"/>
          <w:spacing w:val="-4"/>
          <w:kern w:val="0"/>
          <w:sz w:val="28"/>
          <w:szCs w:val="28"/>
          <w:lang w:val="uk-UA" w:eastAsia="zh-CN" w:bidi="ar-SA"/>
        </w:rPr>
        <w:t>0,5453</w:t>
      </w:r>
      <w:r>
        <w:rPr>
          <w:spacing w:val="-4"/>
          <w:sz w:val="28"/>
          <w:szCs w:val="28"/>
        </w:rPr>
        <w:t> га</w:t>
      </w:r>
      <w:r>
        <w:rPr>
          <w:sz w:val="28"/>
          <w:szCs w:val="28"/>
        </w:rPr>
        <w:t>)</w:t>
      </w:r>
    </w:p>
    <w:p>
      <w:pPr>
        <w:pStyle w:val="Normal"/>
        <w:widowControl w:val="false"/>
        <w:tabs>
          <w:tab w:val="clear" w:pos="709"/>
          <w:tab w:val="left" w:pos="4395" w:leader="none"/>
          <w:tab w:val="left" w:pos="4678" w:leader="none"/>
          <w:tab w:val="left" w:pos="4962" w:leader="none"/>
        </w:tabs>
        <w:rPr>
          <w:sz w:val="28"/>
          <w:szCs w:val="28"/>
        </w:rPr>
      </w:pPr>
      <w:r>
        <w:rPr>
          <w:sz w:val="28"/>
          <w:szCs w:val="28"/>
        </w:rPr>
        <w:t xml:space="preserve">за </w:t>
      </w:r>
      <w:r>
        <w:rPr>
          <w:spacing w:val="-4"/>
          <w:sz w:val="28"/>
          <w:szCs w:val="28"/>
        </w:rPr>
        <w:t xml:space="preserve">межами </w:t>
      </w:r>
      <w:r>
        <w:rPr>
          <w:spacing w:val="-8"/>
          <w:sz w:val="28"/>
          <w:szCs w:val="28"/>
        </w:rPr>
        <w:t>населених пунктів Луцької міської</w:t>
      </w:r>
    </w:p>
    <w:p>
      <w:pPr>
        <w:pStyle w:val="Normal"/>
        <w:widowControl w:val="false"/>
        <w:tabs>
          <w:tab w:val="clear" w:pos="709"/>
          <w:tab w:val="left" w:pos="4395" w:leader="none"/>
          <w:tab w:val="left" w:pos="4678" w:leader="none"/>
          <w:tab w:val="left" w:pos="4962" w:leader="none"/>
        </w:tabs>
        <w:rPr>
          <w:sz w:val="28"/>
          <w:szCs w:val="28"/>
        </w:rPr>
      </w:pPr>
      <w:r>
        <w:rPr>
          <w:rFonts w:eastAsia="Times New Roman" w:cs="Times New Roman"/>
          <w:color w:val="auto"/>
          <w:spacing w:val="-8"/>
          <w:kern w:val="0"/>
          <w:sz w:val="28"/>
          <w:szCs w:val="28"/>
          <w:lang w:val="uk-UA" w:eastAsia="zh-CN" w:bidi="ar-SA"/>
        </w:rPr>
        <w:t>терито</w:t>
      </w:r>
      <w:r>
        <w:rPr>
          <w:rFonts w:eastAsia="Times New Roman" w:cs="Times New Roman"/>
          <w:color w:val="auto"/>
          <w:kern w:val="0"/>
          <w:sz w:val="28"/>
          <w:szCs w:val="28"/>
          <w:lang w:val="uk-UA" w:eastAsia="zh-CN" w:bidi="ar-SA"/>
        </w:rPr>
        <w:t>ріаль</w:t>
      </w:r>
      <w:r>
        <w:rPr>
          <w:rFonts w:eastAsia="Times New Roman" w:cs="Times New Roman"/>
          <w:color w:val="auto"/>
          <w:spacing w:val="6"/>
          <w:kern w:val="0"/>
          <w:sz w:val="28"/>
          <w:szCs w:val="28"/>
          <w:lang w:val="uk-UA" w:eastAsia="zh-CN" w:bidi="ar-SA"/>
        </w:rPr>
        <w:t xml:space="preserve">ної  </w:t>
      </w:r>
      <w:r>
        <w:rPr>
          <w:rFonts w:eastAsia="Times New Roman" w:cs="Times New Roman"/>
          <w:color w:val="auto"/>
          <w:spacing w:val="6"/>
          <w:kern w:val="0"/>
          <w:sz w:val="24"/>
          <w:szCs w:val="24"/>
          <w:lang w:val="uk-UA" w:eastAsia="zh-CN" w:bidi="ar-SA"/>
        </w:rPr>
        <w:t xml:space="preserve">   </w:t>
      </w:r>
      <w:r>
        <w:rPr>
          <w:rFonts w:eastAsia="Times New Roman" w:cs="Times New Roman"/>
          <w:color w:val="auto"/>
          <w:spacing w:val="6"/>
          <w:kern w:val="0"/>
          <w:sz w:val="28"/>
          <w:szCs w:val="28"/>
          <w:lang w:val="uk-UA" w:eastAsia="zh-CN" w:bidi="ar-SA"/>
        </w:rPr>
        <w:t xml:space="preserve"> громади </w:t>
      </w:r>
      <w:r>
        <w:rPr>
          <w:rFonts w:eastAsia="Times New Roman" w:cs="Times New Roman"/>
          <w:color w:val="auto"/>
          <w:spacing w:val="6"/>
          <w:kern w:val="0"/>
          <w:sz w:val="24"/>
          <w:szCs w:val="24"/>
          <w:lang w:val="uk-UA" w:eastAsia="zh-CN" w:bidi="ar-SA"/>
        </w:rPr>
        <w:t xml:space="preserve">    </w:t>
      </w:r>
      <w:r>
        <w:rPr>
          <w:rFonts w:eastAsia="Times New Roman" w:cs="Times New Roman"/>
          <w:color w:val="auto"/>
          <w:spacing w:val="6"/>
          <w:kern w:val="0"/>
          <w:sz w:val="28"/>
          <w:szCs w:val="28"/>
          <w:lang w:val="uk-UA" w:eastAsia="zh-CN" w:bidi="ar-SA"/>
        </w:rPr>
        <w:t>(с. Жидичин)</w:t>
      </w:r>
    </w:p>
    <w:p>
      <w:pPr>
        <w:pStyle w:val="Normal"/>
        <w:widowControl w:val="false"/>
        <w:tabs>
          <w:tab w:val="clear" w:pos="709"/>
          <w:tab w:val="left" w:pos="4395" w:leader="none"/>
          <w:tab w:val="left" w:pos="4678" w:leader="none"/>
          <w:tab w:val="left" w:pos="4962" w:leader="none"/>
        </w:tabs>
        <w:rPr>
          <w:sz w:val="28"/>
          <w:szCs w:val="28"/>
        </w:rPr>
      </w:pPr>
      <w:r>
        <w:rPr>
          <w:sz w:val="28"/>
          <w:szCs w:val="28"/>
        </w:rPr>
      </w:r>
    </w:p>
    <w:p>
      <w:pPr>
        <w:pStyle w:val="Style12"/>
        <w:widowControl/>
        <w:suppressAutoHyphens w:val="true"/>
        <w:bidi w:val="0"/>
        <w:spacing w:before="0" w:after="120"/>
        <w:ind w:left="0" w:right="0" w:firstLine="567"/>
        <w:jc w:val="both"/>
        <w:rPr>
          <w:sz w:val="28"/>
          <w:szCs w:val="28"/>
        </w:rPr>
      </w:pPr>
      <w:r>
        <w:rPr>
          <w:color w:val="000000"/>
          <w:spacing w:val="-6"/>
          <w:sz w:val="28"/>
          <w:szCs w:val="28"/>
        </w:rPr>
        <w:t>Розглянувши заяву громадян</w:t>
      </w:r>
      <w:r>
        <w:rPr>
          <w:rFonts w:eastAsia="Times New Roman" w:cs="Times New Roman"/>
          <w:color w:val="auto"/>
          <w:spacing w:val="-6"/>
          <w:kern w:val="0"/>
          <w:sz w:val="28"/>
          <w:szCs w:val="28"/>
          <w:lang w:val="uk-UA" w:eastAsia="zh-CN" w:bidi="ar-SA"/>
        </w:rPr>
        <w:t>ки</w:t>
      </w:r>
      <w:r>
        <w:rPr>
          <w:color w:val="000000"/>
          <w:spacing w:val="-6"/>
          <w:sz w:val="28"/>
          <w:szCs w:val="28"/>
        </w:rPr>
        <w:t xml:space="preserve"> </w:t>
      </w:r>
      <w:r>
        <w:rPr>
          <w:rFonts w:eastAsia="Times New Roman" w:cs="Times New Roman"/>
          <w:color w:val="auto"/>
          <w:spacing w:val="-6"/>
          <w:kern w:val="0"/>
          <w:sz w:val="28"/>
          <w:szCs w:val="28"/>
          <w:lang w:val="uk-UA" w:eastAsia="zh-CN" w:bidi="ar-SA"/>
        </w:rPr>
        <w:t>Христюк Лариси Павлівни</w:t>
      </w:r>
      <w:r>
        <w:rPr>
          <w:color w:val="000000"/>
          <w:spacing w:val="-6"/>
          <w:sz w:val="28"/>
          <w:szCs w:val="28"/>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w:t>
      </w:r>
      <w:r>
        <w:rPr>
          <w:color w:val="000000"/>
          <w:spacing w:val="-4"/>
          <w:sz w:val="28"/>
          <w:szCs w:val="28"/>
        </w:rPr>
        <w:t xml:space="preserve">№  </w:t>
      </w:r>
      <w:r>
        <w:rPr>
          <w:rFonts w:eastAsia="Times New Roman" w:cs="Times New Roman"/>
          <w:color w:val="auto"/>
          <w:spacing w:val="-4"/>
          <w:kern w:val="0"/>
          <w:sz w:val="28"/>
          <w:szCs w:val="28"/>
          <w:lang w:val="uk-UA" w:eastAsia="zh-CN" w:bidi="ar-SA"/>
        </w:rPr>
        <w:t xml:space="preserve">224-а </w:t>
      </w:r>
      <w:r>
        <w:rPr>
          <w:color w:val="000000"/>
          <w:spacing w:val="-4"/>
          <w:sz w:val="28"/>
          <w:szCs w:val="28"/>
        </w:rPr>
        <w:t>(</w:t>
      </w:r>
      <w:r>
        <w:rPr>
          <w:rFonts w:eastAsia="Times New Roman" w:cs="Times New Roman"/>
          <w:color w:val="auto"/>
          <w:spacing w:val="-4"/>
          <w:kern w:val="0"/>
          <w:sz w:val="28"/>
          <w:szCs w:val="28"/>
          <w:lang w:val="uk-UA" w:eastAsia="zh-CN" w:bidi="ar-SA"/>
        </w:rPr>
        <w:t>рілля</w:t>
      </w:r>
      <w:r>
        <w:rPr>
          <w:color w:val="000000"/>
          <w:spacing w:val="-4"/>
          <w:sz w:val="28"/>
          <w:szCs w:val="28"/>
        </w:rPr>
        <w:t xml:space="preserve"> — площею </w:t>
      </w:r>
      <w:r>
        <w:rPr>
          <w:rFonts w:eastAsia="Times New Roman" w:cs="Times New Roman"/>
          <w:color w:val="auto"/>
          <w:spacing w:val="-4"/>
          <w:kern w:val="0"/>
          <w:sz w:val="28"/>
          <w:szCs w:val="28"/>
          <w:lang w:val="uk-UA" w:eastAsia="zh-CN" w:bidi="ar-SA"/>
        </w:rPr>
        <w:t>0,5453</w:t>
      </w:r>
      <w:r>
        <w:rPr>
          <w:color w:val="000000"/>
          <w:spacing w:val="-4"/>
          <w:sz w:val="28"/>
          <w:szCs w:val="28"/>
        </w:rPr>
        <w:t> га</w:t>
      </w:r>
      <w:r>
        <w:rPr>
          <w:color w:val="000000"/>
          <w:spacing w:val="-6"/>
          <w:sz w:val="28"/>
          <w:szCs w:val="28"/>
        </w:rPr>
        <w:t>)</w:t>
      </w:r>
      <w:r>
        <w:rPr>
          <w:rFonts w:eastAsia="Times New Roman" w:cs="Times New Roman"/>
          <w:color w:val="auto"/>
          <w:spacing w:val="-12"/>
          <w:kern w:val="0"/>
          <w:sz w:val="28"/>
          <w:szCs w:val="28"/>
          <w:lang w:val="uk-UA" w:eastAsia="zh-CN" w:bidi="ar-SA"/>
        </w:rPr>
        <w:t xml:space="preserve"> </w:t>
      </w:r>
      <w:r>
        <w:rPr>
          <w:color w:val="000000"/>
          <w:spacing w:val="-6"/>
          <w:sz w:val="28"/>
          <w:szCs w:val="28"/>
        </w:rPr>
        <w:t>за межами населених пунктів Луцької міської територіальної громади (с. </w:t>
      </w:r>
      <w:r>
        <w:rPr>
          <w:rFonts w:eastAsia="Times New Roman" w:cs="Times New Roman"/>
          <w:color w:val="auto"/>
          <w:spacing w:val="6"/>
          <w:kern w:val="0"/>
          <w:sz w:val="28"/>
          <w:szCs w:val="28"/>
          <w:lang w:val="uk-UA" w:eastAsia="zh-CN" w:bidi="ar-SA"/>
        </w:rPr>
        <w:t>Жидичин</w:t>
      </w:r>
      <w:r>
        <w:rPr>
          <w:rFonts w:eastAsia="Times New Roman" w:cs="Times New Roman"/>
          <w:color w:val="auto"/>
          <w:spacing w:val="-6"/>
          <w:kern w:val="0"/>
          <w:sz w:val="28"/>
          <w:szCs w:val="28"/>
          <w:lang w:val="uk-UA" w:eastAsia="zh-CN" w:bidi="ar-SA"/>
        </w:rPr>
        <w:t>)</w:t>
      </w:r>
      <w:r>
        <w:rPr>
          <w:color w:val="000000"/>
          <w:spacing w:val="-6"/>
          <w:sz w:val="28"/>
          <w:szCs w:val="28"/>
        </w:rPr>
        <w:t>,</w:t>
      </w:r>
      <w:r>
        <w:rPr>
          <w:rFonts w:eastAsia="Times New Roman" w:cs="Times New Roman"/>
          <w:color w:val="auto"/>
          <w:spacing w:val="-6"/>
          <w:kern w:val="0"/>
          <w:sz w:val="28"/>
          <w:szCs w:val="28"/>
          <w:lang w:val="uk-UA" w:eastAsia="zh-CN" w:bidi="ar-SA"/>
        </w:rPr>
        <w:t xml:space="preserve"> </w:t>
      </w:r>
      <w:r>
        <w:rPr>
          <w:rFonts w:eastAsia="Times New Roman" w:cs="Times New Roman"/>
          <w:color w:val="111111"/>
          <w:spacing w:val="-6"/>
          <w:kern w:val="0"/>
          <w:sz w:val="28"/>
          <w:szCs w:val="28"/>
          <w:lang w:val="uk-UA" w:eastAsia="zh-CN" w:bidi="ar-SA"/>
        </w:rPr>
        <w:t>свідоцтво про право на спадщину за заповітом від 18.09.2007, зареєстроване в реєстрі за № 2-1279 спадкова справа № 27/2007,</w:t>
      </w:r>
      <w:r>
        <w:rPr>
          <w:color w:val="000000"/>
          <w:spacing w:val="-6"/>
          <w:sz w:val="28"/>
          <w:szCs w:val="28"/>
        </w:rPr>
        <w:t xml:space="preserve"> сертифікат на право на земельну частку (пай), </w:t>
      </w:r>
      <w:r>
        <w:rPr>
          <w:rFonts w:eastAsia="Times New Roman" w:cs="Times New Roman"/>
          <w:color w:val="000000"/>
          <w:spacing w:val="-6"/>
          <w:kern w:val="0"/>
          <w:sz w:val="28"/>
          <w:szCs w:val="28"/>
          <w:u w:val="none"/>
          <w:lang w:val="uk-UA" w:eastAsia="zh-CN" w:bidi="ar-SA"/>
        </w:rPr>
        <w:t xml:space="preserve">яка перебувала у колективній власності колишнього </w:t>
      </w:r>
      <w:r>
        <w:rPr>
          <w:rFonts w:eastAsia="Times New Roman" w:cs="Times New Roman"/>
          <w:color w:val="000000"/>
          <w:spacing w:val="-8"/>
          <w:kern w:val="0"/>
          <w:sz w:val="28"/>
          <w:szCs w:val="28"/>
          <w:u w:val="none"/>
          <w:lang w:val="uk-UA" w:eastAsia="zh-CN" w:bidi="ar-SA"/>
        </w:rPr>
        <w:t xml:space="preserve">колективного сільськогосподарського підприємства </w:t>
      </w:r>
      <w:r>
        <w:rPr>
          <w:rFonts w:eastAsia="Times New Roman" w:cs="Times New Roman"/>
          <w:color w:val="000000"/>
          <w:spacing w:val="-6"/>
          <w:kern w:val="0"/>
          <w:sz w:val="28"/>
          <w:szCs w:val="28"/>
          <w:u w:val="none"/>
          <w:lang w:val="uk-UA" w:eastAsia="zh-CN" w:bidi="ar-SA"/>
        </w:rPr>
        <w:t>КСП «Надія»</w:t>
      </w:r>
      <w:r>
        <w:rPr>
          <w:rFonts w:eastAsia="Times New Roman" w:cs="Times New Roman"/>
          <w:color w:val="FF0000"/>
          <w:spacing w:val="-6"/>
          <w:kern w:val="0"/>
          <w:sz w:val="28"/>
          <w:szCs w:val="28"/>
          <w:u w:val="none"/>
          <w:lang w:val="uk-UA" w:eastAsia="uk-UA" w:bidi="ar-SA"/>
        </w:rPr>
        <w:t xml:space="preserve"> </w:t>
      </w:r>
      <w:r>
        <w:rPr>
          <w:rFonts w:eastAsia="Times New Roman" w:cs="Times New Roman"/>
          <w:color w:val="000000"/>
          <w:spacing w:val="-6"/>
          <w:kern w:val="0"/>
          <w:sz w:val="28"/>
          <w:szCs w:val="28"/>
          <w:u w:val="none"/>
          <w:lang w:val="uk-UA" w:eastAsia="zh-CN" w:bidi="ar-SA"/>
        </w:rPr>
        <w:t xml:space="preserve">від 30.11.2007, серії ВЛ № 0212741 зареєстрований у Книзі реєстрації сертифікатів на право                       на земельну частку (пай) від 30.11.2007 № 360 — виданий на підставі свідоцтва про право на спадщину за заповітом від 18.09.2007 зареєстрований в реєстрі                     за № 2-1279, спадкова справа 27/2007 (частка 1/2 — площею 0,855 в умовних кадастрових гектарах), </w:t>
      </w:r>
      <w:r>
        <w:rPr>
          <w:color w:val="000000"/>
          <w:spacing w:val="-6"/>
          <w:sz w:val="28"/>
          <w:szCs w:val="28"/>
        </w:rPr>
        <w:t>розпорядження голови Ківерцівської районної державної адміністрації Волинської області від 27.04.2004 № 106 «Про затвердження матеріалів інвентаризації сільськогосподарських угідь, які підлягають паюванню та погодження проекту землеустрою щодо організації території земельних часток /паїв/ в колишньому КСП «Надія</w:t>
      </w:r>
      <w:r>
        <w:rPr>
          <w:color w:val="000000"/>
          <w:spacing w:val="-6"/>
          <w:sz w:val="28"/>
          <w:szCs w:val="28"/>
          <w:lang w:eastAsia="uk-UA"/>
        </w:rPr>
        <w:t>»</w:t>
      </w:r>
      <w:r>
        <w:rPr>
          <w:color w:val="000000"/>
          <w:spacing w:val="-6"/>
          <w:sz w:val="28"/>
          <w:szCs w:val="28"/>
        </w:rPr>
        <w:t>,</w:t>
      </w:r>
      <w:r>
        <w:rPr>
          <w:color w:val="FF0000"/>
          <w:spacing w:val="-6"/>
          <w:sz w:val="28"/>
          <w:szCs w:val="28"/>
        </w:rPr>
        <w:t xml:space="preserve"> </w:t>
      </w:r>
      <w:r>
        <w:rPr>
          <w:color w:val="000000"/>
          <w:spacing w:val="-6"/>
          <w:sz w:val="28"/>
          <w:szCs w:val="28"/>
        </w:rPr>
        <w:t xml:space="preserve">враховуючи право власності на земельну частку (пай) № </w:t>
      </w:r>
      <w:r>
        <w:rPr>
          <w:rFonts w:eastAsia="Times New Roman" w:cs="Times New Roman"/>
          <w:color w:val="000000"/>
          <w:spacing w:val="-6"/>
          <w:kern w:val="0"/>
          <w:sz w:val="28"/>
          <w:szCs w:val="28"/>
          <w:lang w:val="uk-UA" w:eastAsia="zh-CN" w:bidi="ar-SA"/>
        </w:rPr>
        <w:t>224</w:t>
      </w:r>
      <w:r>
        <w:rPr>
          <w:color w:val="000000"/>
          <w:spacing w:val="-6"/>
          <w:sz w:val="28"/>
          <w:szCs w:val="28"/>
        </w:rPr>
        <w:t xml:space="preserve"> (рілля) частка 1/2 площею 0,5453 га з кадастровим номером 0721882700:05:000:1414 громадянина </w:t>
      </w:r>
      <w:r>
        <w:rPr>
          <w:rFonts w:eastAsia="Times New Roman" w:cs="Times New Roman"/>
          <w:color w:val="000000"/>
          <w:spacing w:val="-6"/>
          <w:kern w:val="0"/>
          <w:sz w:val="28"/>
          <w:szCs w:val="28"/>
          <w:lang w:val="uk-UA" w:eastAsia="zh-CN" w:bidi="ar-SA"/>
        </w:rPr>
        <w:t>Шпитуна Юрія Васильовича</w:t>
      </w:r>
      <w:r>
        <w:rPr>
          <w:color w:val="000000"/>
          <w:spacing w:val="-6"/>
          <w:sz w:val="28"/>
          <w:szCs w:val="28"/>
        </w:rPr>
        <w:t xml:space="preserve"> </w:t>
      </w:r>
      <w:r>
        <w:rPr>
          <w:rFonts w:eastAsia="Times New Roman" w:cs="Times New Roman"/>
          <w:color w:val="000000"/>
          <w:spacing w:val="-6"/>
          <w:kern w:val="0"/>
          <w:sz w:val="28"/>
          <w:szCs w:val="28"/>
          <w:lang w:val="uk-UA" w:eastAsia="zh-CN" w:bidi="ar-SA"/>
        </w:rPr>
        <w:t>(</w:t>
      </w:r>
      <w:r>
        <w:rPr>
          <w:color w:val="000000"/>
          <w:spacing w:val="-6"/>
          <w:sz w:val="28"/>
          <w:szCs w:val="28"/>
        </w:rPr>
        <w:t xml:space="preserve">на підставі розпорядження голови Ківерцівської районної державної адміністрації Волинської області від </w:t>
      </w:r>
      <w:r>
        <w:rPr>
          <w:rFonts w:eastAsia="Times New Roman" w:cs="Times New Roman"/>
          <w:color w:val="000000"/>
          <w:spacing w:val="-6"/>
          <w:kern w:val="0"/>
          <w:sz w:val="28"/>
          <w:szCs w:val="28"/>
          <w:lang w:val="uk-UA" w:eastAsia="zh-CN" w:bidi="ar-SA"/>
        </w:rPr>
        <w:t>18</w:t>
      </w:r>
      <w:r>
        <w:rPr>
          <w:color w:val="000000"/>
          <w:spacing w:val="-6"/>
          <w:sz w:val="28"/>
          <w:szCs w:val="28"/>
        </w:rPr>
        <w:t>.0</w:t>
      </w:r>
      <w:r>
        <w:rPr>
          <w:rFonts w:eastAsia="Times New Roman" w:cs="Times New Roman"/>
          <w:color w:val="000000"/>
          <w:spacing w:val="-6"/>
          <w:kern w:val="0"/>
          <w:sz w:val="28"/>
          <w:szCs w:val="28"/>
          <w:lang w:val="uk-UA" w:eastAsia="zh-CN" w:bidi="ar-SA"/>
        </w:rPr>
        <w:t>1</w:t>
      </w:r>
      <w:r>
        <w:rPr>
          <w:color w:val="000000"/>
          <w:spacing w:val="-6"/>
          <w:sz w:val="28"/>
          <w:szCs w:val="28"/>
        </w:rPr>
        <w:t>.200</w:t>
      </w:r>
      <w:r>
        <w:rPr>
          <w:rFonts w:eastAsia="Times New Roman" w:cs="Times New Roman"/>
          <w:color w:val="000000"/>
          <w:spacing w:val="-6"/>
          <w:kern w:val="0"/>
          <w:sz w:val="28"/>
          <w:szCs w:val="28"/>
          <w:lang w:val="uk-UA" w:eastAsia="zh-CN" w:bidi="ar-SA"/>
        </w:rPr>
        <w:t>8</w:t>
      </w:r>
      <w:r>
        <w:rPr>
          <w:color w:val="000000"/>
          <w:spacing w:val="-6"/>
          <w:sz w:val="28"/>
          <w:szCs w:val="28"/>
        </w:rPr>
        <w:t xml:space="preserve"> № 1</w:t>
      </w:r>
      <w:r>
        <w:rPr>
          <w:rFonts w:eastAsia="Times New Roman" w:cs="Times New Roman"/>
          <w:color w:val="000000"/>
          <w:spacing w:val="-6"/>
          <w:kern w:val="0"/>
          <w:sz w:val="28"/>
          <w:szCs w:val="28"/>
          <w:lang w:val="uk-UA" w:eastAsia="zh-CN" w:bidi="ar-SA"/>
        </w:rPr>
        <w:t xml:space="preserve">8 </w:t>
      </w:r>
      <w:r>
        <w:rPr>
          <w:color w:val="000000"/>
          <w:spacing w:val="-6"/>
          <w:sz w:val="28"/>
          <w:szCs w:val="28"/>
        </w:rPr>
        <w:t xml:space="preserve">«Про </w:t>
      </w:r>
      <w:r>
        <w:rPr>
          <w:rFonts w:eastAsia="Times New Roman" w:cs="Times New Roman"/>
          <w:color w:val="000000"/>
          <w:spacing w:val="-6"/>
          <w:kern w:val="0"/>
          <w:sz w:val="28"/>
          <w:szCs w:val="28"/>
          <w:lang w:val="uk-UA" w:eastAsia="zh-CN" w:bidi="ar-SA"/>
        </w:rPr>
        <w:t>передачу у власність земельних ділянок</w:t>
      </w:r>
      <w:r>
        <w:rPr>
          <w:color w:val="000000"/>
          <w:spacing w:val="-6"/>
          <w:sz w:val="28"/>
          <w:szCs w:val="28"/>
          <w:lang w:eastAsia="uk-UA"/>
        </w:rPr>
        <w:t>»</w:t>
      </w:r>
      <w:r>
        <w:rPr>
          <w:rFonts w:eastAsia="Times New Roman" w:cs="Times New Roman"/>
          <w:color w:val="000000"/>
          <w:spacing w:val="-6"/>
          <w:kern w:val="0"/>
          <w:sz w:val="28"/>
          <w:szCs w:val="28"/>
          <w:u w:val="none"/>
          <w:lang w:val="uk-UA" w:eastAsia="zh-CN" w:bidi="ar-SA"/>
        </w:rPr>
        <w:t>)</w:t>
      </w:r>
      <w:r>
        <w:rPr>
          <w:color w:val="000000"/>
          <w:spacing w:val="-6"/>
          <w:sz w:val="28"/>
          <w:szCs w:val="28"/>
        </w:rPr>
        <w:t xml:space="preserve">, </w:t>
      </w:r>
      <w:r>
        <w:rPr>
          <w:rFonts w:eastAsia="Times New Roman" w:cs="Times New Roman"/>
          <w:color w:val="000000"/>
          <w:spacing w:val="-6"/>
          <w:kern w:val="0"/>
          <w:sz w:val="28"/>
          <w:szCs w:val="28"/>
          <w:lang w:val="uk-UA" w:eastAsia="zh-CN" w:bidi="ar-SA"/>
        </w:rPr>
        <w:t>довідку</w:t>
      </w:r>
      <w:r>
        <w:rPr>
          <w:color w:val="000000"/>
          <w:spacing w:val="-6"/>
          <w:sz w:val="28"/>
          <w:szCs w:val="28"/>
        </w:rPr>
        <w:t xml:space="preserve"> старости </w:t>
      </w:r>
      <w:r>
        <w:rPr>
          <w:rFonts w:eastAsia="Times New Roman" w:cs="Times New Roman"/>
          <w:color w:val="000000"/>
          <w:spacing w:val="-6"/>
          <w:sz w:val="28"/>
          <w:szCs w:val="28"/>
          <w:lang w:bidi="ar-SA"/>
        </w:rPr>
        <w:t>Жидичинського</w:t>
      </w:r>
      <w:r>
        <w:rPr>
          <w:color w:val="000000"/>
          <w:spacing w:val="-6"/>
          <w:sz w:val="28"/>
          <w:szCs w:val="28"/>
        </w:rPr>
        <w:t xml:space="preserve"> старостинського округу від </w:t>
      </w:r>
      <w:r>
        <w:rPr>
          <w:rFonts w:eastAsia="Times New Roman" w:cs="Times New Roman"/>
          <w:color w:val="000000"/>
          <w:spacing w:val="-6"/>
          <w:kern w:val="0"/>
          <w:sz w:val="28"/>
          <w:szCs w:val="28"/>
          <w:lang w:val="uk-UA" w:eastAsia="zh-CN" w:bidi="ar-SA"/>
        </w:rPr>
        <w:t>10.10.2025</w:t>
      </w:r>
      <w:r>
        <w:rPr>
          <w:rFonts w:eastAsia="Times New Roman" w:cs="Times New Roman"/>
          <w:color w:val="000000"/>
          <w:spacing w:val="-6"/>
          <w:sz w:val="28"/>
          <w:szCs w:val="28"/>
          <w:lang w:bidi="ar-SA"/>
        </w:rPr>
        <w:t xml:space="preserve"> </w:t>
      </w:r>
      <w:r>
        <w:rPr>
          <w:color w:val="000000"/>
          <w:spacing w:val="-6"/>
          <w:sz w:val="28"/>
          <w:szCs w:val="28"/>
        </w:rPr>
        <w:t>№ </w:t>
      </w:r>
      <w:r>
        <w:rPr>
          <w:rFonts w:eastAsia="Times New Roman" w:cs="Times New Roman"/>
          <w:color w:val="000000"/>
          <w:spacing w:val="-6"/>
          <w:kern w:val="0"/>
          <w:sz w:val="28"/>
          <w:szCs w:val="28"/>
          <w:lang w:val="uk-UA" w:eastAsia="zh-CN" w:bidi="ar-SA"/>
        </w:rPr>
        <w:t>26</w:t>
      </w:r>
      <w:r>
        <w:rPr>
          <w:color w:val="000000"/>
          <w:spacing w:val="-6"/>
          <w:sz w:val="28"/>
          <w:szCs w:val="28"/>
        </w:rPr>
        <w:t>-1</w:t>
      </w:r>
      <w:r>
        <w:rPr>
          <w:rFonts w:eastAsia="Times New Roman" w:cs="Times New Roman"/>
          <w:color w:val="000000"/>
          <w:spacing w:val="-6"/>
          <w:kern w:val="0"/>
          <w:sz w:val="28"/>
          <w:szCs w:val="28"/>
          <w:lang w:val="uk-UA" w:eastAsia="zh-CN" w:bidi="ar-SA"/>
        </w:rPr>
        <w:t>6</w:t>
      </w:r>
      <w:r>
        <w:rPr>
          <w:rFonts w:eastAsia="Times New Roman" w:cs="Times New Roman"/>
          <w:color w:val="000000"/>
          <w:spacing w:val="-6"/>
          <w:sz w:val="28"/>
          <w:szCs w:val="28"/>
          <w:lang w:bidi="ar-SA"/>
        </w:rPr>
        <w:t>/</w:t>
      </w:r>
      <w:r>
        <w:rPr>
          <w:rFonts w:eastAsia="Times New Roman" w:cs="Times New Roman"/>
          <w:color w:val="000000"/>
          <w:spacing w:val="-6"/>
          <w:kern w:val="0"/>
          <w:sz w:val="28"/>
          <w:szCs w:val="28"/>
          <w:lang w:val="uk-UA" w:eastAsia="zh-CN" w:bidi="ar-SA"/>
        </w:rPr>
        <w:t>185</w:t>
      </w:r>
      <w:r>
        <w:rPr>
          <w:rFonts w:eastAsia="Times New Roman" w:cs="Times New Roman"/>
          <w:color w:val="000000"/>
          <w:spacing w:val="-6"/>
          <w:sz w:val="28"/>
          <w:szCs w:val="28"/>
          <w:lang w:bidi="ar-SA"/>
        </w:rPr>
        <w:t>/202</w:t>
      </w:r>
      <w:r>
        <w:rPr>
          <w:rFonts w:eastAsia="Times New Roman" w:cs="Times New Roman"/>
          <w:color w:val="000000"/>
          <w:spacing w:val="-6"/>
          <w:kern w:val="0"/>
          <w:sz w:val="28"/>
          <w:szCs w:val="28"/>
          <w:lang w:val="uk-UA" w:eastAsia="zh-CN" w:bidi="ar-SA"/>
        </w:rPr>
        <w:t xml:space="preserve">5, </w:t>
      </w:r>
      <w:r>
        <w:rPr>
          <w:color w:val="111111"/>
          <w:spacing w:val="-6"/>
          <w:kern w:val="2"/>
          <w:sz w:val="28"/>
          <w:szCs w:val="28"/>
          <w:highlight w:val="white"/>
          <w:shd w:fill="FFFFFF" w:val="clear"/>
        </w:rPr>
        <w:t>керуючись статтями 12, 22, 25, 79-1, 81, 96, 118, пунктами 16, 17, Перехідних положень Земельного кодексу України, Законом України «Про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постановою Кабінету Міністрів України від 17.10.2012 № 1051 «Про затвердження Порядку ведення Державного земельного кадастру», п</w:t>
      </w:r>
      <w:r>
        <w:rPr>
          <w:color w:val="000000"/>
          <w:spacing w:val="-6"/>
          <w:kern w:val="2"/>
          <w:sz w:val="28"/>
          <w:szCs w:val="28"/>
          <w:highlight w:val="white"/>
          <w:shd w:fill="FFFFFF" w:val="clear"/>
          <w:lang w:eastAsia="uk-UA"/>
        </w:rPr>
        <w:t>остановою Верховної Ради України від 17.07.2020 № 807-ІХ «Про</w:t>
      </w:r>
      <w:r>
        <w:rPr>
          <w:color w:val="000000"/>
          <w:spacing w:val="-6"/>
          <w:kern w:val="2"/>
          <w:sz w:val="26"/>
          <w:szCs w:val="26"/>
          <w:highlight w:val="white"/>
          <w:shd w:fill="FFFFFF" w:val="clear"/>
          <w:lang w:eastAsia="uk-UA"/>
        </w:rPr>
        <w:t xml:space="preserve"> </w:t>
      </w:r>
      <w:r>
        <w:rPr>
          <w:color w:val="000000"/>
          <w:spacing w:val="-6"/>
          <w:kern w:val="2"/>
          <w:sz w:val="28"/>
          <w:szCs w:val="28"/>
          <w:highlight w:val="white"/>
          <w:shd w:fill="FFFFFF" w:val="clear"/>
          <w:lang w:eastAsia="uk-UA"/>
        </w:rPr>
        <w:t xml:space="preserve">утворення та ліквідацію районів», </w:t>
      </w:r>
      <w:r>
        <w:rPr>
          <w:color w:val="000000"/>
          <w:spacing w:val="-6"/>
          <w:kern w:val="2"/>
          <w:sz w:val="28"/>
          <w:szCs w:val="28"/>
          <w:highlight w:val="white"/>
          <w:shd w:fill="FFFFFF" w:val="clear"/>
        </w:rPr>
        <w:t>розпорядженням Кабінету Міністрів України від 12.</w:t>
      </w:r>
      <w:r>
        <w:rPr>
          <w:color w:val="000000"/>
          <w:spacing w:val="-6"/>
          <w:kern w:val="2"/>
          <w:sz w:val="28"/>
          <w:szCs w:val="28"/>
          <w:highlight w:val="white"/>
          <w:shd w:fill="FFFFFF" w:val="clear"/>
          <w:lang w:val="en-US"/>
        </w:rPr>
        <w:t>06.</w:t>
      </w:r>
      <w:r>
        <w:rPr>
          <w:color w:val="000000"/>
          <w:spacing w:val="-6"/>
          <w:kern w:val="2"/>
          <w:sz w:val="28"/>
          <w:szCs w:val="28"/>
          <w:highlight w:val="white"/>
          <w:shd w:fill="FFFFFF" w:val="clear"/>
        </w:rPr>
        <w:t>2020 № 708-р «</w:t>
      </w:r>
      <w:r>
        <w:rPr>
          <w:color w:val="111111"/>
          <w:spacing w:val="-6"/>
          <w:kern w:val="2"/>
          <w:sz w:val="28"/>
          <w:szCs w:val="28"/>
          <w:highlight w:val="white"/>
          <w:shd w:fill="FFFFFF" w:val="clear"/>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 xml:space="preserve">», </w:t>
      </w:r>
      <w:r>
        <w:rPr>
          <w:spacing w:val="-6"/>
          <w:sz w:val="28"/>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 w:val="28"/>
          <w:szCs w:val="28"/>
          <w:lang w:eastAsia="uk-UA"/>
        </w:rPr>
        <w:t>, статтями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rFonts w:eastAsia="Times New Roman" w:cs="Times New Roman"/>
          <w:color w:val="000000"/>
          <w:spacing w:val="-6"/>
          <w:kern w:val="0"/>
          <w:sz w:val="28"/>
          <w:szCs w:val="28"/>
          <w:lang w:val="en-US" w:eastAsia="uk-UA" w:bidi="ar-S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111111"/>
          <w:spacing w:val="-6"/>
          <w:sz w:val="28"/>
          <w:szCs w:val="28"/>
          <w:lang w:eastAsia="uk-UA"/>
        </w:rPr>
        <w:t>, міська рада</w:t>
      </w:r>
    </w:p>
    <w:p>
      <w:pPr>
        <w:pStyle w:val="Normal"/>
        <w:jc w:val="both"/>
        <w:rPr>
          <w:sz w:val="28"/>
          <w:szCs w:val="28"/>
        </w:rPr>
      </w:pPr>
      <w:r>
        <w:rPr>
          <w:sz w:val="28"/>
          <w:szCs w:val="28"/>
        </w:rPr>
      </w:r>
    </w:p>
    <w:p>
      <w:pPr>
        <w:pStyle w:val="Normal"/>
        <w:jc w:val="both"/>
        <w:rPr>
          <w:sz w:val="26"/>
          <w:szCs w:val="26"/>
        </w:rPr>
      </w:pPr>
      <w:r>
        <w:rPr>
          <w:sz w:val="28"/>
          <w:szCs w:val="28"/>
        </w:rPr>
        <w:t>ВИРІШИЛА:</w:t>
      </w:r>
    </w:p>
    <w:p>
      <w:pPr>
        <w:pStyle w:val="Normal"/>
        <w:ind w:firstLine="555"/>
        <w:jc w:val="both"/>
        <w:rPr>
          <w:sz w:val="28"/>
          <w:szCs w:val="28"/>
        </w:rPr>
      </w:pPr>
      <w:r>
        <w:rPr>
          <w:sz w:val="28"/>
          <w:szCs w:val="28"/>
        </w:rPr>
      </w:r>
    </w:p>
    <w:p>
      <w:pPr>
        <w:pStyle w:val="Normal"/>
        <w:widowControl/>
        <w:suppressAutoHyphens w:val="true"/>
        <w:bidi w:val="0"/>
        <w:spacing w:before="0" w:after="0"/>
        <w:ind w:left="0" w:right="0" w:firstLine="567"/>
        <w:jc w:val="both"/>
        <w:rPr/>
      </w:pPr>
      <w:r>
        <w:rPr>
          <w:spacing w:val="-8"/>
          <w:sz w:val="28"/>
          <w:szCs w:val="28"/>
        </w:rPr>
        <w:t>1. </w:t>
      </w:r>
      <w:r>
        <w:rPr>
          <w:rFonts w:eastAsia="Times New Roman" w:cs="Times New Roman"/>
          <w:color w:val="auto"/>
          <w:spacing w:val="-8"/>
          <w:kern w:val="0"/>
          <w:sz w:val="28"/>
          <w:szCs w:val="28"/>
          <w:u w:val="none"/>
          <w:lang w:val="uk-UA" w:eastAsia="zh-CN" w:bidi="ar-SA"/>
        </w:rPr>
        <w:t xml:space="preserve">Надати громадянці </w:t>
      </w:r>
      <w:r>
        <w:rPr>
          <w:rFonts w:eastAsia="Times New Roman" w:cs="Times New Roman"/>
          <w:color w:val="auto"/>
          <w:spacing w:val="-6"/>
          <w:kern w:val="0"/>
          <w:sz w:val="28"/>
          <w:szCs w:val="28"/>
          <w:u w:val="none"/>
          <w:lang w:val="uk-UA" w:eastAsia="zh-CN" w:bidi="ar-SA"/>
        </w:rPr>
        <w:t>Христюк Ларис</w:t>
      </w:r>
      <w:r>
        <w:rPr>
          <w:rFonts w:eastAsia="Times New Roman" w:cs="Times New Roman"/>
          <w:color w:val="auto"/>
          <w:spacing w:val="-6"/>
          <w:kern w:val="0"/>
          <w:sz w:val="28"/>
          <w:szCs w:val="28"/>
          <w:u w:val="none"/>
          <w:lang w:val="uk-UA" w:eastAsia="zh-CN" w:bidi="ar-SA"/>
        </w:rPr>
        <w:t>і</w:t>
      </w:r>
      <w:r>
        <w:rPr>
          <w:rFonts w:eastAsia="Times New Roman" w:cs="Times New Roman"/>
          <w:color w:val="auto"/>
          <w:spacing w:val="-6"/>
          <w:kern w:val="0"/>
          <w:sz w:val="28"/>
          <w:szCs w:val="28"/>
          <w:u w:val="none"/>
          <w:lang w:val="uk-UA" w:eastAsia="zh-CN" w:bidi="ar-SA"/>
        </w:rPr>
        <w:t xml:space="preserve"> Павлівн</w:t>
      </w:r>
      <w:r>
        <w:rPr>
          <w:rFonts w:eastAsia="Times New Roman" w:cs="Times New Roman"/>
          <w:color w:val="auto"/>
          <w:spacing w:val="-6"/>
          <w:kern w:val="0"/>
          <w:sz w:val="28"/>
          <w:szCs w:val="28"/>
          <w:u w:val="none"/>
          <w:lang w:val="uk-UA" w:eastAsia="zh-CN" w:bidi="ar-SA"/>
        </w:rPr>
        <w:t>і</w:t>
      </w:r>
      <w:r>
        <w:rPr>
          <w:rFonts w:eastAsia="Times New Roman" w:cs="Times New Roman"/>
          <w:color w:val="auto"/>
          <w:spacing w:val="-8"/>
          <w:kern w:val="0"/>
          <w:sz w:val="28"/>
          <w:szCs w:val="28"/>
          <w:u w:val="none"/>
          <w:lang w:val="uk-UA" w:eastAsia="zh-CN" w:bidi="ar-SA"/>
        </w:rPr>
        <w:t xml:space="preserve"> 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224-а, відповідно до сертифіката на право на земельну частку (пай), яка перебувала у колективній власності колишнього </w:t>
      </w:r>
      <w:r>
        <w:rPr>
          <w:rFonts w:eastAsia="Times New Roman" w:cs="Times New Roman"/>
          <w:color w:val="auto"/>
          <w:spacing w:val="-6"/>
          <w:kern w:val="0"/>
          <w:sz w:val="28"/>
          <w:szCs w:val="28"/>
          <w:u w:val="none"/>
          <w:lang w:val="uk-UA" w:eastAsia="zh-CN" w:bidi="ar-SA"/>
        </w:rPr>
        <w:t xml:space="preserve">колективного сільськогосподарського підприємства </w:t>
      </w:r>
      <w:r>
        <w:rPr>
          <w:rFonts w:eastAsia="Times New Roman" w:cs="Times New Roman"/>
          <w:color w:val="111111"/>
          <w:spacing w:val="-6"/>
          <w:kern w:val="0"/>
          <w:sz w:val="28"/>
          <w:szCs w:val="28"/>
          <w:u w:val="none"/>
          <w:lang w:val="uk-UA" w:eastAsia="zh-CN" w:bidi="ar-SA"/>
        </w:rPr>
        <w:t>КСП «Надія»</w:t>
      </w:r>
      <w:r>
        <w:rPr>
          <w:rFonts w:eastAsia="Times New Roman" w:cs="Times New Roman"/>
          <w:color w:val="auto"/>
          <w:spacing w:val="-6"/>
          <w:kern w:val="0"/>
          <w:sz w:val="28"/>
          <w:szCs w:val="28"/>
          <w:u w:val="none"/>
          <w:lang w:val="uk-UA" w:eastAsia="zh-CN" w:bidi="ar-SA"/>
        </w:rPr>
        <w:t xml:space="preserve"> </w:t>
      </w:r>
      <w:r>
        <w:rPr>
          <w:rFonts w:eastAsia="Times New Roman" w:cs="Times New Roman"/>
          <w:color w:val="000000"/>
          <w:spacing w:val="-6"/>
          <w:kern w:val="0"/>
          <w:sz w:val="28"/>
          <w:szCs w:val="28"/>
          <w:u w:val="none"/>
          <w:lang w:val="uk-UA" w:eastAsia="zh-CN" w:bidi="ar-SA"/>
        </w:rPr>
        <w:t>від 30.11.2007, серії ВЛ № 0212741 зареєстрованого у Книзі реєстрації сертифікатів на право на земельну частку (пай) від 30.11.2007 № 360</w:t>
      </w:r>
      <w:r>
        <w:rPr>
          <w:spacing w:val="-8"/>
          <w:sz w:val="28"/>
          <w:szCs w:val="28"/>
        </w:rPr>
        <w:t xml:space="preserve"> площею </w:t>
      </w:r>
      <w:r>
        <w:rPr>
          <w:rFonts w:eastAsia="Times New Roman" w:cs="Times New Roman"/>
          <w:color w:val="auto"/>
          <w:spacing w:val="-4"/>
          <w:kern w:val="0"/>
          <w:sz w:val="28"/>
          <w:szCs w:val="28"/>
          <w:lang w:val="uk-UA" w:eastAsia="zh-CN" w:bidi="ar-SA"/>
        </w:rPr>
        <w:t>0,5453</w:t>
      </w:r>
      <w:r>
        <w:rPr>
          <w:rFonts w:eastAsia="Times New Roman" w:cs="Times New Roman"/>
          <w:color w:val="auto"/>
          <w:spacing w:val="-8"/>
          <w:kern w:val="0"/>
          <w:sz w:val="28"/>
          <w:szCs w:val="28"/>
          <w:lang w:val="uk-UA" w:eastAsia="zh-CN" w:bidi="ar-SA"/>
        </w:rPr>
        <w:t xml:space="preserve"> </w:t>
      </w:r>
      <w:r>
        <w:rPr>
          <w:spacing w:val="-8"/>
          <w:sz w:val="28"/>
          <w:szCs w:val="28"/>
        </w:rPr>
        <w:t>га (</w:t>
      </w:r>
      <w:r>
        <w:rPr>
          <w:rFonts w:eastAsia="Times New Roman" w:cs="Times New Roman"/>
          <w:color w:val="auto"/>
          <w:spacing w:val="-4"/>
          <w:kern w:val="0"/>
          <w:sz w:val="28"/>
          <w:szCs w:val="28"/>
          <w:lang w:val="uk-UA" w:eastAsia="zh-CN" w:bidi="ar-SA"/>
        </w:rPr>
        <w:t>рілля</w:t>
      </w:r>
      <w:r>
        <w:rPr>
          <w:spacing w:val="-8"/>
          <w:sz w:val="28"/>
          <w:szCs w:val="28"/>
        </w:rPr>
        <w:t xml:space="preserve">) за </w:t>
      </w:r>
      <w:r>
        <w:rPr>
          <w:spacing w:val="-4"/>
          <w:sz w:val="28"/>
          <w:szCs w:val="28"/>
        </w:rPr>
        <w:t xml:space="preserve">межами </w:t>
      </w:r>
      <w:r>
        <w:rPr>
          <w:spacing w:val="-8"/>
          <w:sz w:val="28"/>
          <w:szCs w:val="28"/>
        </w:rPr>
        <w:t xml:space="preserve">населених пунктів Луцької міської </w:t>
      </w:r>
      <w:r>
        <w:rPr>
          <w:rFonts w:eastAsia="Times New Roman" w:cs="Times New Roman"/>
          <w:color w:val="auto"/>
          <w:spacing w:val="-8"/>
          <w:kern w:val="0"/>
          <w:sz w:val="28"/>
          <w:szCs w:val="28"/>
          <w:lang w:val="uk-UA" w:eastAsia="zh-CN" w:bidi="ar-SA"/>
        </w:rPr>
        <w:t>терито</w:t>
      </w:r>
      <w:r>
        <w:rPr>
          <w:rFonts w:eastAsia="Times New Roman" w:cs="Times New Roman"/>
          <w:color w:val="auto"/>
          <w:kern w:val="0"/>
          <w:sz w:val="28"/>
          <w:szCs w:val="28"/>
          <w:lang w:val="uk-UA" w:eastAsia="zh-CN" w:bidi="ar-SA"/>
        </w:rPr>
        <w:t>ріаль</w:t>
      </w:r>
      <w:r>
        <w:rPr>
          <w:rFonts w:eastAsia="Times New Roman" w:cs="Times New Roman"/>
          <w:color w:val="auto"/>
          <w:spacing w:val="6"/>
          <w:kern w:val="0"/>
          <w:sz w:val="28"/>
          <w:szCs w:val="28"/>
          <w:lang w:val="uk-UA" w:eastAsia="zh-CN" w:bidi="ar-SA"/>
        </w:rPr>
        <w:t>ної громади (с. Жидичин)</w:t>
      </w:r>
      <w:r>
        <w:rPr>
          <w:spacing w:val="-8"/>
          <w:sz w:val="28"/>
          <w:szCs w:val="28"/>
        </w:rPr>
        <w:t>, згідно з додатком.</w:t>
      </w:r>
    </w:p>
    <w:p>
      <w:pPr>
        <w:pStyle w:val="Normal"/>
        <w:ind w:left="0" w:right="0" w:firstLine="567"/>
        <w:jc w:val="both"/>
        <w:rPr/>
      </w:pPr>
      <w:r>
        <w:rPr>
          <w:spacing w:val="-8"/>
          <w:sz w:val="28"/>
          <w:szCs w:val="28"/>
        </w:rPr>
        <w:t xml:space="preserve">2. Зобов’язати </w:t>
      </w:r>
      <w:r>
        <w:rPr>
          <w:rFonts w:eastAsia="Times New Roman" w:cs="Times New Roman"/>
          <w:color w:val="auto"/>
          <w:spacing w:val="-8"/>
          <w:kern w:val="0"/>
          <w:sz w:val="28"/>
          <w:szCs w:val="28"/>
          <w:lang w:val="uk-UA" w:eastAsia="zh-CN" w:bidi="ar-SA"/>
        </w:rPr>
        <w:t xml:space="preserve">громадянку </w:t>
      </w:r>
      <w:r>
        <w:rPr>
          <w:rFonts w:eastAsia="Times New Roman" w:cs="Times New Roman"/>
          <w:color w:val="auto"/>
          <w:spacing w:val="-6"/>
          <w:kern w:val="0"/>
          <w:sz w:val="28"/>
          <w:szCs w:val="28"/>
          <w:u w:val="none"/>
          <w:lang w:val="uk-UA" w:eastAsia="zh-CN" w:bidi="ar-SA"/>
        </w:rPr>
        <w:t>Христюк Ларису Павлівну</w:t>
      </w:r>
      <w:r>
        <w:rPr>
          <w:rFonts w:eastAsia="Times New Roman" w:cs="Times New Roman"/>
          <w:color w:val="auto"/>
          <w:spacing w:val="-8"/>
          <w:kern w:val="0"/>
          <w:sz w:val="28"/>
          <w:szCs w:val="28"/>
          <w:lang w:val="uk-UA" w:eastAsia="zh-CN" w:bidi="ar-SA"/>
        </w:rPr>
        <w:t xml:space="preserve"> </w:t>
      </w:r>
      <w:r>
        <w:rPr>
          <w:spacing w:val="-8"/>
          <w:sz w:val="28"/>
          <w:szCs w:val="28"/>
        </w:rPr>
        <w:t>розробити технічну документацію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 w:val="28"/>
          <w:szCs w:val="28"/>
        </w:rPr>
        <w:t xml:space="preserve"> ділян</w:t>
      </w:r>
      <w:r>
        <w:rPr>
          <w:rFonts w:eastAsia="Times New Roman" w:cs="Times New Roman"/>
          <w:color w:val="auto"/>
          <w:spacing w:val="-8"/>
          <w:kern w:val="0"/>
          <w:sz w:val="28"/>
          <w:szCs w:val="28"/>
          <w:lang w:val="uk-UA" w:eastAsia="zh-CN" w:bidi="ar-SA"/>
        </w:rPr>
        <w:t>ки</w:t>
      </w:r>
      <w:r>
        <w:rPr>
          <w:spacing w:val="-8"/>
          <w:sz w:val="28"/>
          <w:szCs w:val="28"/>
        </w:rPr>
        <w:t xml:space="preserve"> в натурі (на місцевості) на земельну частку (пай) № </w:t>
      </w:r>
      <w:r>
        <w:rPr>
          <w:rFonts w:eastAsia="Times New Roman" w:cs="Times New Roman"/>
          <w:color w:val="auto"/>
          <w:spacing w:val="-8"/>
          <w:kern w:val="0"/>
          <w:sz w:val="28"/>
          <w:szCs w:val="28"/>
          <w:u w:val="none"/>
          <w:lang w:val="uk-UA" w:eastAsia="zh-CN" w:bidi="ar-SA"/>
        </w:rPr>
        <w:t>224-а</w:t>
      </w:r>
      <w:r>
        <w:rPr>
          <w:rFonts w:eastAsia="Times New Roman" w:cs="Times New Roman"/>
          <w:color w:val="auto"/>
          <w:spacing w:val="-8"/>
          <w:kern w:val="0"/>
          <w:sz w:val="28"/>
          <w:szCs w:val="28"/>
          <w:lang w:val="uk-UA" w:eastAsia="zh-CN" w:bidi="ar-SA"/>
        </w:rPr>
        <w:t xml:space="preserve">, </w:t>
      </w:r>
      <w:r>
        <w:rPr>
          <w:spacing w:val="-8"/>
          <w:sz w:val="28"/>
          <w:szCs w:val="28"/>
        </w:rPr>
        <w:t xml:space="preserve">відповідно до сертифіката на право на земельну частку (пай), яка перебувала у колективній власності колишнього </w:t>
      </w:r>
      <w:r>
        <w:rPr>
          <w:rFonts w:eastAsia="Times New Roman" w:cs="Times New Roman"/>
          <w:color w:val="auto"/>
          <w:spacing w:val="-6"/>
          <w:kern w:val="0"/>
          <w:sz w:val="28"/>
          <w:szCs w:val="28"/>
          <w:lang w:val="uk-UA" w:eastAsia="zh-CN" w:bidi="ar-SA"/>
        </w:rPr>
        <w:t xml:space="preserve">колективного сільськогосподарського підприємства                  </w:t>
      </w:r>
      <w:r>
        <w:rPr>
          <w:rFonts w:eastAsia="Times New Roman" w:cs="Times New Roman"/>
          <w:color w:val="111111"/>
          <w:spacing w:val="-6"/>
          <w:kern w:val="0"/>
          <w:sz w:val="28"/>
          <w:szCs w:val="28"/>
          <w:u w:val="none"/>
          <w:lang w:val="uk-UA" w:eastAsia="zh-CN" w:bidi="ar-SA"/>
        </w:rPr>
        <w:t>КСП «Надія»</w:t>
      </w:r>
      <w:r>
        <w:rPr>
          <w:rFonts w:eastAsia="Times New Roman" w:cs="Times New Roman"/>
          <w:color w:val="auto"/>
          <w:spacing w:val="-8"/>
          <w:kern w:val="0"/>
          <w:sz w:val="28"/>
          <w:szCs w:val="28"/>
          <w:lang w:val="uk-UA" w:eastAsia="zh-CN" w:bidi="ar-SA"/>
        </w:rPr>
        <w:t xml:space="preserve"> </w:t>
      </w:r>
      <w:r>
        <w:rPr>
          <w:rFonts w:eastAsia="Times New Roman" w:cs="Times New Roman"/>
          <w:color w:val="000000"/>
          <w:spacing w:val="-6"/>
          <w:kern w:val="0"/>
          <w:sz w:val="28"/>
          <w:szCs w:val="28"/>
          <w:u w:val="none"/>
          <w:lang w:val="uk-UA" w:eastAsia="zh-CN" w:bidi="ar-SA"/>
        </w:rPr>
        <w:t>від 30.11.2007, серії ВЛ № 0212741 зареєстрованого у Книзі реєстрації сертифікатів на право на земельну частку (пай) від 30.11.2007 № 360</w:t>
      </w:r>
      <w:r>
        <w:rPr>
          <w:rFonts w:eastAsia="Times New Roman" w:cs="Times New Roman"/>
          <w:color w:val="111111"/>
          <w:spacing w:val="-6"/>
          <w:kern w:val="0"/>
          <w:sz w:val="28"/>
          <w:szCs w:val="28"/>
          <w:u w:val="none"/>
          <w:lang w:val="uk-UA" w:eastAsia="zh-CN" w:bidi="ar-SA"/>
        </w:rPr>
        <w:t xml:space="preserve">, </w:t>
      </w:r>
      <w:r>
        <w:rPr>
          <w:rFonts w:eastAsia="Times New Roman" w:cs="Times New Roman"/>
          <w:color w:val="auto"/>
          <w:spacing w:val="-8"/>
          <w:kern w:val="0"/>
          <w:sz w:val="28"/>
          <w:szCs w:val="28"/>
          <w:u w:val="none"/>
          <w:lang w:val="uk-UA" w:eastAsia="zh-CN" w:bidi="ar-SA"/>
        </w:rPr>
        <w:t xml:space="preserve">площею </w:t>
      </w:r>
      <w:r>
        <w:rPr>
          <w:rFonts w:eastAsia="Times New Roman" w:cs="Times New Roman"/>
          <w:color w:val="auto"/>
          <w:spacing w:val="-4"/>
          <w:kern w:val="0"/>
          <w:sz w:val="28"/>
          <w:szCs w:val="28"/>
          <w:u w:val="none"/>
          <w:lang w:val="uk-UA" w:eastAsia="zh-CN" w:bidi="ar-SA"/>
        </w:rPr>
        <w:t>0,5453</w:t>
      </w:r>
      <w:r>
        <w:rPr>
          <w:rFonts w:eastAsia="Times New Roman" w:cs="Times New Roman"/>
          <w:color w:val="auto"/>
          <w:spacing w:val="-8"/>
          <w:kern w:val="0"/>
          <w:sz w:val="28"/>
          <w:szCs w:val="28"/>
          <w:u w:val="none"/>
          <w:lang w:val="uk-UA" w:eastAsia="zh-CN" w:bidi="ar-SA"/>
        </w:rPr>
        <w:t xml:space="preserve"> га (</w:t>
      </w:r>
      <w:r>
        <w:rPr>
          <w:rFonts w:eastAsia="Times New Roman" w:cs="Times New Roman"/>
          <w:color w:val="auto"/>
          <w:spacing w:val="-4"/>
          <w:kern w:val="0"/>
          <w:sz w:val="28"/>
          <w:szCs w:val="28"/>
          <w:u w:val="none"/>
          <w:lang w:val="uk-UA" w:eastAsia="zh-CN" w:bidi="ar-SA"/>
        </w:rPr>
        <w:t>рілля</w:t>
      </w:r>
      <w:r>
        <w:rPr>
          <w:rFonts w:eastAsia="Times New Roman" w:cs="Times New Roman"/>
          <w:color w:val="auto"/>
          <w:spacing w:val="-8"/>
          <w:kern w:val="0"/>
          <w:sz w:val="28"/>
          <w:szCs w:val="28"/>
          <w:u w:val="none"/>
          <w:lang w:val="uk-UA" w:eastAsia="zh-CN" w:bidi="ar-SA"/>
        </w:rPr>
        <w:t xml:space="preserve">) за </w:t>
      </w:r>
      <w:r>
        <w:rPr>
          <w:rFonts w:eastAsia="Times New Roman" w:cs="Times New Roman"/>
          <w:color w:val="auto"/>
          <w:spacing w:val="-4"/>
          <w:kern w:val="0"/>
          <w:sz w:val="28"/>
          <w:szCs w:val="28"/>
          <w:u w:val="none"/>
          <w:lang w:val="uk-UA" w:eastAsia="zh-CN" w:bidi="ar-SA"/>
        </w:rPr>
        <w:t xml:space="preserve">межами </w:t>
      </w:r>
      <w:r>
        <w:rPr>
          <w:rFonts w:eastAsia="Times New Roman" w:cs="Times New Roman"/>
          <w:color w:val="auto"/>
          <w:spacing w:val="-8"/>
          <w:kern w:val="0"/>
          <w:sz w:val="28"/>
          <w:szCs w:val="28"/>
          <w:u w:val="none"/>
          <w:lang w:val="uk-UA" w:eastAsia="zh-CN" w:bidi="ar-SA"/>
        </w:rPr>
        <w:t>населених пунктів Луцької міської терито</w:t>
      </w:r>
      <w:r>
        <w:rPr>
          <w:rFonts w:eastAsia="Times New Roman" w:cs="Times New Roman"/>
          <w:color w:val="auto"/>
          <w:spacing w:val="6"/>
          <w:kern w:val="0"/>
          <w:sz w:val="28"/>
          <w:szCs w:val="28"/>
          <w:u w:val="none"/>
          <w:lang w:val="uk-UA" w:eastAsia="zh-CN" w:bidi="ar-SA"/>
        </w:rPr>
        <w:t>ріальної громади (с. Жидичин)</w:t>
      </w:r>
      <w:r>
        <w:rPr>
          <w:spacing w:val="-8"/>
          <w:sz w:val="28"/>
          <w:szCs w:val="28"/>
        </w:rPr>
        <w:t xml:space="preserve">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z w:val="28"/>
          <w:szCs w:val="2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 w:val="28"/>
          <w:szCs w:val="28"/>
        </w:rPr>
      </w:pPr>
      <w:r>
        <w:rPr>
          <w:sz w:val="28"/>
          <w:szCs w:val="28"/>
        </w:rPr>
      </w:r>
    </w:p>
    <w:p>
      <w:pPr>
        <w:pStyle w:val="Normal"/>
        <w:tabs>
          <w:tab w:val="clear" w:pos="709"/>
          <w:tab w:val="left" w:pos="720" w:leader="none"/>
        </w:tabs>
        <w:ind w:firstLine="709"/>
        <w:jc w:val="both"/>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ind w:hanging="0"/>
        <w:jc w:val="left"/>
        <w:rPr>
          <w:sz w:val="24"/>
          <w:szCs w:val="24"/>
        </w:rPr>
      </w:pPr>
      <w:r>
        <w:rPr>
          <w:color w:val="111111"/>
          <w:spacing w:val="-6"/>
          <w:sz w:val="24"/>
          <w:szCs w:val="24"/>
          <w:lang w:eastAsia="uk-UA"/>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pStyle w:val="3"/>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212"/>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paragraph" w:styleId="3">
    <w:name w:val="Heading 3"/>
    <w:basedOn w:val="Style11"/>
    <w:next w:val="Style12"/>
    <w:qFormat/>
    <w:pPr>
      <w:numPr>
        <w:ilvl w:val="2"/>
        <w:numId w:val="1"/>
      </w:numPr>
      <w:spacing w:before="140" w:after="120"/>
      <w:outlineLvl w:val="2"/>
    </w:pPr>
    <w:rPr>
      <w:b/>
      <w:bCs/>
      <w:sz w:val="28"/>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ascii="Times New Roman" w:hAnsi="Times New Roman"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Style16"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7">
    <w:name w:val="Header"/>
    <w:basedOn w:val="Normal"/>
    <w:pPr>
      <w:tabs>
        <w:tab w:val="clear" w:pos="709"/>
        <w:tab w:val="center" w:pos="4677" w:leader="none"/>
        <w:tab w:val="right" w:pos="9355" w:leader="none"/>
      </w:tabs>
    </w:pPr>
    <w:rPr/>
  </w:style>
  <w:style w:type="paragraph" w:styleId="Style18">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1020</TotalTime>
  <Application>LibreOffice/7.0.3.1$Windows_X86_64 LibreOffice_project/d7547858d014d4cf69878db179d326fc3483e082</Application>
  <Pages>2</Pages>
  <Words>635</Words>
  <Characters>4188</Characters>
  <CharactersWithSpaces>5075</CharactersWithSpaces>
  <Paragraphs>19</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2025-11-27T14:26:42Z</cp:lastPrinted>
  <dcterms:modified xsi:type="dcterms:W3CDTF">2025-12-03T11:28:05Z</dcterms:modified>
  <cp:revision>211</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