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282" w:rsidRDefault="00F41282">
      <w:pPr>
        <w:pStyle w:val="user"/>
        <w:jc w:val="center"/>
      </w:pPr>
      <w:r>
        <w:pict>
          <v:shape id="AutoShape 3" o:spid="_x0000_s1029" style="position:absolute;left:0;text-align:left;margin-left:-6343.15pt;margin-top:-6343.15pt;width:6343.15pt;height:6343.1pt;z-index:251656704;mso-wrap-style:none;v-text-anchor:middle" coordsize="223774,223774" o:allowincell="f" path="m27165,27165l,27165,,,27165,r,27165e" filled="f" stroked="f" strokecolor="#3465a4">
            <v:fill o:detectmouseclick="t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8" type="#_x0000_t75" style="position:absolute;left:0;text-align:left;margin-left:.05pt;margin-top:0;width:49.95pt;height:49.95pt;z-index:251657728;mso-wrap-style:none;v-text-anchor:middle" o:allowincell="f" strokecolor="#3465a4">
            <v:fill o:detectmouseclick="t"/>
            <v:stroke joinstyle="round"/>
          </v:shape>
        </w:pict>
      </w:r>
      <w:r>
        <w:pict>
          <v:shapetype 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object w:dxaOrig="3105" w:dyaOrig="3300">
          <v:shape id="ole_rId2" o:spid="_x0000_i1025" type="#_x0000_t75" style="width:58.85pt;height:59.55pt;visibility:visible;mso-wrap-distance-right:0" o:ole="">
            <v:imagedata r:id="rId7" o:title=""/>
          </v:shape>
          <o:OLEObject Type="Embed" ProgID="PBrush" ShapeID="ole_rId2" DrawAspect="Content" ObjectID="_1826693538" r:id="rId8"/>
        </w:object>
      </w:r>
      <w:bookmarkStart w:id="0" w:name="_GoBack"/>
      <w:bookmarkEnd w:id="0"/>
    </w:p>
    <w:p w:rsidR="00F41282" w:rsidRDefault="00F41282">
      <w:pPr>
        <w:jc w:val="center"/>
        <w:rPr>
          <w:sz w:val="16"/>
          <w:szCs w:val="16"/>
        </w:rPr>
      </w:pPr>
    </w:p>
    <w:p w:rsidR="00F41282" w:rsidRDefault="00EB55D8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F41282" w:rsidRDefault="00F41282">
      <w:pPr>
        <w:rPr>
          <w:sz w:val="20"/>
          <w:szCs w:val="20"/>
        </w:rPr>
      </w:pPr>
    </w:p>
    <w:p w:rsidR="00F41282" w:rsidRDefault="00EB55D8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F41282" w:rsidRDefault="00F41282">
      <w:pPr>
        <w:jc w:val="center"/>
        <w:rPr>
          <w:b/>
          <w:bCs/>
          <w:sz w:val="40"/>
          <w:szCs w:val="40"/>
        </w:rPr>
      </w:pPr>
    </w:p>
    <w:p w:rsidR="00F41282" w:rsidRDefault="00EB55D8">
      <w:pPr>
        <w:rPr>
          <w:sz w:val="28"/>
          <w:szCs w:val="28"/>
          <w:u w:val="single"/>
        </w:rPr>
      </w:pPr>
      <w:r>
        <w:t>__________________                                        Луцьк                                         № __________</w:t>
      </w:r>
    </w:p>
    <w:p w:rsidR="00F41282" w:rsidRDefault="00F41282">
      <w:pPr>
        <w:rPr>
          <w:color w:val="000000"/>
          <w:sz w:val="28"/>
          <w:szCs w:val="28"/>
        </w:rPr>
      </w:pPr>
    </w:p>
    <w:p w:rsidR="00F41282" w:rsidRPr="00EB55D8" w:rsidRDefault="00EB55D8">
      <w:pPr>
        <w:jc w:val="both"/>
        <w:rPr>
          <w:sz w:val="28"/>
          <w:szCs w:val="28"/>
        </w:rPr>
      </w:pPr>
      <w:r w:rsidRPr="00EB55D8">
        <w:rPr>
          <w:sz w:val="28"/>
          <w:szCs w:val="28"/>
        </w:rPr>
        <w:t>Про бюджет Луцької</w:t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</w:p>
    <w:p w:rsidR="00F41282" w:rsidRPr="00EB55D8" w:rsidRDefault="00EB55D8">
      <w:pPr>
        <w:jc w:val="both"/>
        <w:rPr>
          <w:sz w:val="28"/>
          <w:szCs w:val="28"/>
        </w:rPr>
      </w:pPr>
      <w:r w:rsidRPr="00EB55D8">
        <w:rPr>
          <w:sz w:val="28"/>
          <w:szCs w:val="28"/>
        </w:rPr>
        <w:t>міської територіальної</w:t>
      </w:r>
    </w:p>
    <w:p w:rsidR="00F41282" w:rsidRPr="00EB55D8" w:rsidRDefault="00EB55D8">
      <w:pPr>
        <w:jc w:val="both"/>
        <w:rPr>
          <w:sz w:val="28"/>
          <w:szCs w:val="28"/>
        </w:rPr>
      </w:pPr>
      <w:r w:rsidRPr="00EB55D8">
        <w:rPr>
          <w:sz w:val="28"/>
          <w:szCs w:val="28"/>
        </w:rPr>
        <w:t>громади на 2026 рік</w:t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</w:p>
    <w:p w:rsidR="00F41282" w:rsidRPr="00EB55D8" w:rsidRDefault="00F41282">
      <w:pPr>
        <w:jc w:val="both"/>
        <w:rPr>
          <w:sz w:val="28"/>
          <w:szCs w:val="28"/>
        </w:rPr>
      </w:pPr>
    </w:p>
    <w:p w:rsidR="00F41282" w:rsidRPr="00EB55D8" w:rsidRDefault="00EB55D8">
      <w:pPr>
        <w:rPr>
          <w:sz w:val="28"/>
          <w:szCs w:val="28"/>
          <w:u w:val="single"/>
        </w:rPr>
      </w:pPr>
      <w:r w:rsidRPr="00EB55D8">
        <w:rPr>
          <w:sz w:val="28"/>
          <w:szCs w:val="28"/>
          <w:u w:val="single"/>
        </w:rPr>
        <w:t>0355100000</w:t>
      </w:r>
    </w:p>
    <w:p w:rsidR="00F41282" w:rsidRPr="00EB55D8" w:rsidRDefault="00EB55D8">
      <w:pPr>
        <w:jc w:val="both"/>
        <w:rPr>
          <w:sz w:val="28"/>
          <w:szCs w:val="28"/>
        </w:rPr>
      </w:pPr>
      <w:r w:rsidRPr="00EB55D8">
        <w:rPr>
          <w:sz w:val="28"/>
          <w:szCs w:val="28"/>
        </w:rPr>
        <w:t>(код бюджету)</w:t>
      </w:r>
    </w:p>
    <w:p w:rsidR="00F41282" w:rsidRPr="00EB55D8" w:rsidRDefault="00EB55D8">
      <w:pPr>
        <w:jc w:val="both"/>
        <w:rPr>
          <w:sz w:val="28"/>
          <w:szCs w:val="28"/>
        </w:rPr>
      </w:pP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  <w:r w:rsidRPr="00EB55D8">
        <w:rPr>
          <w:sz w:val="28"/>
          <w:szCs w:val="28"/>
        </w:rPr>
        <w:tab/>
      </w:r>
    </w:p>
    <w:p w:rsidR="00F41282" w:rsidRPr="00EB55D8" w:rsidRDefault="00EB55D8">
      <w:pPr>
        <w:ind w:firstLine="708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Керуючись Бюджетним кодексом України, Законом України «Про місцеве самоврядування в Україні» міська рада</w:t>
      </w:r>
    </w:p>
    <w:p w:rsidR="00F41282" w:rsidRPr="00EB55D8" w:rsidRDefault="00F41282">
      <w:pPr>
        <w:rPr>
          <w:sz w:val="28"/>
          <w:szCs w:val="28"/>
        </w:rPr>
      </w:pPr>
    </w:p>
    <w:p w:rsidR="00F41282" w:rsidRPr="00EB55D8" w:rsidRDefault="00EB55D8">
      <w:pPr>
        <w:rPr>
          <w:sz w:val="28"/>
          <w:szCs w:val="28"/>
        </w:rPr>
      </w:pPr>
      <w:r w:rsidRPr="00EB55D8">
        <w:rPr>
          <w:sz w:val="28"/>
          <w:szCs w:val="28"/>
        </w:rPr>
        <w:t>ВИРІШИЛА:</w:t>
      </w:r>
    </w:p>
    <w:p w:rsidR="00F41282" w:rsidRPr="00EB55D8" w:rsidRDefault="00F41282"/>
    <w:p w:rsidR="00F41282" w:rsidRPr="00EB55D8" w:rsidRDefault="00EB55D8">
      <w:pPr>
        <w:pStyle w:val="af1"/>
      </w:pPr>
      <w:r w:rsidRPr="00EB55D8">
        <w:tab/>
      </w:r>
      <w:r w:rsidRPr="00EB55D8">
        <w:rPr>
          <w:lang w:eastAsia="uk-UA"/>
        </w:rPr>
        <w:t>1. Визначити на 2026 рік: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 xml:space="preserve">доходи бюджету Луцької міської територіальної громади у сумі </w:t>
      </w:r>
      <w:r w:rsidRPr="00EB55D8">
        <w:rPr>
          <w:lang w:eastAsia="uk-UA"/>
        </w:rPr>
        <w:t>4 310 834 700 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, у тому числі доходи загального фонду бюджету Луцької міської територіальної громади – 4 209 288 800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 xml:space="preserve">, доходи спеціального фонду бюджету Луцької міської територіальної </w:t>
      </w:r>
      <w:r w:rsidRPr="00EB55D8">
        <w:rPr>
          <w:lang w:eastAsia="uk-UA"/>
        </w:rPr>
        <w:t>громади –</w:t>
      </w:r>
      <w:r>
        <w:rPr>
          <w:lang w:eastAsia="uk-UA"/>
        </w:rPr>
        <w:t xml:space="preserve"> </w:t>
      </w:r>
      <w:r w:rsidRPr="00EB55D8">
        <w:rPr>
          <w:lang w:eastAsia="uk-UA"/>
        </w:rPr>
        <w:t>101 545 900 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 xml:space="preserve"> згідно з додатком 1 до цього рішення;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видатки бюджету Луц</w:t>
      </w:r>
      <w:r w:rsidRPr="00EB55D8">
        <w:rPr>
          <w:lang w:eastAsia="uk-UA"/>
        </w:rPr>
        <w:t>ької міської територіальної громади у сумі 4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545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180 950</w:t>
      </w:r>
      <w:r w:rsidRPr="00EB55D8">
        <w:rPr>
          <w:lang w:val="en-US" w:eastAsia="uk-UA"/>
        </w:rPr>
        <w:t>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, у тому числі видатки загального фонду бюджету Луцької міської територіальної громади – 4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059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864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500 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, видатки спеціального фонду бюджету Луцької міської територіальної громади – 485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316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450</w:t>
      </w:r>
      <w:r w:rsidRPr="00EB55D8">
        <w:rPr>
          <w:lang w:val="en-US" w:eastAsia="uk-UA"/>
        </w:rPr>
        <w:t>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повернення кредитів до бюджету Луцької міської територіальної громади у сумі 49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039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000 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, у тому числі повернення кредитів до спеціального фонду бюджету громади – 49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039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000</w:t>
      </w:r>
      <w:r w:rsidRPr="00EB55D8">
        <w:rPr>
          <w:lang w:val="en-US" w:eastAsia="uk-UA"/>
        </w:rPr>
        <w:t>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 xml:space="preserve">надання кредитів з бюджету Луцької міської територіальної громади у </w:t>
      </w:r>
      <w:r w:rsidRPr="00EB55D8">
        <w:rPr>
          <w:lang w:eastAsia="uk-UA"/>
        </w:rPr>
        <w:t>сумі 49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040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000 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, у тому числі надання кредитів із спеціального фонду бюджету Луцької міської територіальної громади – 49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040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000 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профіцит за загальним фондом бюджету Луцької міської територіальної громади у сумі 149 424 300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 xml:space="preserve"> згідно з додатком 2</w:t>
      </w:r>
      <w:r w:rsidRPr="00EB55D8">
        <w:rPr>
          <w:lang w:eastAsia="uk-UA"/>
        </w:rPr>
        <w:t xml:space="preserve"> до цього рішення;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дефіцит за спеціальним фондом бюджету Луцької міської територіальної громади у сумі 383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771</w:t>
      </w:r>
      <w:r w:rsidRPr="00EB55D8">
        <w:rPr>
          <w:lang w:val="en-US" w:eastAsia="uk-UA"/>
        </w:rPr>
        <w:t> </w:t>
      </w:r>
      <w:r w:rsidRPr="00EB55D8">
        <w:rPr>
          <w:lang w:eastAsia="uk-UA"/>
        </w:rPr>
        <w:t>550 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 xml:space="preserve"> згідно з додатком 2 до цього рішення;</w:t>
      </w:r>
    </w:p>
    <w:p w:rsidR="00F41282" w:rsidRPr="00EB55D8" w:rsidRDefault="00F41282">
      <w:pPr>
        <w:pStyle w:val="af1"/>
        <w:ind w:firstLine="708"/>
        <w:jc w:val="both"/>
        <w:rPr>
          <w:lang w:eastAsia="uk-UA"/>
        </w:rPr>
      </w:pP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lastRenderedPageBreak/>
        <w:t>оборотний залишок бюджетних коштів бюджету Луцької міської територіальної громади на 2026 рік у ро</w:t>
      </w:r>
      <w:r w:rsidRPr="00EB55D8">
        <w:rPr>
          <w:lang w:eastAsia="uk-UA"/>
        </w:rPr>
        <w:t xml:space="preserve">змірі 1 000 000 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, що становить 0,02 відсотка видатків загального фонду бюджету Луцької міської територіальної громади, визначених цим пунктом;</w:t>
      </w:r>
    </w:p>
    <w:p w:rsidR="00F41282" w:rsidRPr="00EB55D8" w:rsidRDefault="00EB55D8">
      <w:pPr>
        <w:pStyle w:val="af1"/>
        <w:ind w:firstLine="708"/>
        <w:jc w:val="both"/>
        <w:rPr>
          <w:lang w:eastAsia="uk-UA"/>
        </w:rPr>
      </w:pPr>
      <w:r w:rsidRPr="00EB55D8">
        <w:rPr>
          <w:lang w:eastAsia="uk-UA"/>
        </w:rPr>
        <w:t>резервний фонд бюджету Луцької міської територіальної громади у розмірі 237 671 500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>, що становить 5,85</w:t>
      </w:r>
      <w:r w:rsidRPr="00EB55D8">
        <w:rPr>
          <w:lang w:val="ru-RU" w:eastAsia="uk-UA"/>
        </w:rPr>
        <w:t> </w:t>
      </w:r>
      <w:r w:rsidRPr="00EB55D8">
        <w:rPr>
          <w:lang w:eastAsia="uk-UA"/>
        </w:rPr>
        <w:t>від</w:t>
      </w:r>
      <w:r w:rsidRPr="00EB55D8">
        <w:rPr>
          <w:lang w:eastAsia="uk-UA"/>
        </w:rPr>
        <w:t>сотка видатків загального фонду бюджету Луцької міської територіальної громади, визначених цим пунктом.</w:t>
      </w:r>
    </w:p>
    <w:p w:rsidR="00F41282" w:rsidRPr="00EB55D8" w:rsidRDefault="00EB55D8">
      <w:pPr>
        <w:pStyle w:val="af1"/>
        <w:ind w:firstLine="708"/>
        <w:jc w:val="both"/>
        <w:rPr>
          <w:lang w:eastAsia="uk-UA"/>
        </w:rPr>
      </w:pPr>
      <w:r w:rsidRPr="00EB55D8">
        <w:rPr>
          <w:lang w:eastAsia="uk-UA"/>
        </w:rPr>
        <w:t>2. Затвердити бюджетні призначення головним розпорядникам коштів бюджету Луцької міської територіальної громади на 2026 рік у розрізі відповідальних вик</w:t>
      </w:r>
      <w:r w:rsidRPr="00EB55D8">
        <w:rPr>
          <w:lang w:eastAsia="uk-UA"/>
        </w:rPr>
        <w:t>онавців за бюджетними програмами згідно з додатками 3, 4 до цього рішення.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3. Затвердити на 2026 рік міжбюджетні трансферти згідно із додатком 5 до цього рішення.</w:t>
      </w:r>
    </w:p>
    <w:p w:rsidR="00F41282" w:rsidRPr="00EB55D8" w:rsidRDefault="00EB55D8">
      <w:pPr>
        <w:pStyle w:val="af1"/>
        <w:ind w:firstLine="708"/>
        <w:jc w:val="both"/>
      </w:pPr>
      <w:r w:rsidRPr="00EB55D8">
        <w:t xml:space="preserve">Відповідно до статті 23 Бюджетного кодексу України надати право виконавчому комітету міської </w:t>
      </w:r>
      <w:r w:rsidRPr="00EB55D8">
        <w:t xml:space="preserve">ради </w:t>
      </w:r>
      <w:r w:rsidRPr="00EB55D8">
        <w:rPr>
          <w:lang w:eastAsia="uk-UA"/>
        </w:rPr>
        <w:t>розподіляти та перерозподіляти субвенції з державного бюджету та обласного бюджету.</w:t>
      </w:r>
    </w:p>
    <w:p w:rsidR="00F41282" w:rsidRPr="00EB55D8" w:rsidRDefault="00EB55D8">
      <w:pPr>
        <w:pStyle w:val="af1"/>
        <w:ind w:firstLine="708"/>
        <w:jc w:val="both"/>
      </w:pPr>
      <w:r w:rsidRPr="00EB55D8">
        <w:t xml:space="preserve">Відповідно до пункту 48 частини першої статті 2 Бюджетного кодексу України установити, що кошти цільових субвенцій з бюджету громади (крім субвенцій, що надаються за </w:t>
      </w:r>
      <w:r w:rsidRPr="00EB55D8">
        <w:t>рахунок коштів цільових трансфертів з державного бюджету), визначені у розписі бюджету громади як видатки споживання, можуть спрямовуватись з інших бюджетів на видатки розвитку відповідно до цільового призначення субвенцій, визначеного у додатку 5 до рішен</w:t>
      </w:r>
      <w:r w:rsidRPr="00EB55D8">
        <w:t>ня.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5. Затвердити розподіл витрат бюджету Луцької міської територіальної громади на реалізацію місцевих програм у сумі 1 998 375 010 </w:t>
      </w:r>
      <w:proofErr w:type="spellStart"/>
      <w:r w:rsidRPr="00EB55D8">
        <w:rPr>
          <w:lang w:eastAsia="uk-UA"/>
        </w:rPr>
        <w:t>грн</w:t>
      </w:r>
      <w:proofErr w:type="spellEnd"/>
      <w:r w:rsidRPr="00EB55D8">
        <w:rPr>
          <w:lang w:eastAsia="uk-UA"/>
        </w:rPr>
        <w:t xml:space="preserve"> згідно із додатком 7 до цього рішення.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6. Установити, що до загального фонду бюджету Луцької міської територіальної гро</w:t>
      </w:r>
      <w:r w:rsidRPr="00EB55D8">
        <w:rPr>
          <w:lang w:eastAsia="uk-UA"/>
        </w:rPr>
        <w:t>мади на 2026 рік:</w:t>
      </w:r>
    </w:p>
    <w:p w:rsidR="00F41282" w:rsidRPr="00EB55D8" w:rsidRDefault="00EB55D8">
      <w:pPr>
        <w:pStyle w:val="af1"/>
        <w:ind w:firstLine="708"/>
        <w:jc w:val="both"/>
      </w:pPr>
      <w:r w:rsidRPr="00EB55D8">
        <w:t>до доходів загального фонду належать доходи: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szCs w:val="28"/>
        </w:rPr>
        <w:t>визначені статтею 64 Бюджетного кодексу України та трансферти, визначені статтями 97, 101 Бюджетного кодексу України (крім субвенцій, визначених статтею 69-1 та частиною першою статті 71 Бюджет</w:t>
      </w:r>
      <w:r w:rsidRPr="00EB55D8">
        <w:rPr>
          <w:szCs w:val="28"/>
        </w:rPr>
        <w:t>ного кодексу України);</w:t>
      </w:r>
      <w:r w:rsidRPr="00EB55D8">
        <w:rPr>
          <w:rStyle w:val="a7"/>
          <w:bCs/>
          <w:szCs w:val="28"/>
        </w:rPr>
        <w:t> 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джерелами формування у частині фінансування є джерела, визначені пунктом 4 частини 1 статті 15, статті 72 Бюджетного кодексу України;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джерелами формування у частині кредитування є повернення кредитів до бюджету без визначення цільов</w:t>
      </w:r>
      <w:r w:rsidRPr="00EB55D8">
        <w:rPr>
          <w:lang w:eastAsia="uk-UA"/>
        </w:rPr>
        <w:t>ого спрямування та надання кредитів з бюджету, що здійснюється за рахунок надходжень загального фонду бюджету.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7. Установити, що джерелами формування спеціального фонду бюджету Луцької міської територіальної громади на 2026 рік:</w:t>
      </w:r>
    </w:p>
    <w:p w:rsidR="00F41282" w:rsidRPr="00EB55D8" w:rsidRDefault="00EB55D8">
      <w:pPr>
        <w:pStyle w:val="af1"/>
        <w:ind w:firstLine="708"/>
        <w:jc w:val="both"/>
        <w:rPr>
          <w:szCs w:val="28"/>
        </w:rPr>
      </w:pPr>
      <w:r w:rsidRPr="00EB55D8">
        <w:rPr>
          <w:szCs w:val="28"/>
        </w:rPr>
        <w:t>у частині доходів є надходж</w:t>
      </w:r>
      <w:r w:rsidRPr="00EB55D8">
        <w:rPr>
          <w:szCs w:val="28"/>
        </w:rPr>
        <w:t>ення, визначені статтями 69-1 та  частиною першою статті 71 Бюджетного кодексу України</w:t>
      </w:r>
      <w:r w:rsidRPr="00EB55D8">
        <w:rPr>
          <w:szCs w:val="28"/>
        </w:rPr>
        <w:t>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 xml:space="preserve">у частині фінансування є надходження, визначені пунктами 1,3 частини 1 статті 15 Бюджетного кодексу України, кошти, які передаються з іншої частини </w:t>
      </w:r>
      <w:r w:rsidRPr="00EB55D8">
        <w:rPr>
          <w:lang w:eastAsia="uk-UA"/>
        </w:rPr>
        <w:lastRenderedPageBreak/>
        <w:t>бюджету територіальн</w:t>
      </w:r>
      <w:r w:rsidRPr="00EB55D8">
        <w:rPr>
          <w:lang w:eastAsia="uk-UA"/>
        </w:rPr>
        <w:t>ої громади, а також залишок коштів спеціального фонду бюджету, крім власних надходжень бюджетних установ;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szCs w:val="28"/>
        </w:rPr>
        <w:t>у частині кредитування є повернення коштів, наданих з бюджету Луцької міської територіальної громади для кредитування індивідуальних сільських забудов</w:t>
      </w:r>
      <w:r w:rsidRPr="00EB55D8">
        <w:rPr>
          <w:szCs w:val="28"/>
        </w:rPr>
        <w:t>ників та молодих сімей і одиноких молодих громадян на будівництво (реконструкцію) та придбання житла.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  <w:lang w:eastAsia="uk-UA"/>
        </w:rPr>
        <w:t>8. </w:t>
      </w:r>
      <w:r w:rsidRPr="00EB55D8">
        <w:rPr>
          <w:sz w:val="28"/>
          <w:szCs w:val="28"/>
        </w:rPr>
        <w:t>Установити, що у 2026 році кошти, отримані до спеціального фонду бюджету: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згідно з пунктом 1 частини першої статті 69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Бюджетного кодексу України, спря</w:t>
      </w:r>
      <w:r w:rsidRPr="00EB55D8">
        <w:rPr>
          <w:sz w:val="28"/>
          <w:szCs w:val="28"/>
        </w:rPr>
        <w:t>мовуються на реалізацію заходів, визначених частиною другою статті 71 Бюджетного кодексу України (відповідні залишки коштів спеціального фонду – на витрати, визначені пунктом 22</w:t>
      </w:r>
      <w:r w:rsidRPr="00EB55D8">
        <w:rPr>
          <w:sz w:val="28"/>
          <w:szCs w:val="28"/>
          <w:vertAlign w:val="superscript"/>
        </w:rPr>
        <w:t>8</w:t>
      </w:r>
      <w:r w:rsidRPr="00EB55D8">
        <w:rPr>
          <w:sz w:val="28"/>
          <w:szCs w:val="28"/>
        </w:rPr>
        <w:t xml:space="preserve"> розділу VI «Прикінцеві та перехідні положення» Бюджетного кодексу України); 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згідно з пунктом 2 частини першої статті 69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охорону та раціональне використання природних ресурсів;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згідно з пунктами 4 та 4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частини першої статті 69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реалізацію природоохоронних заходів;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згідно з пунктом 6 частини першої статті 69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</w:t>
      </w:r>
      <w:r w:rsidRPr="00EB55D8">
        <w:rPr>
          <w:sz w:val="28"/>
          <w:szCs w:val="28"/>
        </w:rPr>
        <w:t>мовуються на реалізацію заходів, визначених частиною четвертою статті 13 Бюджетного кодексу України;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згідно з пунктом 8 частини першої статті 69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видатки цільового</w:t>
      </w:r>
      <w:r w:rsidRPr="00EB55D8">
        <w:rPr>
          <w:sz w:val="28"/>
          <w:szCs w:val="28"/>
        </w:rPr>
        <w:t xml:space="preserve"> фонду, створеного міською радою;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згідно з пунктом 9 частини першої статті 69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заходи, визначені надавачами відповідних субвенцій;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 xml:space="preserve">згідно з пунктом 10 частини </w:t>
      </w:r>
      <w:r w:rsidRPr="00EB55D8">
        <w:rPr>
          <w:sz w:val="28"/>
          <w:szCs w:val="28"/>
        </w:rPr>
        <w:t>першої статті 69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Бюджетного кодексу України та відповідні залишки коштів спеціального фонду, спрямовуються на надання кредитів з бюджету громади індивідуальним сільським забудовникам;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згідно з пунктом 11 частини першої статті 69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Бюджетного кодексу Україн</w:t>
      </w:r>
      <w:r w:rsidRPr="00EB55D8">
        <w:rPr>
          <w:sz w:val="28"/>
          <w:szCs w:val="28"/>
        </w:rPr>
        <w:t>и та відповідні залишки коштів спеціального фонду, спрямовуються на надання кредитів з бюджету громади молодим сім’ям та одиноким молодим громадянам на будівництво (реконструкцію) та придбання житла;</w:t>
      </w:r>
    </w:p>
    <w:p w:rsidR="00F41282" w:rsidRPr="00EB55D8" w:rsidRDefault="00EB55D8">
      <w:pPr>
        <w:pStyle w:val="af0"/>
        <w:suppressAutoHyphens/>
        <w:spacing w:beforeAutospacing="0" w:afterAutospacing="0"/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згідно з пунктом 12 частини першої статті 69</w:t>
      </w:r>
      <w:r w:rsidRPr="00EB55D8">
        <w:rPr>
          <w:sz w:val="28"/>
          <w:szCs w:val="28"/>
          <w:vertAlign w:val="superscript"/>
        </w:rPr>
        <w:t>1</w:t>
      </w:r>
      <w:r w:rsidRPr="00EB55D8">
        <w:rPr>
          <w:sz w:val="28"/>
          <w:szCs w:val="28"/>
        </w:rPr>
        <w:t xml:space="preserve"> Бюджетного</w:t>
      </w:r>
      <w:r w:rsidRPr="00EB55D8">
        <w:rPr>
          <w:sz w:val="28"/>
          <w:szCs w:val="28"/>
        </w:rPr>
        <w:t xml:space="preserve"> кодексу України спрямовуються на реалізацію заходів, визначених пунктом 20</w:t>
      </w:r>
      <w:r w:rsidRPr="00EB55D8">
        <w:rPr>
          <w:sz w:val="28"/>
          <w:szCs w:val="28"/>
          <w:vertAlign w:val="superscript"/>
        </w:rPr>
        <w:t>2</w:t>
      </w:r>
      <w:r w:rsidRPr="00EB55D8">
        <w:rPr>
          <w:sz w:val="28"/>
          <w:szCs w:val="28"/>
        </w:rPr>
        <w:t> частини першої статті 91 Бюджетного кодексу України.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9. </w:t>
      </w:r>
      <w:r w:rsidRPr="00EB55D8">
        <w:t>Визначити:</w:t>
      </w:r>
    </w:p>
    <w:p w:rsidR="00F41282" w:rsidRPr="00EB55D8" w:rsidRDefault="00EB55D8">
      <w:pPr>
        <w:pStyle w:val="af1"/>
        <w:ind w:firstLine="708"/>
        <w:jc w:val="both"/>
      </w:pPr>
      <w:r w:rsidRPr="00EB55D8">
        <w:t xml:space="preserve">у 2026 році граничний обсяг надання місцевих гарантій у </w:t>
      </w:r>
      <w:r w:rsidRPr="00EB55D8">
        <w:t>сумі 100 000 000 </w:t>
      </w:r>
      <w:proofErr w:type="spellStart"/>
      <w:r w:rsidRPr="00EB55D8">
        <w:t>грн</w:t>
      </w:r>
      <w:proofErr w:type="spellEnd"/>
      <w:r w:rsidRPr="00EB55D8">
        <w:t>;</w:t>
      </w:r>
    </w:p>
    <w:p w:rsidR="00F41282" w:rsidRPr="00EB55D8" w:rsidRDefault="00EB55D8">
      <w:pPr>
        <w:pStyle w:val="af1"/>
        <w:ind w:firstLine="708"/>
        <w:jc w:val="both"/>
      </w:pPr>
      <w:r w:rsidRPr="00EB55D8">
        <w:lastRenderedPageBreak/>
        <w:t>у 31 грудня 2026 року граничний об</w:t>
      </w:r>
      <w:r w:rsidRPr="00EB55D8">
        <w:t xml:space="preserve">сяг місцевого боргу бюджету </w:t>
      </w:r>
      <w:r w:rsidRPr="00EB55D8">
        <w:rPr>
          <w:lang w:eastAsia="uk-UA"/>
        </w:rPr>
        <w:t xml:space="preserve">Луцької міської територіальної громади </w:t>
      </w:r>
      <w:r w:rsidRPr="00EB55D8">
        <w:t xml:space="preserve">у сумі </w:t>
      </w:r>
      <w:r w:rsidRPr="00EB55D8">
        <w:t>926 540 000 </w:t>
      </w:r>
      <w:proofErr w:type="spellStart"/>
      <w:r w:rsidRPr="00EB55D8">
        <w:t>грн</w:t>
      </w:r>
      <w:proofErr w:type="spellEnd"/>
      <w:r w:rsidRPr="00EB55D8">
        <w:t xml:space="preserve"> та граничний обсяг гарантованого місцевого боргу у сумі 440 884 000 г</w:t>
      </w:r>
      <w:r w:rsidRPr="00EB55D8">
        <w:t>рн.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10. Визначити на 2026 рік відповідно до статті 55 Бюджетного кодексу України захищеними видат</w:t>
      </w:r>
      <w:r w:rsidRPr="00EB55D8">
        <w:rPr>
          <w:lang w:eastAsia="uk-UA"/>
        </w:rPr>
        <w:t>ками бюджету Луцької міської територіальної громади видатки загального фонду на: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оплату праці працівників бюджетних установ;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нарахування на заробітну плату;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придбання медикаментів та перев'язувальних матеріалів;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забезпечення продуктами харчування;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оплату к</w:t>
      </w:r>
      <w:r w:rsidRPr="00EB55D8">
        <w:rPr>
          <w:lang w:eastAsia="uk-UA"/>
        </w:rPr>
        <w:t>омунальних послуг та енергоносіїв;</w:t>
      </w:r>
    </w:p>
    <w:p w:rsidR="00F41282" w:rsidRPr="00EB55D8" w:rsidRDefault="00EB55D8">
      <w:pPr>
        <w:pStyle w:val="af1"/>
        <w:ind w:firstLine="708"/>
        <w:jc w:val="both"/>
      </w:pPr>
      <w:r w:rsidRPr="00EB55D8">
        <w:t>обслуговування місцевого боргу;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соціальне забезпечення;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поточні трансферти місцевим бюджетам;</w:t>
      </w:r>
    </w:p>
    <w:p w:rsidR="00F41282" w:rsidRPr="00EB55D8" w:rsidRDefault="00EB55D8">
      <w:pPr>
        <w:pStyle w:val="af1"/>
        <w:ind w:firstLine="708"/>
        <w:jc w:val="both"/>
        <w:rPr>
          <w:lang w:eastAsia="uk-UA"/>
        </w:rPr>
      </w:pPr>
      <w:r w:rsidRPr="00EB55D8">
        <w:rPr>
          <w:lang w:eastAsia="uk-UA"/>
        </w:rPr>
        <w:t xml:space="preserve">оплату </w:t>
      </w:r>
      <w:proofErr w:type="spellStart"/>
      <w:r w:rsidRPr="00EB55D8">
        <w:rPr>
          <w:lang w:eastAsia="uk-UA"/>
        </w:rPr>
        <w:t>енергосервісу</w:t>
      </w:r>
      <w:proofErr w:type="spellEnd"/>
      <w:r w:rsidRPr="00EB55D8">
        <w:rPr>
          <w:lang w:eastAsia="uk-UA"/>
        </w:rPr>
        <w:t>.</w:t>
      </w:r>
    </w:p>
    <w:p w:rsidR="00F41282" w:rsidRPr="00EB55D8" w:rsidRDefault="00EB55D8">
      <w:pPr>
        <w:pStyle w:val="af1"/>
        <w:ind w:firstLine="708"/>
        <w:jc w:val="both"/>
      </w:pPr>
      <w:r w:rsidRPr="00EB55D8">
        <w:t xml:space="preserve">Установити, що норма цього пункту застосовується з урахуванням вимог пункту 22 Прикінцевих та перехідних </w:t>
      </w:r>
      <w:r w:rsidRPr="00EB55D8">
        <w:t>положень Бюджетного кодексу України.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11. </w:t>
      </w:r>
      <w:r w:rsidRPr="00EB55D8">
        <w:t xml:space="preserve">Відповідно до частини 8 статті 16 Бюджетного кодексу України дозволити директору департаменту фінансів, бюджету та аудиту Луцької міської ради у порядку, визначеному Кабінетом Міністрів України, здійснювати в межах </w:t>
      </w:r>
      <w:r w:rsidRPr="00EB55D8">
        <w:t xml:space="preserve">поточного бюджетного періоду розміщення на конкурсних засадах тимчасово вільних коштів бюджету Луцької міської територіальної громади на депозитних рахунках в установах банків з зарахуванням відсотків за їх користування до загального фонду бюджету громади </w:t>
      </w:r>
      <w:r w:rsidRPr="00EB55D8">
        <w:t>у порядку, визначеному постановою Кабінету Міністрів України від 12.01.2011 № 6.</w:t>
      </w:r>
    </w:p>
    <w:p w:rsidR="00F41282" w:rsidRPr="00EB55D8" w:rsidRDefault="00EB55D8">
      <w:pPr>
        <w:pStyle w:val="af1"/>
        <w:ind w:firstLine="708"/>
        <w:jc w:val="both"/>
      </w:pPr>
      <w:r w:rsidRPr="00EB55D8">
        <w:t xml:space="preserve">12. Відповідно до статей 43 та 73 Бюджетного кодексу України надати право виконавчому комітету Луцької міської ради отримувати у порядку, визначеному Кабінетом Міністрів України, позики на покриття тимчасових касових розривів </w:t>
      </w:r>
      <w:r w:rsidRPr="00EB55D8">
        <w:rPr>
          <w:lang w:eastAsia="uk-UA"/>
        </w:rPr>
        <w:t>Луцької міської територіальної</w:t>
      </w:r>
      <w:r w:rsidRPr="00EB55D8">
        <w:rPr>
          <w:lang w:eastAsia="uk-UA"/>
        </w:rPr>
        <w:t xml:space="preserve"> громади</w:t>
      </w:r>
      <w:r w:rsidRPr="00EB55D8">
        <w:t>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обов’язковим їх п</w:t>
      </w:r>
      <w:r w:rsidRPr="00EB55D8">
        <w:t>оверненням до кінця поточного бюджетного періоду.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13. Головним розпорядникам коштів бюджету Луцької міської територіальної громади забезпечити: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затвердження паспортів бюджетних програм протягом 45 днів з дня набрання чинності цього рішення;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здійснення упра</w:t>
      </w:r>
      <w:r w:rsidRPr="00EB55D8">
        <w:rPr>
          <w:lang w:eastAsia="uk-UA"/>
        </w:rPr>
        <w:t>вління бюджетними коштами у межах встановлених бюджетних повноважень та проведення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</w:t>
      </w:r>
      <w:r w:rsidRPr="00EB55D8">
        <w:rPr>
          <w:lang w:eastAsia="uk-UA"/>
        </w:rPr>
        <w:t>их коштів нижчого рівня та одержувачів бюджетних коштів у бюджетному процесі;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lastRenderedPageBreak/>
        <w:t>здійснення контролю за своєчасним поверненням у повному обсязі до бюджету Луцької міської територіальної громади коштів, наданих за операціями з кредитування бюджету;</w:t>
      </w:r>
    </w:p>
    <w:p w:rsidR="00F41282" w:rsidRPr="00EB55D8" w:rsidRDefault="00EB55D8">
      <w:pPr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доступність</w:t>
      </w:r>
      <w:r w:rsidRPr="00EB55D8">
        <w:rPr>
          <w:sz w:val="28"/>
          <w:szCs w:val="28"/>
        </w:rPr>
        <w:t xml:space="preserve"> інформації про бюджет Луцької міської територіальної громади відповідно до законодавства, а саме: </w:t>
      </w:r>
    </w:p>
    <w:p w:rsidR="00F41282" w:rsidRPr="00EB55D8" w:rsidRDefault="00EB55D8">
      <w:pPr>
        <w:ind w:firstLine="567"/>
        <w:jc w:val="both"/>
        <w:rPr>
          <w:sz w:val="28"/>
          <w:szCs w:val="28"/>
        </w:rPr>
      </w:pPr>
      <w:r w:rsidRPr="00EB55D8">
        <w:rPr>
          <w:sz w:val="28"/>
          <w:szCs w:val="28"/>
        </w:rPr>
        <w:t>здійснення публічного представлення та публікації інформації про бюджет за бюджетними програмами та показниками, бюджетні призначення щодо яких визначені ци</w:t>
      </w:r>
      <w:r w:rsidRPr="00EB55D8">
        <w:rPr>
          <w:sz w:val="28"/>
          <w:szCs w:val="28"/>
        </w:rPr>
        <w:t>м рішенням, до 15 березня 2027 року;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szCs w:val="28"/>
        </w:rPr>
        <w:t>оприлюднення паспортів бюджетних програм у триденний строк з дня затвердження таких документів;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взяття бюджетних зобов'язань та здійснення витрат бюджету з урахуванням вимог чинного бюджетного законодавства;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 xml:space="preserve">у повному </w:t>
      </w:r>
      <w:r w:rsidRPr="00EB55D8">
        <w:rPr>
          <w:lang w:eastAsia="uk-UA"/>
        </w:rPr>
        <w:t>обсязі розрахунків за електричну та теплову енергію, водопостачання, водовідведення, природний газ, інші енергоносії, комунальні послуги та послуги зв'язку, які споживаються бюджетними установами, та укладання договорів за кожним видом відповідних послуг у</w:t>
      </w:r>
      <w:r w:rsidRPr="00EB55D8">
        <w:rPr>
          <w:lang w:eastAsia="uk-UA"/>
        </w:rPr>
        <w:t xml:space="preserve"> межах бюджетних асигнувань, затверджених у кошторисі.</w:t>
      </w:r>
    </w:p>
    <w:p w:rsidR="00F41282" w:rsidRPr="00EB55D8" w:rsidRDefault="00EB55D8">
      <w:pPr>
        <w:pStyle w:val="af1"/>
        <w:ind w:firstLine="708"/>
        <w:jc w:val="both"/>
      </w:pPr>
      <w:r w:rsidRPr="00EB55D8">
        <w:rPr>
          <w:lang w:eastAsia="uk-UA"/>
        </w:rPr>
        <w:t>14. </w:t>
      </w:r>
      <w:r w:rsidRPr="00EB55D8">
        <w:t>Відповідно до статті 23 Бюджетного кодексу України надати право виконавчому комітету Луцької міської ради за погодженням з постійною комісією з питань планування соціально-економічного розвитку, бю</w:t>
      </w:r>
      <w:r w:rsidRPr="00EB55D8">
        <w:t xml:space="preserve">джету та фінансів </w:t>
      </w:r>
      <w:r w:rsidRPr="00EB55D8">
        <w:rPr>
          <w:lang w:eastAsia="uk-UA"/>
        </w:rPr>
        <w:t xml:space="preserve">перерозподіляти видатки загального та спеціального фонду, визначені головним розпорядникам коштів бюджету Луцької міської територіальної громади цим рішенням, без зміни загального обсягу бюджетних призначень головного розпорядника коштів </w:t>
      </w:r>
      <w:r w:rsidRPr="00EB55D8">
        <w:rPr>
          <w:lang w:eastAsia="uk-UA"/>
        </w:rPr>
        <w:t>бюджету, в тому числі у частині перерозподілу: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видатків між бюджетними програмами, в тому числі між витратами загального фонду та бюджету розвитку спеціального фонду бюджету Луцької міської територіальної громади;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видатків у межах однієї бюджетної програми</w:t>
      </w:r>
      <w:r w:rsidRPr="00EB55D8">
        <w:rPr>
          <w:lang w:eastAsia="uk-UA"/>
        </w:rPr>
        <w:t>, в тому числі між витратами загального фонду та бюджету розвитку спеціального фонду бюджету Луцької міської територіальної громади, та за економічною класифікацією видатків, з урахуванням обмежень, визначених частиною 11 статті 23 Бюджетного кодексу Украї</w:t>
      </w:r>
      <w:r w:rsidRPr="00EB55D8">
        <w:rPr>
          <w:lang w:eastAsia="uk-UA"/>
        </w:rPr>
        <w:t>ни;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коштів на реалізацію місцевих програм, що фінансуються з бюджету Луцької міської територіальної громади;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об'єктів, видатки на які проводяться за рахунок коштів бюджету розвитку спеціального фонду бюджету Луцької міської територіальної громади.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15. Уста</w:t>
      </w:r>
      <w:r w:rsidRPr="00EB55D8">
        <w:rPr>
          <w:lang w:eastAsia="uk-UA"/>
        </w:rPr>
        <w:t>новити, що, у разі зміни назв виконавчих органів Луцької міської ради, повноваження головних розпорядників коштів бюджету Луцької міської територіальної громади, визначених цим рішенням, передаються виконавчим органам міської ради, які є їх правонаступника</w:t>
      </w:r>
      <w:r w:rsidRPr="00EB55D8">
        <w:rPr>
          <w:lang w:eastAsia="uk-UA"/>
        </w:rPr>
        <w:t>ми.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Департаменту фінансів, бюджету та аудиту Луцької міської ради, управлінню Державної казначейської служби України у місті Луцьку, виконавчим органам міської ради після зміни назв виконавчих органів Луцької міської ради забезпечити зміни назв головних ро</w:t>
      </w:r>
      <w:r w:rsidRPr="00EB55D8">
        <w:rPr>
          <w:lang w:eastAsia="uk-UA"/>
        </w:rPr>
        <w:t xml:space="preserve">зпорядників коштів бюджету </w:t>
      </w:r>
      <w:r w:rsidRPr="00EB55D8">
        <w:rPr>
          <w:lang w:eastAsia="uk-UA"/>
        </w:rPr>
        <w:lastRenderedPageBreak/>
        <w:t>Луцької міської територіальної громади у документах, що використовуються у бюджетному процесі.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Установити, що передача бюджетних призначень від головних розпорядників коштів бюджету Луцької міської територіальної громади новоство</w:t>
      </w:r>
      <w:r w:rsidRPr="00EB55D8">
        <w:rPr>
          <w:lang w:eastAsia="uk-UA"/>
        </w:rPr>
        <w:t>реним виконавчим органам міської ради у 2026 році здійснюється відповідно до вимог частини 6 статті 23 Бюджетного кодексу України.</w:t>
      </w:r>
    </w:p>
    <w:p w:rsidR="00F41282" w:rsidRPr="00EB55D8" w:rsidRDefault="00EB55D8">
      <w:pPr>
        <w:pStyle w:val="af1"/>
        <w:ind w:firstLine="567"/>
        <w:jc w:val="both"/>
      </w:pPr>
      <w:r w:rsidRPr="00EB55D8">
        <w:t>16. Департаменту фінансів, бюджету та аудиту Луцької міської ради у разі внесення змін до чинних нормативно-правових документ</w:t>
      </w:r>
      <w:r w:rsidRPr="00EB55D8">
        <w:t xml:space="preserve">ів Міністерства фінансів України щодо класифікації доходів, видатків та кредитування місцевих бюджетів забезпечити врахування відповідних змін при складанні і виконанні розпису бюджету </w:t>
      </w:r>
      <w:r w:rsidRPr="00EB55D8">
        <w:rPr>
          <w:lang w:eastAsia="uk-UA"/>
        </w:rPr>
        <w:t xml:space="preserve">Луцької міської територіальної громади </w:t>
      </w:r>
      <w:r w:rsidRPr="00EB55D8">
        <w:t>на 2026 рік та врахувати зміни у</w:t>
      </w:r>
      <w:r w:rsidRPr="00EB55D8">
        <w:t xml:space="preserve"> класифікації доходів, видатків та кредитування місцевих бюджетів при поданні пропозицій щодо внесення змін до цього рішення.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17. Рішення набирає чинності з 01 січня 2026 року.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18. Додатки 1 - 6 до цього рішення є його невід'ємною частиною.</w:t>
      </w:r>
    </w:p>
    <w:p w:rsidR="00F41282" w:rsidRPr="00EB55D8" w:rsidRDefault="00EB55D8">
      <w:pPr>
        <w:pStyle w:val="af1"/>
        <w:ind w:firstLine="567"/>
        <w:jc w:val="both"/>
      </w:pPr>
      <w:r w:rsidRPr="00EB55D8">
        <w:rPr>
          <w:lang w:eastAsia="uk-UA"/>
        </w:rPr>
        <w:t>19. </w:t>
      </w:r>
      <w:r w:rsidRPr="00EB55D8">
        <w:t>Оприлюднити</w:t>
      </w:r>
      <w:r w:rsidRPr="00EB55D8">
        <w:t xml:space="preserve"> дане рішення </w:t>
      </w:r>
      <w:r w:rsidRPr="00EB55D8">
        <w:rPr>
          <w:lang w:eastAsia="uk-UA"/>
        </w:rPr>
        <w:t>в десятиденний строк з дня його прийняття відповідно до частини 4 статті 28 Бюджетного кодексу України.</w:t>
      </w:r>
    </w:p>
    <w:p w:rsidR="00F41282" w:rsidRPr="00EB55D8" w:rsidRDefault="00EB55D8">
      <w:pPr>
        <w:pStyle w:val="af1"/>
        <w:ind w:firstLine="567"/>
        <w:jc w:val="both"/>
      </w:pPr>
      <w:r w:rsidRPr="00EB55D8">
        <w:t>20. Контроль за виконанням цього рішення покласти на постійну комісію міської ради з питань планування соціально-економічного розвитку, бю</w:t>
      </w:r>
      <w:r w:rsidRPr="00EB55D8">
        <w:t>джету та фінансів.</w:t>
      </w:r>
    </w:p>
    <w:p w:rsidR="00F41282" w:rsidRPr="00EB55D8" w:rsidRDefault="00F41282">
      <w:pPr>
        <w:jc w:val="both"/>
      </w:pPr>
    </w:p>
    <w:p w:rsidR="00F41282" w:rsidRPr="00EB55D8" w:rsidRDefault="00F41282">
      <w:pPr>
        <w:jc w:val="both"/>
        <w:rPr>
          <w:szCs w:val="28"/>
        </w:rPr>
      </w:pPr>
    </w:p>
    <w:p w:rsidR="00F41282" w:rsidRPr="00EB55D8" w:rsidRDefault="00F41282">
      <w:pPr>
        <w:jc w:val="both"/>
        <w:rPr>
          <w:szCs w:val="28"/>
        </w:rPr>
      </w:pPr>
    </w:p>
    <w:p w:rsidR="00F41282" w:rsidRPr="00EB55D8" w:rsidRDefault="00EB55D8">
      <w:pPr>
        <w:jc w:val="both"/>
        <w:rPr>
          <w:sz w:val="28"/>
          <w:szCs w:val="28"/>
        </w:rPr>
      </w:pPr>
      <w:r w:rsidRPr="00EB55D8">
        <w:rPr>
          <w:sz w:val="28"/>
          <w:szCs w:val="28"/>
        </w:rPr>
        <w:t>Міський голова                                                                            Ігор ПОЛІЩУК</w:t>
      </w:r>
    </w:p>
    <w:p w:rsidR="00F41282" w:rsidRPr="00EB55D8" w:rsidRDefault="00F41282">
      <w:pPr>
        <w:jc w:val="both"/>
        <w:rPr>
          <w:sz w:val="28"/>
          <w:szCs w:val="28"/>
        </w:rPr>
      </w:pPr>
    </w:p>
    <w:p w:rsidR="00F41282" w:rsidRPr="00EB55D8" w:rsidRDefault="00F41282">
      <w:pPr>
        <w:jc w:val="both"/>
      </w:pPr>
    </w:p>
    <w:p w:rsidR="00F41282" w:rsidRPr="00EB55D8" w:rsidRDefault="00EB55D8">
      <w:pPr>
        <w:jc w:val="both"/>
      </w:pPr>
      <w:proofErr w:type="spellStart"/>
      <w:r w:rsidRPr="00EB55D8">
        <w:t>Єлова</w:t>
      </w:r>
      <w:proofErr w:type="spellEnd"/>
      <w:r w:rsidRPr="00EB55D8">
        <w:t xml:space="preserve"> 720 614</w:t>
      </w:r>
    </w:p>
    <w:p w:rsidR="00F41282" w:rsidRPr="00EB55D8" w:rsidRDefault="00F41282">
      <w:pPr>
        <w:rPr>
          <w:sz w:val="28"/>
          <w:szCs w:val="28"/>
        </w:rPr>
      </w:pPr>
    </w:p>
    <w:sectPr w:rsidR="00F41282" w:rsidRPr="00EB55D8" w:rsidSect="00F41282">
      <w:headerReference w:type="even" r:id="rId9"/>
      <w:headerReference w:type="default" r:id="rId10"/>
      <w:headerReference w:type="first" r:id="rId11"/>
      <w:pgSz w:w="11906" w:h="16838"/>
      <w:pgMar w:top="567" w:right="567" w:bottom="170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282" w:rsidRDefault="00F41282" w:rsidP="00F41282">
      <w:r>
        <w:separator/>
      </w:r>
    </w:p>
  </w:endnote>
  <w:endnote w:type="continuationSeparator" w:id="1">
    <w:p w:rsidR="00F41282" w:rsidRDefault="00F41282" w:rsidP="00F41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282" w:rsidRDefault="00F41282" w:rsidP="00F41282">
      <w:r>
        <w:separator/>
      </w:r>
    </w:p>
  </w:footnote>
  <w:footnote w:type="continuationSeparator" w:id="1">
    <w:p w:rsidR="00F41282" w:rsidRDefault="00F41282" w:rsidP="00F41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82" w:rsidRDefault="00F41282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1715697"/>
      <w:docPartObj>
        <w:docPartGallery w:val="Page Numbers (Top of Page)"/>
        <w:docPartUnique/>
      </w:docPartObj>
    </w:sdtPr>
    <w:sdtContent>
      <w:p w:rsidR="00F41282" w:rsidRDefault="00F41282">
        <w:pPr>
          <w:pStyle w:val="ae"/>
          <w:jc w:val="center"/>
        </w:pPr>
      </w:p>
      <w:p w:rsidR="00F41282" w:rsidRDefault="00F41282">
        <w:pPr>
          <w:pStyle w:val="ae"/>
          <w:jc w:val="center"/>
        </w:pPr>
        <w:r>
          <w:fldChar w:fldCharType="begin"/>
        </w:r>
        <w:r w:rsidR="00EB55D8">
          <w:instrText xml:space="preserve"> PAGE </w:instrText>
        </w:r>
        <w:r>
          <w:fldChar w:fldCharType="separate"/>
        </w:r>
        <w:r w:rsidR="00EB55D8">
          <w:rPr>
            <w:noProof/>
          </w:rPr>
          <w:t>6</w:t>
        </w:r>
        <w:r>
          <w:fldChar w:fldCharType="end"/>
        </w:r>
      </w:p>
    </w:sdtContent>
  </w:sdt>
  <w:p w:rsidR="00F41282" w:rsidRDefault="00F41282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1282" w:rsidRDefault="00F41282">
    <w:pPr>
      <w:pStyle w:val="a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1282"/>
    <w:rsid w:val="00EB55D8"/>
    <w:rsid w:val="00F41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">
    <w:name w:val="Заголовок 1 Знак1"/>
    <w:basedOn w:val="a0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C755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6"/>
    <w:uiPriority w:val="99"/>
    <w:semiHidden/>
    <w:qFormat/>
    <w:rsid w:val="00B610B8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qFormat/>
    <w:rsid w:val="00F41282"/>
    <w:rPr>
      <w:b/>
      <w:bCs/>
    </w:rPr>
  </w:style>
  <w:style w:type="paragraph" w:customStyle="1" w:styleId="a8">
    <w:name w:val="Заголовок"/>
    <w:basedOn w:val="a"/>
    <w:next w:val="a9"/>
    <w:qFormat/>
    <w:rsid w:val="00F4128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C7405A"/>
    <w:pPr>
      <w:spacing w:after="140" w:line="276" w:lineRule="auto"/>
    </w:pPr>
  </w:style>
  <w:style w:type="paragraph" w:styleId="aa">
    <w:name w:val="List"/>
    <w:basedOn w:val="a9"/>
    <w:rsid w:val="00C7405A"/>
    <w:rPr>
      <w:rFonts w:cs="Lucida Sans"/>
    </w:rPr>
  </w:style>
  <w:style w:type="paragraph" w:styleId="ab">
    <w:name w:val="caption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qFormat/>
    <w:rsid w:val="00F41282"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9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rsid w:val="00C7405A"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rsid w:val="00212BF8"/>
    <w:pPr>
      <w:suppressLineNumbers/>
      <w:spacing w:before="120" w:after="120"/>
    </w:pPr>
    <w:rPr>
      <w:rFonts w:cs="Arial"/>
      <w:i/>
      <w:iCs/>
    </w:rPr>
  </w:style>
  <w:style w:type="paragraph" w:customStyle="1" w:styleId="110">
    <w:name w:val="Заголовок 11"/>
    <w:basedOn w:val="a"/>
    <w:next w:val="a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user1">
    <w:name w:val="Верхній і нижній колонтитули (user)"/>
    <w:basedOn w:val="a"/>
    <w:qFormat/>
    <w:rsid w:val="00212BF8"/>
  </w:style>
  <w:style w:type="paragraph" w:customStyle="1" w:styleId="ad">
    <w:name w:val="Верхній і нижній колонтитули"/>
    <w:basedOn w:val="a"/>
    <w:qFormat/>
    <w:rsid w:val="00F41282"/>
  </w:style>
  <w:style w:type="paragraph" w:styleId="ae">
    <w:name w:val="head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f">
    <w:name w:val="footer"/>
    <w:basedOn w:val="a"/>
    <w:uiPriority w:val="99"/>
    <w:unhideWhenUsed/>
    <w:rsid w:val="00C755CE"/>
    <w:pPr>
      <w:tabs>
        <w:tab w:val="center" w:pos="4819"/>
        <w:tab w:val="right" w:pos="9639"/>
      </w:tabs>
    </w:pPr>
  </w:style>
  <w:style w:type="paragraph" w:styleId="af0">
    <w:name w:val="Normal (Web)"/>
    <w:basedOn w:val="a"/>
    <w:semiHidden/>
    <w:unhideWhenUsed/>
    <w:qFormat/>
    <w:rsid w:val="004B4C43"/>
    <w:pPr>
      <w:suppressAutoHyphens w:val="0"/>
      <w:spacing w:beforeAutospacing="1" w:afterAutospacing="1"/>
    </w:pPr>
    <w:rPr>
      <w:rFonts w:eastAsia="SimSun"/>
      <w:lang w:eastAsia="zh-CN"/>
    </w:rPr>
  </w:style>
  <w:style w:type="paragraph" w:styleId="af1">
    <w:name w:val="No Spacing"/>
    <w:qFormat/>
    <w:rsid w:val="00881C2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paragraph" w:styleId="a6">
    <w:name w:val="Balloon Text"/>
    <w:basedOn w:val="a"/>
    <w:link w:val="a5"/>
    <w:uiPriority w:val="99"/>
    <w:semiHidden/>
    <w:unhideWhenUsed/>
    <w:qFormat/>
    <w:rsid w:val="00B610B8"/>
    <w:rPr>
      <w:rFonts w:ascii="Tahoma" w:hAnsi="Tahoma" w:cs="Tahoma"/>
      <w:sz w:val="16"/>
      <w:szCs w:val="16"/>
    </w:rPr>
  </w:style>
  <w:style w:type="numbering" w:customStyle="1" w:styleId="af2">
    <w:name w:val="Без маркерів"/>
    <w:uiPriority w:val="99"/>
    <w:semiHidden/>
    <w:unhideWhenUsed/>
    <w:qFormat/>
    <w:rsid w:val="00F41282"/>
  </w:style>
  <w:style w:type="numbering" w:customStyle="1" w:styleId="user2">
    <w:name w:val="Без маркерів (user)"/>
    <w:uiPriority w:val="99"/>
    <w:semiHidden/>
    <w:unhideWhenUsed/>
    <w:qFormat/>
    <w:rsid w:val="008E2F7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903A4-90A8-4812-8FC3-AEF3BD9E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6</Pages>
  <Words>8605</Words>
  <Characters>4905</Characters>
  <Application>Microsoft Office Word</Application>
  <DocSecurity>0</DocSecurity>
  <Lines>40</Lines>
  <Paragraphs>26</Paragraphs>
  <ScaleCrop>false</ScaleCrop>
  <Company>Reanimator Extreme Edition</Company>
  <LinksUpToDate>false</LinksUpToDate>
  <CharactersWithSpaces>13484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Саприка</cp:lastModifiedBy>
  <cp:revision>23</cp:revision>
  <cp:lastPrinted>2025-12-07T13:43:00Z</cp:lastPrinted>
  <dcterms:created xsi:type="dcterms:W3CDTF">2024-11-28T12:40:00Z</dcterms:created>
  <dcterms:modified xsi:type="dcterms:W3CDTF">2025-12-08T08:06:00Z</dcterms:modified>
  <dc:language>uk-UA</dc:language>
</cp:coreProperties>
</file>