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3DEA45F" w14:textId="032CCFD0" w:rsidR="00F74F85" w:rsidRDefault="00F74F85" w:rsidP="00F74F85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0" simplePos="0" relativeHeight="251660288" behindDoc="0" locked="0" layoutInCell="1" allowOverlap="1" wp14:anchorId="6F4AFA56" wp14:editId="2A72A5D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345555277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3BF1C1" id="_x0000_tole_rId2" o:spid="_x0000_s1026" style="position:absolute;margin-left:.05pt;margin-top:.05pt;width:50pt;height:50pt;z-index:25166028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A5814" wp14:editId="7119BB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928647" name="Прямокутник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61F1F1" id="Прямокутник 2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C52F35">
        <w:rPr>
          <w:sz w:val="28"/>
          <w:szCs w:val="28"/>
        </w:rPr>
        <w:object w:dxaOrig="1440" w:dyaOrig="1440" w14:anchorId="7C91E0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left:0;text-align:left;margin-left:203.6pt;margin-top:-9pt;width:57.4pt;height:59.2pt;z-index:251662336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26381523" r:id="rId8"/>
        </w:object>
      </w:r>
    </w:p>
    <w:p w14:paraId="6F54C9F8" w14:textId="77777777" w:rsidR="00F74F85" w:rsidRDefault="00F74F85" w:rsidP="00F74F85">
      <w:pPr>
        <w:pStyle w:val="1"/>
        <w:rPr>
          <w:sz w:val="28"/>
          <w:szCs w:val="28"/>
        </w:rPr>
      </w:pPr>
    </w:p>
    <w:p w14:paraId="22D519CB" w14:textId="77777777" w:rsidR="00F74F85" w:rsidRDefault="00F74F85" w:rsidP="00F74F85">
      <w:pPr>
        <w:rPr>
          <w:sz w:val="8"/>
          <w:szCs w:val="8"/>
        </w:rPr>
      </w:pPr>
    </w:p>
    <w:p w14:paraId="4E7CBB69" w14:textId="77777777" w:rsidR="00F74F85" w:rsidRDefault="00F74F85" w:rsidP="00F74F85">
      <w:pPr>
        <w:pStyle w:val="1"/>
        <w:rPr>
          <w:sz w:val="28"/>
          <w:szCs w:val="28"/>
        </w:rPr>
      </w:pPr>
    </w:p>
    <w:p w14:paraId="65EDC589" w14:textId="77777777" w:rsidR="00F74F85" w:rsidRPr="00F74F85" w:rsidRDefault="00F74F85" w:rsidP="00F74F85"/>
    <w:p w14:paraId="644B4D65" w14:textId="7F147295" w:rsidR="00F74F85" w:rsidRDefault="00F74F85" w:rsidP="00F74F85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37E514ED" w14:textId="77777777" w:rsidR="00F74F85" w:rsidRDefault="00F74F85" w:rsidP="00F74F85">
      <w:pPr>
        <w:jc w:val="center"/>
        <w:rPr>
          <w:b/>
          <w:bCs w:val="0"/>
          <w:sz w:val="20"/>
          <w:szCs w:val="20"/>
        </w:rPr>
      </w:pPr>
    </w:p>
    <w:p w14:paraId="6A609DE3" w14:textId="77777777" w:rsidR="00F74F85" w:rsidRDefault="00F74F85" w:rsidP="00F74F85">
      <w:pPr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</w:rPr>
        <w:t>РОЗПОРЯДЖЕННЯ</w:t>
      </w:r>
    </w:p>
    <w:p w14:paraId="17960CD9" w14:textId="77777777" w:rsidR="00F74F85" w:rsidRDefault="00F74F85" w:rsidP="00F74F85">
      <w:pPr>
        <w:jc w:val="center"/>
        <w:rPr>
          <w:b/>
          <w:bCs w:val="0"/>
          <w:sz w:val="40"/>
          <w:szCs w:val="40"/>
        </w:rPr>
      </w:pPr>
    </w:p>
    <w:p w14:paraId="72778C36" w14:textId="77777777" w:rsidR="00F74F85" w:rsidRPr="00F74F85" w:rsidRDefault="00F74F85" w:rsidP="00F74F85">
      <w:pPr>
        <w:tabs>
          <w:tab w:val="left" w:pos="3975"/>
          <w:tab w:val="left" w:pos="4715"/>
          <w:tab w:val="left" w:pos="6570"/>
        </w:tabs>
        <w:jc w:val="both"/>
        <w:rPr>
          <w:sz w:val="24"/>
        </w:rPr>
      </w:pPr>
      <w:r w:rsidRPr="00F74F85">
        <w:rPr>
          <w:sz w:val="24"/>
        </w:rPr>
        <w:t xml:space="preserve">________________ </w:t>
      </w:r>
      <w:r w:rsidRPr="00F74F85">
        <w:rPr>
          <w:sz w:val="24"/>
        </w:rPr>
        <w:tab/>
        <w:t>м. Луцьк</w:t>
      </w:r>
      <w:r w:rsidRPr="00F74F85">
        <w:rPr>
          <w:sz w:val="24"/>
        </w:rPr>
        <w:tab/>
      </w:r>
      <w:r w:rsidRPr="00F74F85">
        <w:rPr>
          <w:sz w:val="24"/>
        </w:rPr>
        <w:tab/>
        <w:t>№________________</w:t>
      </w:r>
    </w:p>
    <w:p w14:paraId="26C7C824" w14:textId="77777777" w:rsidR="00586F12" w:rsidRDefault="00586F12" w:rsidP="00F74F85">
      <w:pPr>
        <w:jc w:val="both"/>
        <w:rPr>
          <w:szCs w:val="28"/>
        </w:rPr>
      </w:pPr>
    </w:p>
    <w:p w14:paraId="5955CFB0" w14:textId="0ED87203" w:rsidR="00586F12" w:rsidRDefault="00755857" w:rsidP="00F74F85">
      <w:pPr>
        <w:tabs>
          <w:tab w:val="left" w:pos="3828"/>
        </w:tabs>
        <w:ind w:right="4818"/>
        <w:jc w:val="both"/>
        <w:rPr>
          <w:szCs w:val="28"/>
        </w:rPr>
      </w:pPr>
      <w:r>
        <w:rPr>
          <w:szCs w:val="28"/>
        </w:rPr>
        <w:t xml:space="preserve">Про сприяння у проведенні громадської експертизи </w:t>
      </w:r>
      <w:r>
        <w:rPr>
          <w:szCs w:val="28"/>
          <w:lang w:eastAsia="ru-RU"/>
        </w:rPr>
        <w:t>діяльності департаменту житлово-комунального господарства</w:t>
      </w:r>
    </w:p>
    <w:p w14:paraId="4C0D7F22" w14:textId="77777777" w:rsidR="00586F12" w:rsidRDefault="00586F12">
      <w:pPr>
        <w:jc w:val="both"/>
        <w:rPr>
          <w:szCs w:val="28"/>
        </w:rPr>
      </w:pPr>
    </w:p>
    <w:p w14:paraId="3CD32048" w14:textId="352E915E" w:rsidR="00586F12" w:rsidRDefault="00755857">
      <w:pPr>
        <w:ind w:firstLine="560"/>
        <w:jc w:val="both"/>
        <w:rPr>
          <w:bCs w:val="0"/>
          <w:szCs w:val="28"/>
        </w:rPr>
      </w:pPr>
      <w:r>
        <w:rPr>
          <w:szCs w:val="28"/>
        </w:rPr>
        <w:t>Відповідно до статей 6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, </w:t>
      </w:r>
      <w:r>
        <w:rPr>
          <w:szCs w:val="28"/>
          <w:lang w:eastAsia="ru-RU"/>
        </w:rPr>
        <w:t>13</w:t>
      </w:r>
      <w:r>
        <w:rPr>
          <w:szCs w:val="28"/>
          <w:vertAlign w:val="superscript"/>
          <w:lang w:eastAsia="ru-RU"/>
        </w:rPr>
        <w:t>4</w:t>
      </w:r>
      <w:r>
        <w:rPr>
          <w:szCs w:val="28"/>
          <w:lang w:eastAsia="ru-RU"/>
        </w:rPr>
        <w:t>,</w:t>
      </w:r>
      <w:r>
        <w:rPr>
          <w:szCs w:val="28"/>
          <w:vertAlign w:val="superscript"/>
          <w:lang w:eastAsia="ru-RU"/>
        </w:rPr>
        <w:t xml:space="preserve"> </w:t>
      </w:r>
      <w:r>
        <w:rPr>
          <w:szCs w:val="28"/>
          <w:lang w:eastAsia="ru-RU"/>
        </w:rPr>
        <w:t xml:space="preserve">42 </w:t>
      </w:r>
      <w:r>
        <w:rPr>
          <w:szCs w:val="28"/>
        </w:rPr>
        <w:t>Закону України «Про місцеве самоврядування в Україні», пункту 5 розділу ІІ «Прикінцеві та перехідні положення» Закону України «Про внесення змін до деяких законів України щодо народовладдя на рівні місцевого самоврядування», статті 28 Статуту Луцької міської територіальної громади</w:t>
      </w:r>
      <w:r>
        <w:rPr>
          <w:szCs w:val="28"/>
          <w:lang w:eastAsia="ru-RU"/>
        </w:rPr>
        <w:t xml:space="preserve">, затвердженого рішенням міської ради від 20.12.2023 № 54/97, рішення міської ради від 27.03.2024 № 57/123 «Про затвердження Положення про сприяння проведенню громадської експертизи діяльності міської ради та її виконавчих органів», з метою сприяння проведенню громадської експертизи діяльності департаменту житлово-комунального господарства за зверненням </w:t>
      </w:r>
      <w:r w:rsidR="00A942DF">
        <w:rPr>
          <w:szCs w:val="28"/>
          <w:lang w:eastAsia="ru-RU"/>
        </w:rPr>
        <w:t>Г</w:t>
      </w:r>
      <w:r>
        <w:rPr>
          <w:szCs w:val="28"/>
          <w:lang w:eastAsia="ru-RU"/>
        </w:rPr>
        <w:t xml:space="preserve">ромадської організації «Молодіжний центр </w:t>
      </w:r>
      <w:r>
        <w:t>“</w:t>
      </w:r>
      <w:r>
        <w:rPr>
          <w:szCs w:val="28"/>
          <w:lang w:eastAsia="ru-RU"/>
        </w:rPr>
        <w:t>Семиярусна гора</w:t>
      </w:r>
      <w:r w:rsidRPr="00CA7E18">
        <w:rPr>
          <w:szCs w:val="28"/>
          <w:lang w:eastAsia="ru-RU"/>
        </w:rPr>
        <w:t>”</w:t>
      </w:r>
      <w:r>
        <w:rPr>
          <w:szCs w:val="28"/>
          <w:lang w:eastAsia="ru-RU"/>
        </w:rPr>
        <w:t>» від 25.11.2025 № 123:</w:t>
      </w:r>
    </w:p>
    <w:p w14:paraId="0A8A3756" w14:textId="77777777" w:rsidR="00586F12" w:rsidRDefault="00586F12">
      <w:pPr>
        <w:ind w:firstLine="560"/>
        <w:jc w:val="both"/>
        <w:rPr>
          <w:bCs w:val="0"/>
          <w:szCs w:val="28"/>
        </w:rPr>
      </w:pPr>
    </w:p>
    <w:p w14:paraId="73799529" w14:textId="5E48F82C" w:rsidR="00586F12" w:rsidRDefault="00755857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4F4C80">
        <w:rPr>
          <w:szCs w:val="28"/>
        </w:rPr>
        <w:t> </w:t>
      </w:r>
      <w:r>
        <w:rPr>
          <w:szCs w:val="28"/>
        </w:rPr>
        <w:t xml:space="preserve">Визначити першого заступника директора департаменту житлово-комунального господарства Гаврилюка </w:t>
      </w:r>
      <w:r w:rsidR="00A942DF">
        <w:rPr>
          <w:szCs w:val="28"/>
        </w:rPr>
        <w:t xml:space="preserve">Сергія </w:t>
      </w:r>
      <w:r>
        <w:rPr>
          <w:szCs w:val="28"/>
        </w:rPr>
        <w:t>відповідальною особою за сприяння проведенню громадської експертизи діяльності департаменту житлово-комунального господарства з метою оптимізації використання коштів бюджету Луцької міської територіальної громади на організацію благоустрою населених пунктів, зокрема озеленення</w:t>
      </w:r>
      <w:r w:rsidR="00930B28">
        <w:rPr>
          <w:szCs w:val="28"/>
        </w:rPr>
        <w:t>,</w:t>
      </w:r>
      <w:r>
        <w:rPr>
          <w:szCs w:val="28"/>
        </w:rPr>
        <w:t xml:space="preserve"> та забезпечення взаємодії з </w:t>
      </w:r>
      <w:r w:rsidR="00A942DF">
        <w:rPr>
          <w:szCs w:val="28"/>
        </w:rPr>
        <w:t>Г</w:t>
      </w:r>
      <w:r>
        <w:rPr>
          <w:szCs w:val="28"/>
        </w:rPr>
        <w:t xml:space="preserve">ромадською організацією </w:t>
      </w:r>
      <w:r>
        <w:rPr>
          <w:szCs w:val="28"/>
          <w:lang w:eastAsia="ru-RU"/>
        </w:rPr>
        <w:t xml:space="preserve">«Молодіжний центр </w:t>
      </w:r>
      <w:r>
        <w:rPr>
          <w:szCs w:val="28"/>
        </w:rPr>
        <w:t>“</w:t>
      </w:r>
      <w:r>
        <w:rPr>
          <w:szCs w:val="28"/>
          <w:lang w:eastAsia="ru-RU"/>
        </w:rPr>
        <w:t>Семиярусна гора</w:t>
      </w:r>
      <w:r w:rsidRPr="00861908">
        <w:rPr>
          <w:szCs w:val="28"/>
          <w:lang w:val="ru-RU" w:eastAsia="ru-RU"/>
        </w:rPr>
        <w:t>”</w:t>
      </w:r>
      <w:r>
        <w:rPr>
          <w:szCs w:val="28"/>
          <w:lang w:eastAsia="ru-RU"/>
        </w:rPr>
        <w:t>»</w:t>
      </w:r>
      <w:r>
        <w:rPr>
          <w:szCs w:val="28"/>
        </w:rPr>
        <w:t xml:space="preserve"> під час проведення зазначеної експертизи. </w:t>
      </w:r>
    </w:p>
    <w:p w14:paraId="1A5C4B92" w14:textId="425F7595" w:rsidR="00586F12" w:rsidRDefault="00755857">
      <w:pPr>
        <w:ind w:firstLine="567"/>
        <w:jc w:val="both"/>
        <w:rPr>
          <w:szCs w:val="28"/>
        </w:rPr>
      </w:pPr>
      <w:r>
        <w:rPr>
          <w:szCs w:val="28"/>
        </w:rPr>
        <w:t>2.</w:t>
      </w:r>
      <w:r w:rsidR="004F4C80">
        <w:rPr>
          <w:szCs w:val="28"/>
        </w:rPr>
        <w:t> </w:t>
      </w:r>
      <w:r>
        <w:rPr>
          <w:szCs w:val="28"/>
        </w:rPr>
        <w:t>Затвердити заходи, що мають бути забезпечені департаментом житлово-комунального господарства, з метою сприяння проведенню громадської експертизи згідно з додатком.</w:t>
      </w:r>
    </w:p>
    <w:p w14:paraId="61CBD550" w14:textId="22E1245C" w:rsidR="00586F12" w:rsidRDefault="00755857">
      <w:pPr>
        <w:ind w:firstLine="567"/>
        <w:jc w:val="both"/>
        <w:rPr>
          <w:szCs w:val="28"/>
        </w:rPr>
      </w:pPr>
      <w:r>
        <w:rPr>
          <w:szCs w:val="28"/>
        </w:rPr>
        <w:t>3.</w:t>
      </w:r>
      <w:r w:rsidR="004F4C80">
        <w:rPr>
          <w:szCs w:val="28"/>
        </w:rPr>
        <w:t> </w:t>
      </w:r>
      <w:r>
        <w:rPr>
          <w:szCs w:val="28"/>
        </w:rPr>
        <w:t xml:space="preserve">Контроль за виконанням розпорядження </w:t>
      </w:r>
      <w:r w:rsidR="004F6212">
        <w:rPr>
          <w:szCs w:val="28"/>
        </w:rPr>
        <w:t>покласти на секретаря міської ради Юрія Безпятка</w:t>
      </w:r>
      <w:r>
        <w:rPr>
          <w:szCs w:val="28"/>
        </w:rPr>
        <w:t>.</w:t>
      </w:r>
    </w:p>
    <w:p w14:paraId="63C33D85" w14:textId="77777777" w:rsidR="00586F12" w:rsidRDefault="00586F12">
      <w:pPr>
        <w:jc w:val="both"/>
        <w:rPr>
          <w:szCs w:val="28"/>
        </w:rPr>
      </w:pPr>
    </w:p>
    <w:p w14:paraId="698FFCAF" w14:textId="77777777" w:rsidR="00A942DF" w:rsidRDefault="00A942DF">
      <w:pPr>
        <w:jc w:val="both"/>
        <w:rPr>
          <w:szCs w:val="28"/>
        </w:rPr>
      </w:pPr>
      <w:bookmarkStart w:id="0" w:name="_GoBack"/>
      <w:bookmarkEnd w:id="0"/>
    </w:p>
    <w:p w14:paraId="541C00E4" w14:textId="0A3C2C55" w:rsidR="00586F12" w:rsidRDefault="004F6212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Ігор ПОЛІЩУК</w:t>
      </w:r>
    </w:p>
    <w:p w14:paraId="515B020B" w14:textId="77777777" w:rsidR="00586F12" w:rsidRDefault="00586F12">
      <w:pPr>
        <w:jc w:val="both"/>
        <w:rPr>
          <w:sz w:val="24"/>
        </w:rPr>
      </w:pPr>
    </w:p>
    <w:p w14:paraId="79674999" w14:textId="77777777" w:rsidR="00A942DF" w:rsidRDefault="00A942DF">
      <w:pPr>
        <w:jc w:val="both"/>
        <w:rPr>
          <w:sz w:val="24"/>
        </w:rPr>
      </w:pPr>
    </w:p>
    <w:p w14:paraId="2B6A4A52" w14:textId="30220AEF" w:rsidR="00C779F5" w:rsidRDefault="004F6212">
      <w:pPr>
        <w:jc w:val="both"/>
        <w:rPr>
          <w:sz w:val="24"/>
        </w:rPr>
      </w:pPr>
      <w:r>
        <w:rPr>
          <w:sz w:val="24"/>
        </w:rPr>
        <w:t>Возняк 773 162</w:t>
      </w:r>
    </w:p>
    <w:sectPr w:rsidR="00C779F5" w:rsidSect="00A942DF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92CF2" w14:textId="77777777" w:rsidR="00C52F35" w:rsidRDefault="00C52F35">
      <w:r>
        <w:separator/>
      </w:r>
    </w:p>
  </w:endnote>
  <w:endnote w:type="continuationSeparator" w:id="0">
    <w:p w14:paraId="78D87775" w14:textId="77777777" w:rsidR="00C52F35" w:rsidRDefault="00C5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E3B31" w14:textId="77777777" w:rsidR="00C52F35" w:rsidRDefault="00C52F35">
      <w:r>
        <w:separator/>
      </w:r>
    </w:p>
  </w:footnote>
  <w:footnote w:type="continuationSeparator" w:id="0">
    <w:p w14:paraId="42DC7AD9" w14:textId="77777777" w:rsidR="00C52F35" w:rsidRDefault="00C52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9C7EA" w14:textId="77777777" w:rsidR="00586F12" w:rsidRDefault="00755857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C66FBA2" w14:textId="77777777" w:rsidR="00586F12" w:rsidRDefault="00586F1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E23"/>
    <w:multiLevelType w:val="multilevel"/>
    <w:tmpl w:val="2A8CB72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7B02EC"/>
    <w:multiLevelType w:val="multilevel"/>
    <w:tmpl w:val="B0DED8D0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2"/>
    <w:rsid w:val="00155642"/>
    <w:rsid w:val="00176E38"/>
    <w:rsid w:val="00260B25"/>
    <w:rsid w:val="002C787B"/>
    <w:rsid w:val="004F4C80"/>
    <w:rsid w:val="004F6212"/>
    <w:rsid w:val="00586F12"/>
    <w:rsid w:val="00623D6A"/>
    <w:rsid w:val="00755857"/>
    <w:rsid w:val="00861908"/>
    <w:rsid w:val="008C478F"/>
    <w:rsid w:val="008C7812"/>
    <w:rsid w:val="00930B28"/>
    <w:rsid w:val="00A942DF"/>
    <w:rsid w:val="00C52F35"/>
    <w:rsid w:val="00C6197E"/>
    <w:rsid w:val="00C779F5"/>
    <w:rsid w:val="00CA7E18"/>
    <w:rsid w:val="00F7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46C89C1"/>
  <w15:docId w15:val="{DBDDDD72-EC08-402C-9A84-C137F49D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40"/>
      <w:outlineLvl w:val="2"/>
    </w:pPr>
    <w:rPr>
      <w:rFonts w:ascii="Cambria" w:eastAsia="SimSun" w:hAnsi="Cambria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rPr>
      <w:color w:val="000080"/>
      <w:u w:val="single"/>
    </w:rPr>
  </w:style>
  <w:style w:type="character" w:styleId="a5">
    <w:name w:val="page number"/>
  </w:style>
  <w:style w:type="character" w:customStyle="1" w:styleId="a6">
    <w:name w:val="Верхній колонтитул Знак"/>
    <w:link w:val="a7"/>
    <w:qFormat/>
    <w:rPr>
      <w:bCs/>
      <w:sz w:val="28"/>
      <w:szCs w:val="24"/>
      <w:lang w:eastAsia="ar-SA"/>
    </w:rPr>
  </w:style>
  <w:style w:type="character" w:customStyle="1" w:styleId="a8">
    <w:name w:val="Нижній колонтитул Знак"/>
    <w:link w:val="a9"/>
    <w:qFormat/>
    <w:rPr>
      <w:bCs/>
      <w:sz w:val="28"/>
      <w:szCs w:val="24"/>
      <w:lang w:eastAsia="ar-SA"/>
    </w:rPr>
  </w:style>
  <w:style w:type="character" w:customStyle="1" w:styleId="10">
    <w:name w:val="Основной шрифт абзаца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a">
    <w:name w:val="Символ нумерации"/>
    <w:qFormat/>
  </w:style>
  <w:style w:type="character" w:customStyle="1" w:styleId="30">
    <w:name w:val="Заголовок 3 Знак"/>
    <w:basedOn w:val="a0"/>
    <w:link w:val="3"/>
    <w:qFormat/>
    <w:rPr>
      <w:rFonts w:ascii="Cambria" w:eastAsia="SimSun" w:hAnsi="Cambria" w:cs="Times New Roman"/>
      <w:bCs/>
      <w:color w:val="243F60" w:themeColor="accent1" w:themeShade="7F"/>
      <w:sz w:val="24"/>
      <w:szCs w:val="24"/>
      <w:lang w:eastAsia="ar-SA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  <w:rPr>
      <w:rFonts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1">
    <w:name w:val="Верхній і нижній колонтитули"/>
    <w:basedOn w:val="a"/>
    <w:qFormat/>
  </w:style>
  <w:style w:type="paragraph" w:styleId="a7">
    <w:name w:val="header"/>
    <w:basedOn w:val="a"/>
    <w:link w:val="a6"/>
    <w:pPr>
      <w:tabs>
        <w:tab w:val="center" w:pos="4677"/>
        <w:tab w:val="right" w:pos="9355"/>
      </w:tabs>
    </w:pPr>
    <w:rPr>
      <w:rFonts w:eastAsia="SimSun"/>
    </w:rPr>
  </w:style>
  <w:style w:type="paragraph" w:styleId="a9">
    <w:name w:val="footer"/>
    <w:basedOn w:val="a"/>
    <w:link w:val="a8"/>
    <w:pPr>
      <w:tabs>
        <w:tab w:val="center" w:pos="4819"/>
        <w:tab w:val="right" w:pos="9639"/>
      </w:tabs>
    </w:pPr>
    <w:rPr>
      <w:rFonts w:eastAsia="SimSun"/>
    </w:rPr>
  </w:style>
  <w:style w:type="paragraph" w:customStyle="1" w:styleId="11">
    <w:name w:val="Заголовок1"/>
    <w:basedOn w:val="a"/>
    <w:next w:val="ac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user">
    <w:name w:val="Розділ (user)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user0">
    <w:name w:val="Покажчик (user)"/>
    <w:basedOn w:val="a"/>
    <w:qFormat/>
    <w:pPr>
      <w:suppressLineNumbers/>
    </w:pPr>
    <w:rPr>
      <w:rFonts w:cs="FreeSans"/>
    </w:rPr>
  </w:style>
  <w:style w:type="paragraph" w:customStyle="1" w:styleId="af2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</w:rPr>
  </w:style>
  <w:style w:type="numbering" w:customStyle="1" w:styleId="af5">
    <w:name w:val="Без маркерів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Греля Аліна - начальник юридичного відділу</cp:lastModifiedBy>
  <cp:revision>2</cp:revision>
  <cp:lastPrinted>2025-12-01T14:17:00Z</cp:lastPrinted>
  <dcterms:created xsi:type="dcterms:W3CDTF">2025-12-04T17:25:00Z</dcterms:created>
  <dcterms:modified xsi:type="dcterms:W3CDTF">2025-12-04T17:25:00Z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384E48C1B8174BA78B004F29CAB5C424_13</vt:lpwstr>
  </property>
  <property fmtid="{D5CDD505-2E9C-101B-9397-08002B2CF9AE}" pid="3" name="KSOProductBuildVer">
    <vt:lpwstr>1049-12.2.0.22530</vt:lpwstr>
  </property>
</Properties>
</file>