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lang w:val="uk-UA"/>
        </w:rPr>
      </w:pPr>
      <w:r>
        <w:rPr>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Про надання громадянці  Кардаш Н.А.</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дозволу    на   розроблення   технічної </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документації   із   землеустрою   щодо</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поділу  та  об’єднання   земельних  ді-</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лянок     комунальної     власності    на</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вул. Василя Стуса, 11-Б у м. Луцьку </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pPr>
      <w:r>
        <w:rPr>
          <w:rFonts w:eastAsia="Times New Roman" w:cs="Times New Roman"/>
          <w:color w:val="auto"/>
          <w:spacing w:val="-4"/>
          <w:kern w:val="0"/>
          <w:sz w:val="27"/>
          <w:szCs w:val="27"/>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Розглянувши заяву громадянки Кардаш Наталії Андріївни щодо поділу орендованої земельної ділянки комунальної власності на вул. Василя</w:t>
        <w:br/>
        <w:t>Стуса, 11-Б у м. Луцьку, враховуючи документи, що посвідчують право власності громадянки Кардаш Наталії Андріївни на об'єкти нерухомого майна, розташовані на вул. Василя Стуса, 11-Б у м. Луцьку: витяг з Реєстру будівельної діяльності Єдиної державної електронної системи у сфері будівництва [реєстрація декларації про готовність до експлуатації об'єкта – «Реконструкція деревообробного цеху та складу під складські приміщення та деревообробний цех та реконструкція складу»], зареєстрований від 09.07.2021, реєстрац</w:t>
      </w:r>
      <w:r>
        <w:rPr>
          <w:rStyle w:val="Style13"/>
          <w:rFonts w:eastAsia="Times New Roman" w:cs="Times New Roman"/>
          <w:b w:val="false"/>
          <w:bCs w:val="false"/>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ійний номер: ВЛ101210708538, наказ департаменту містобудування, земельних ресурсів та реклами Луцької міської ради від 04.06.2025 № 97/25 «Про присвоєння адреси об’єкту нерухомого майна», технічний паспорт на об'єкт нерухомого майна від 14.03.2025,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відповідно до яких право власності на деревообробний цех зареєстровано у Державному реєстрі речових прав на нерухоме майно від 11.06.2025, номер відомостей про речове право: 60353456; витяг з Реєстру будівельної діяльності Єдиної державної електронної системи у сфері будівництва [</w:t>
      </w:r>
      <w:r>
        <w:rPr>
          <w:rStyle w:val="Style13"/>
          <w:rFonts w:eastAsia="Times New Roman" w:cs="Times New Roman"/>
          <w:b w:val="false"/>
          <w:bCs w:val="false"/>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реєстрація декларації про готовність до експлуатації об'єкта – «Реконструкція деревообробного цеху та складу під складські приміщення та деревообробний цех та реконструкція складу»], зареєстрований від 09.07.2021, реєстраційний номер: ВЛ101210708538, наказ департаменту містобудування, земельних ресурсів та реклами Луцької міської ради від 30.05.2025 № 92/25 «Про присвоєння адреси об’єкту нерухомого майна», технічний паспорт на об'єкт нерухомого майна від 14.03.2025,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відповідно до яких право власності на складські приміщення зареєстровано у Державному реєстрі речових прав на нерухоме майно від 11.06.2025, номер відомостей про речове право: 60353189; договір дарування від 31.10.2013 за № 3066,</w:t>
      </w:r>
      <w:r>
        <w:rPr>
          <w:rStyle w:val="Style13"/>
          <w:rFonts w:eastAsia="Times New Roman" w:cs="Times New Roman"/>
          <w:b/>
          <w:bCs/>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відповідно до якого право власності на склад-навіс зареєстровано у Державному реєстрі речових прав на нерухоме майно від 31.10.2013, номер відомостей про речове право: 3186389, </w:t>
      </w:r>
      <w:r>
        <w:rPr>
          <w:rStyle w:val="Style13"/>
          <w:rFonts w:eastAsia="Times New Roman" w:cs="Times New Roman"/>
          <w:b w:val="false"/>
          <w:bCs w:val="false"/>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наказ департаменту містобудування, земельних ресурсів та реклами Луцької міської ради від 04.06.2025 № 108/25 «Про зміну адреси об’єкту нерухомого майна», технічний паспорт на об'єкт нерухомого майна від 17.06.2025;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витяг з Реєстру будівельної дія</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льності Єдиної державної електронної системи у сфері будівництва [</w:t>
      </w:r>
      <w:r>
        <w:rPr>
          <w:rStyle w:val="Style13"/>
          <w:rFonts w:eastAsia="Times New Roman" w:cs="Times New Roman"/>
          <w:b w:val="false"/>
          <w:bCs w:val="false"/>
          <w:i w:val="false"/>
          <w:iCs w:val="false"/>
          <w:caps w:val="false"/>
          <w:smallCaps w:val="false"/>
          <w:strike w:val="false"/>
          <w:dstrike w:val="false"/>
          <w:color w:val="000000"/>
          <w:spacing w:val="-6"/>
          <w:kern w:val="0"/>
          <w:sz w:val="27"/>
          <w:szCs w:val="27"/>
          <w:highlight w:val="white"/>
          <w:u w:val="none"/>
          <w:shd w:fill="FFFFFF" w:val="clear"/>
          <w:lang w:val="uk-UA" w:eastAsia="zh-CN" w:bidi="ar-SA"/>
        </w:rPr>
        <w:t>реєстрація декларації про готовність до експлуатації об'єкта – «Реконструкція металевого складу під склад непродуктових товарів»], зареєстрований від 07.09.2021, реєстраційний ном</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ер: ВЛ101210907290, наказ департаменту містобудування, земельних ресурсів та реклами Луцької міської ради від 30.05.2025 № 92/25 «Про присвоєння адреси об’єкту нерухомого майна», технічний паспорт на об'єкт нерухомого майна від 14.03.2025, відповідно до яких право власності на склад непродуктових товарів зареєстровано у Державному реєстрі речових прав на нерухоме майно від 11.06.2025, номер відомостей про речове право: 60350016, враховуючи договір оренди землі, укладений між Луцькою міською радою та громадянкою Кардаш Наталі</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єю</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 Андріївн</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ою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від 23.10.2014 (право оренди на земельну ділянку зареєстровано у Державному реєстрі речових прав на нерухоме майно від 14.11.2014, номер запису про інше речове право: 7749962),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поновлений додатковою угодою № 1 про поновлення договору оренди землі від 14.10.2025 (реєстрація змін до іншого речового права на земельну ділянку в Державному реєстрі речових прав на нерухоме майно від 27.10.2025), </w:t>
      </w:r>
      <w:r>
        <w:rPr>
          <w:rStyle w:val="Style13"/>
          <w:rFonts w:eastAsia="Times New Roman" w:cs="Times New Roman"/>
          <w:b/>
          <w:bCs/>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витяг з Державного земельного кадастру про земельну ділянку від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20</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11</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.2025</w:t>
        <w:br/>
        <w:t>№ НВ-000</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2337022025</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 схему поділу земельної ділянки на </w:t>
      </w:r>
      <w:r>
        <w:rPr>
          <w:rStyle w:val="Style13"/>
          <w:rFonts w:eastAsia="Times New Roman" w:cs="Times New Roman"/>
          <w:b w:val="false"/>
          <w:bCs/>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 xml:space="preserve">вул. Василя Стуса, 11-Б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 xml:space="preserve">у м. Луцьку, </w:t>
      </w:r>
      <w:r>
        <w:rPr>
          <w:rFonts w:eastAsia="Times New Roman" w:cs="Times New Roman"/>
          <w:color w:val="auto"/>
          <w:kern w:val="0"/>
          <w:sz w:val="27"/>
          <w:szCs w:val="27"/>
          <w:lang w:val="uk-UA" w:eastAsia="zh-CN" w:bidi="ar-SA"/>
        </w:rPr>
        <w:t>керуючись статтями 12, 79-1, 120, 122, 186 Земельного кодексу України, статтею 56 Закону України «Про землеустрій», статтею 27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w:t>
      </w:r>
      <w:r>
        <w:rPr>
          <w:rFonts w:eastAsia="Times New Roman" w:cs="Times New Roman"/>
          <w:color w:val="auto"/>
          <w:kern w:val="0"/>
          <w:sz w:val="27"/>
          <w:szCs w:val="27"/>
          <w:lang w:val="uk-UA" w:eastAsia="zh-CN" w:bidi="ar-SA"/>
        </w:rPr>
        <w:t>ої та комунальної власності», статтею 26 Закону України «Про місцеве самоврядування в Україні»,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rPr>
          <w:sz w:val="27"/>
          <w:szCs w:val="27"/>
        </w:rPr>
      </w:pPr>
      <w:r>
        <w:rPr>
          <w:sz w:val="27"/>
          <w:szCs w:val="27"/>
        </w:rPr>
      </w:r>
    </w:p>
    <w:p>
      <w:pPr>
        <w:pStyle w:val="Normal"/>
        <w:rPr>
          <w:sz w:val="27"/>
          <w:szCs w:val="27"/>
        </w:rPr>
      </w:pPr>
      <w:r>
        <w:rPr>
          <w:sz w:val="27"/>
          <w:szCs w:val="27"/>
          <w:lang w:val="uk-UA"/>
        </w:rPr>
        <w:t>ВИРІШИЛА:</w:t>
      </w:r>
    </w:p>
    <w:p>
      <w:pPr>
        <w:pStyle w:val="Normal"/>
        <w:rPr>
          <w:sz w:val="27"/>
          <w:szCs w:val="27"/>
          <w:lang w:val="uk-UA"/>
        </w:rPr>
      </w:pPr>
      <w:r>
        <w:rPr>
          <w:sz w:val="27"/>
          <w:szCs w:val="27"/>
          <w:lang w:val="uk-UA"/>
        </w:rPr>
      </w:r>
    </w:p>
    <w:p>
      <w:pPr>
        <w:pStyle w:val="Normal"/>
        <w:widowControl/>
        <w:suppressAutoHyphens w:val="true"/>
        <w:bidi w:val="0"/>
        <w:spacing w:before="0" w:after="0"/>
        <w:ind w:left="0" w:right="0" w:firstLine="567"/>
        <w:jc w:val="both"/>
        <w:rPr/>
      </w:pPr>
      <w:r>
        <w:rPr>
          <w:rFonts w:eastAsia="Times New Roman" w:cs="Times New Roman"/>
          <w:color w:val="auto"/>
          <w:kern w:val="0"/>
          <w:sz w:val="27"/>
          <w:szCs w:val="27"/>
          <w:lang w:val="uk-UA" w:eastAsia="zh-CN" w:bidi="ar-SA"/>
        </w:rPr>
        <w:t xml:space="preserve">1. Надати </w:t>
      </w:r>
      <w:r>
        <w:rPr>
          <w:rFonts w:eastAsia="Times New Roman" w:cs="Times New Roman"/>
          <w:b w:val="false"/>
          <w:bCs w:val="false"/>
          <w:i w:val="false"/>
          <w:iCs w:val="false"/>
          <w:color w:val="auto"/>
          <w:spacing w:val="2"/>
          <w:kern w:val="0"/>
          <w:sz w:val="27"/>
          <w:szCs w:val="27"/>
          <w:lang w:val="uk-UA" w:eastAsia="zh-CN" w:bidi="ar-SA"/>
        </w:rPr>
        <w:t>громадянці Кардаш Наталії Андріївні</w:t>
      </w:r>
      <w:r>
        <w:rPr>
          <w:rFonts w:eastAsia="Times New Roman" w:cs="Times New Roman"/>
          <w:color w:val="auto"/>
          <w:spacing w:val="2"/>
          <w:kern w:val="0"/>
          <w:sz w:val="27"/>
          <w:szCs w:val="27"/>
          <w:lang w:val="uk-UA" w:eastAsia="zh-CN" w:bidi="ar-SA"/>
        </w:rPr>
        <w:t xml:space="preserve"> </w:t>
      </w:r>
      <w:r>
        <w:rPr>
          <w:rFonts w:eastAsia="Times New Roman" w:cs="Times New Roman"/>
          <w:color w:val="auto"/>
          <w:spacing w:val="-4"/>
          <w:kern w:val="0"/>
          <w:sz w:val="27"/>
          <w:szCs w:val="27"/>
          <w:lang w:val="uk-UA" w:eastAsia="zh-CN" w:bidi="ar-SA"/>
        </w:rPr>
        <w:t xml:space="preserve"> </w:t>
      </w:r>
      <w:r>
        <w:rPr>
          <w:rFonts w:eastAsia="Times New Roman" w:cs="Times New Roman"/>
          <w:color w:val="auto"/>
          <w:kern w:val="0"/>
          <w:sz w:val="27"/>
          <w:szCs w:val="27"/>
          <w:lang w:val="uk-UA" w:eastAsia="zh-CN" w:bidi="ar-SA"/>
        </w:rPr>
        <w:t xml:space="preserve">дозвіл на розроблення </w:t>
      </w:r>
      <w:r>
        <w:rPr>
          <w:rFonts w:eastAsia="Times New Roman" w:cs="Times New Roman"/>
          <w:color w:val="auto"/>
          <w:spacing w:val="-4"/>
          <w:kern w:val="0"/>
          <w:sz w:val="27"/>
          <w:szCs w:val="27"/>
          <w:lang w:val="uk-UA" w:eastAsia="zh-CN" w:bidi="ar-SA"/>
        </w:rPr>
        <w:t xml:space="preserve">технічної документації із землеустрою щодо поділу та об’єднання земельних ділянок комунальної власності на </w:t>
      </w:r>
      <w:r>
        <w:rPr>
          <w:rFonts w:eastAsia="Times New Roman" w:cs="Times New Roman"/>
          <w:bCs/>
          <w:i w:val="false"/>
          <w:iCs w:val="false"/>
          <w:color w:val="auto"/>
          <w:spacing w:val="-4"/>
          <w:kern w:val="0"/>
          <w:sz w:val="27"/>
          <w:szCs w:val="27"/>
          <w:lang w:val="uk-UA" w:eastAsia="zh-CN" w:bidi="ar-SA"/>
        </w:rPr>
        <w:t>вул. Василя Стуса, 11-Б</w:t>
      </w:r>
      <w:r>
        <w:rPr>
          <w:rFonts w:eastAsia="Times New Roman" w:cs="Times New Roman"/>
          <w:color w:val="auto"/>
          <w:kern w:val="0"/>
          <w:sz w:val="27"/>
          <w:szCs w:val="27"/>
          <w:lang w:val="uk-UA" w:eastAsia="zh-CN" w:bidi="ar-SA"/>
        </w:rPr>
        <w:t xml:space="preserve"> у м. Луцьку</w:t>
      </w:r>
      <w:r>
        <w:rPr>
          <w:rFonts w:eastAsia="Times New Roman" w:cs="Times New Roman"/>
          <w:color w:val="auto"/>
          <w:spacing w:val="-4"/>
          <w:kern w:val="0"/>
          <w:sz w:val="27"/>
          <w:szCs w:val="27"/>
          <w:lang w:val="uk-UA" w:eastAsia="zh-CN" w:bidi="ar-SA"/>
        </w:rPr>
        <w:t xml:space="preserve"> з </w:t>
      </w:r>
      <w:r>
        <w:rPr>
          <w:rFonts w:eastAsia="Times New Roman" w:cs="Times New Roman"/>
          <w:color w:val="auto"/>
          <w:spacing w:val="2"/>
          <w:kern w:val="0"/>
          <w:sz w:val="27"/>
          <w:szCs w:val="27"/>
          <w:lang w:val="uk-UA" w:eastAsia="zh-CN" w:bidi="ar-SA"/>
        </w:rPr>
        <w:t xml:space="preserve">кадастровим номером 0710100000:33:010:0044, площею 0,4364 га, </w:t>
      </w:r>
      <w:r>
        <w:rPr>
          <w:rFonts w:eastAsia="Times New Roman" w:cs="Times New Roman"/>
          <w:b w:val="false"/>
          <w:bCs w:val="false"/>
          <w:i w:val="false"/>
          <w:iCs w:val="false"/>
          <w:color w:val="auto"/>
          <w:spacing w:val="-4"/>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та обслуговування виробничих майстерень </w:t>
      </w:r>
      <w:r>
        <w:rPr>
          <w:rFonts w:eastAsia="Times New Roman" w:cs="Times New Roman"/>
          <w:b w:val="false"/>
          <w:bCs w:val="false"/>
          <w:i w:val="false"/>
          <w:iCs w:val="false"/>
          <w:color w:val="auto"/>
          <w:spacing w:val="-4"/>
          <w:kern w:val="0"/>
          <w:sz w:val="27"/>
          <w:szCs w:val="27"/>
          <w:lang w:val="uk-UA" w:eastAsia="zh-CN" w:bidi="ar-SA"/>
        </w:rPr>
        <w:t xml:space="preserve">та складських приміщень </w:t>
      </w:r>
      <w:r>
        <w:rPr>
          <w:rStyle w:val="Style13"/>
          <w:rFonts w:eastAsia="Times New Roman" w:cs="Times New Roman"/>
          <w:b w:val="false"/>
          <w:bCs w:val="false"/>
          <w:i w:val="false"/>
          <w:iCs w:val="false"/>
          <w:caps w:val="false"/>
          <w:smallCaps w:val="false"/>
          <w:strike w:val="false"/>
          <w:dstrike w:val="false"/>
          <w:color w:val="000000"/>
          <w:spacing w:val="2"/>
          <w:kern w:val="0"/>
          <w:sz w:val="27"/>
          <w:szCs w:val="27"/>
          <w:highlight w:val="white"/>
          <w:u w:val="none"/>
          <w:shd w:fill="FFFFFF" w:val="clear"/>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color w:val="auto"/>
          <w:spacing w:val="-2"/>
          <w:kern w:val="0"/>
          <w:sz w:val="27"/>
          <w:szCs w:val="27"/>
          <w:lang w:val="uk-UA" w:eastAsia="zh-CN" w:bidi="ar-SA"/>
        </w:rPr>
        <w:t>, згідно з додатком.</w:t>
      </w:r>
    </w:p>
    <w:p>
      <w:pPr>
        <w:pStyle w:val="Normal"/>
        <w:widowControl/>
        <w:suppressAutoHyphens w:val="true"/>
        <w:bidi w:val="0"/>
        <w:spacing w:before="0" w:after="0"/>
        <w:ind w:left="0" w:right="0" w:firstLine="567"/>
        <w:jc w:val="both"/>
        <w:rPr>
          <w:sz w:val="27"/>
          <w:szCs w:val="27"/>
        </w:rPr>
      </w:pPr>
      <w:r>
        <w:rPr>
          <w:rFonts w:eastAsia="Times New Roman" w:cs="Times New Roman"/>
          <w:color w:val="auto"/>
          <w:kern w:val="0"/>
          <w:sz w:val="27"/>
          <w:szCs w:val="27"/>
          <w:lang w:val="uk-UA" w:eastAsia="zh-CN" w:bidi="ar-SA"/>
        </w:rPr>
        <w:t>2. Внести відомості до Державного</w:t>
      </w:r>
      <w:r>
        <w:rPr>
          <w:sz w:val="27"/>
          <w:szCs w:val="27"/>
          <w:lang w:val="uk-UA"/>
        </w:rPr>
        <w:t xml:space="preserve"> земельного кадастру про новостворені земельні ділянки, згідно порядку, визначеного чинним законодавством України.</w:t>
      </w:r>
    </w:p>
    <w:p>
      <w:pPr>
        <w:pStyle w:val="Normal"/>
        <w:widowControl/>
        <w:suppressAutoHyphens w:val="true"/>
        <w:bidi w:val="0"/>
        <w:spacing w:before="0" w:after="0"/>
        <w:ind w:left="0" w:right="0" w:firstLine="567"/>
        <w:jc w:val="both"/>
        <w:rPr>
          <w:sz w:val="27"/>
          <w:szCs w:val="27"/>
        </w:rPr>
      </w:pPr>
      <w:r>
        <w:rPr>
          <w:sz w:val="27"/>
          <w:szCs w:val="27"/>
          <w:lang w:val="uk-UA"/>
        </w:rPr>
        <w:t>3. Розроблену т</w:t>
      </w:r>
      <w:r>
        <w:rPr>
          <w:spacing w:val="-4"/>
          <w:sz w:val="27"/>
          <w:szCs w:val="27"/>
          <w:lang w:val="uk-UA"/>
        </w:rPr>
        <w:t xml:space="preserve">ехнічну документацію із землеустрою щодо поділу та об’єднання земельних ділянок комунальної власності </w:t>
      </w:r>
      <w:r>
        <w:rPr>
          <w:sz w:val="27"/>
          <w:szCs w:val="27"/>
          <w:lang w:val="uk-UA"/>
        </w:rPr>
        <w:t>подати на затвердження до міської ради.</w:t>
      </w:r>
    </w:p>
    <w:p>
      <w:pPr>
        <w:pStyle w:val="Normal"/>
        <w:widowControl/>
        <w:suppressAutoHyphens w:val="true"/>
        <w:bidi w:val="0"/>
        <w:spacing w:before="0" w:after="0"/>
        <w:ind w:left="0" w:right="0" w:firstLine="567"/>
        <w:jc w:val="both"/>
        <w:rPr>
          <w:sz w:val="27"/>
          <w:szCs w:val="27"/>
        </w:rPr>
      </w:pPr>
      <w:r>
        <w:rPr>
          <w:sz w:val="27"/>
          <w:szCs w:val="27"/>
          <w:lang w:val="uk-U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7"/>
          <w:szCs w:val="27"/>
          <w:lang w:val="uk-UA"/>
        </w:rPr>
      </w:pPr>
      <w:r>
        <w:rPr>
          <w:sz w:val="27"/>
          <w:szCs w:val="27"/>
          <w:lang w:val="uk-UA"/>
        </w:rPr>
      </w:r>
    </w:p>
    <w:p>
      <w:pPr>
        <w:pStyle w:val="Normal"/>
        <w:ind w:firstLine="763"/>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pPr>
      <w:r>
        <w:rPr>
          <w:sz w:val="24"/>
          <w:lang w:val="uk-UA"/>
        </w:rPr>
        <w:t>Туз 777 863</w:t>
      </w:r>
    </w:p>
    <w:sectPr>
      <w:type w:val="nextPage"/>
      <w:pgSz w:w="11906" w:h="16838"/>
      <w:pgMar w:left="1965" w:right="567" w:gutter="0" w:header="0" w:top="709" w:footer="0" w:bottom="198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53453"/>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653453"/>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653453"/>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77579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775793"/>
    <w:rPr>
      <w:rFonts w:ascii="Cambria" w:hAnsi="Cambria" w:cs="Times New Roman"/>
      <w:b/>
      <w:bCs/>
      <w:i/>
      <w:iCs/>
      <w:sz w:val="28"/>
      <w:szCs w:val="28"/>
      <w:lang w:val="ru-RU" w:eastAsia="zh-CN"/>
    </w:rPr>
  </w:style>
  <w:style w:type="character" w:styleId="WW8Num1z0" w:customStyle="1">
    <w:name w:val="WW8Num1z0"/>
    <w:uiPriority w:val="99"/>
    <w:qFormat/>
    <w:rsid w:val="00653453"/>
    <w:rPr/>
  </w:style>
  <w:style w:type="character" w:styleId="WW8Num1z1" w:customStyle="1">
    <w:name w:val="WW8Num1z1"/>
    <w:uiPriority w:val="99"/>
    <w:qFormat/>
    <w:rsid w:val="00653453"/>
    <w:rPr/>
  </w:style>
  <w:style w:type="character" w:styleId="WW8Num1z2" w:customStyle="1">
    <w:name w:val="WW8Num1z2"/>
    <w:uiPriority w:val="99"/>
    <w:qFormat/>
    <w:rsid w:val="00653453"/>
    <w:rPr/>
  </w:style>
  <w:style w:type="character" w:styleId="WW8Num1z3" w:customStyle="1">
    <w:name w:val="WW8Num1z3"/>
    <w:uiPriority w:val="99"/>
    <w:qFormat/>
    <w:rsid w:val="00653453"/>
    <w:rPr/>
  </w:style>
  <w:style w:type="character" w:styleId="WW8Num1z4" w:customStyle="1">
    <w:name w:val="WW8Num1z4"/>
    <w:uiPriority w:val="99"/>
    <w:qFormat/>
    <w:rsid w:val="00653453"/>
    <w:rPr/>
  </w:style>
  <w:style w:type="character" w:styleId="WW8Num1z5" w:customStyle="1">
    <w:name w:val="WW8Num1z5"/>
    <w:uiPriority w:val="99"/>
    <w:qFormat/>
    <w:rsid w:val="00653453"/>
    <w:rPr/>
  </w:style>
  <w:style w:type="character" w:styleId="WW8Num1z6" w:customStyle="1">
    <w:name w:val="WW8Num1z6"/>
    <w:uiPriority w:val="99"/>
    <w:qFormat/>
    <w:rsid w:val="00653453"/>
    <w:rPr/>
  </w:style>
  <w:style w:type="character" w:styleId="WW8Num1z7" w:customStyle="1">
    <w:name w:val="WW8Num1z7"/>
    <w:uiPriority w:val="99"/>
    <w:qFormat/>
    <w:rsid w:val="00653453"/>
    <w:rPr/>
  </w:style>
  <w:style w:type="character" w:styleId="WW8Num1z8" w:customStyle="1">
    <w:name w:val="WW8Num1z8"/>
    <w:uiPriority w:val="99"/>
    <w:qFormat/>
    <w:rsid w:val="00653453"/>
    <w:rPr/>
  </w:style>
  <w:style w:type="character" w:styleId="WW8Num2z0" w:customStyle="1">
    <w:name w:val="WW8Num2z0"/>
    <w:uiPriority w:val="99"/>
    <w:qFormat/>
    <w:rsid w:val="00653453"/>
    <w:rPr/>
  </w:style>
  <w:style w:type="character" w:styleId="WW8Num2z1" w:customStyle="1">
    <w:name w:val="WW8Num2z1"/>
    <w:uiPriority w:val="99"/>
    <w:qFormat/>
    <w:rsid w:val="00653453"/>
    <w:rPr/>
  </w:style>
  <w:style w:type="character" w:styleId="WW8Num2z2" w:customStyle="1">
    <w:name w:val="WW8Num2z2"/>
    <w:uiPriority w:val="99"/>
    <w:qFormat/>
    <w:rsid w:val="00653453"/>
    <w:rPr/>
  </w:style>
  <w:style w:type="character" w:styleId="WW8Num2z3" w:customStyle="1">
    <w:name w:val="WW8Num2z3"/>
    <w:uiPriority w:val="99"/>
    <w:qFormat/>
    <w:rsid w:val="00653453"/>
    <w:rPr/>
  </w:style>
  <w:style w:type="character" w:styleId="WW8Num2z4" w:customStyle="1">
    <w:name w:val="WW8Num2z4"/>
    <w:uiPriority w:val="99"/>
    <w:qFormat/>
    <w:rsid w:val="00653453"/>
    <w:rPr/>
  </w:style>
  <w:style w:type="character" w:styleId="WW8Num2z5" w:customStyle="1">
    <w:name w:val="WW8Num2z5"/>
    <w:uiPriority w:val="99"/>
    <w:qFormat/>
    <w:rsid w:val="00653453"/>
    <w:rPr/>
  </w:style>
  <w:style w:type="character" w:styleId="WW8Num2z6" w:customStyle="1">
    <w:name w:val="WW8Num2z6"/>
    <w:uiPriority w:val="99"/>
    <w:qFormat/>
    <w:rsid w:val="00653453"/>
    <w:rPr/>
  </w:style>
  <w:style w:type="character" w:styleId="WW8Num2z7" w:customStyle="1">
    <w:name w:val="WW8Num2z7"/>
    <w:uiPriority w:val="99"/>
    <w:qFormat/>
    <w:rsid w:val="00653453"/>
    <w:rPr/>
  </w:style>
  <w:style w:type="character" w:styleId="WW8Num2z8" w:customStyle="1">
    <w:name w:val="WW8Num2z8"/>
    <w:uiPriority w:val="99"/>
    <w:qFormat/>
    <w:rsid w:val="00653453"/>
    <w:rPr/>
  </w:style>
  <w:style w:type="character" w:styleId="3" w:customStyle="1">
    <w:name w:val="Основной шрифт абзаца3"/>
    <w:uiPriority w:val="99"/>
    <w:qFormat/>
    <w:rsid w:val="00653453"/>
    <w:rPr/>
  </w:style>
  <w:style w:type="character" w:styleId="21" w:customStyle="1">
    <w:name w:val="Основной шрифт абзаца2"/>
    <w:uiPriority w:val="99"/>
    <w:qFormat/>
    <w:rsid w:val="00653453"/>
    <w:rPr/>
  </w:style>
  <w:style w:type="character" w:styleId="WW8Num1zfalse" w:customStyle="1">
    <w:name w:val="WW8Num1zfalse"/>
    <w:uiPriority w:val="99"/>
    <w:qFormat/>
    <w:rsid w:val="00653453"/>
    <w:rPr/>
  </w:style>
  <w:style w:type="character" w:styleId="WW8Num1ztrue" w:customStyle="1">
    <w:name w:val="WW8Num1ztrue"/>
    <w:uiPriority w:val="99"/>
    <w:qFormat/>
    <w:rsid w:val="00653453"/>
    <w:rPr/>
  </w:style>
  <w:style w:type="character" w:styleId="WWWW8Num1ztrue" w:customStyle="1">
    <w:name w:val="WW-WW8Num1ztrue"/>
    <w:uiPriority w:val="99"/>
    <w:qFormat/>
    <w:rsid w:val="00653453"/>
    <w:rPr/>
  </w:style>
  <w:style w:type="character" w:styleId="WWWW8Num1ztrue1" w:customStyle="1">
    <w:name w:val="WW-WW8Num1ztrue1"/>
    <w:uiPriority w:val="99"/>
    <w:qFormat/>
    <w:rsid w:val="00653453"/>
    <w:rPr/>
  </w:style>
  <w:style w:type="character" w:styleId="WWWW8Num1ztrue2" w:customStyle="1">
    <w:name w:val="WW-WW8Num1ztrue2"/>
    <w:uiPriority w:val="99"/>
    <w:qFormat/>
    <w:rsid w:val="00653453"/>
    <w:rPr/>
  </w:style>
  <w:style w:type="character" w:styleId="WWWW8Num1ztrue3" w:customStyle="1">
    <w:name w:val="WW-WW8Num1ztrue3"/>
    <w:uiPriority w:val="99"/>
    <w:qFormat/>
    <w:rsid w:val="00653453"/>
    <w:rPr/>
  </w:style>
  <w:style w:type="character" w:styleId="WWWW8Num1ztrue4" w:customStyle="1">
    <w:name w:val="WW-WW8Num1ztrue4"/>
    <w:uiPriority w:val="99"/>
    <w:qFormat/>
    <w:rsid w:val="00653453"/>
    <w:rPr/>
  </w:style>
  <w:style w:type="character" w:styleId="WWWW8Num1ztrue5" w:customStyle="1">
    <w:name w:val="WW-WW8Num1ztrue5"/>
    <w:uiPriority w:val="99"/>
    <w:qFormat/>
    <w:rsid w:val="00653453"/>
    <w:rPr/>
  </w:style>
  <w:style w:type="character" w:styleId="WWWW8Num1ztrue6" w:customStyle="1">
    <w:name w:val="WW-WW8Num1ztrue6"/>
    <w:uiPriority w:val="99"/>
    <w:qFormat/>
    <w:rsid w:val="00653453"/>
    <w:rPr/>
  </w:style>
  <w:style w:type="character" w:styleId="WWWW8Num1ztrue7" w:customStyle="1">
    <w:name w:val="WW-WW8Num1ztrue7"/>
    <w:uiPriority w:val="99"/>
    <w:qFormat/>
    <w:rsid w:val="00653453"/>
    <w:rPr/>
  </w:style>
  <w:style w:type="character" w:styleId="WWWW8Num1ztrue11" w:customStyle="1">
    <w:name w:val="WW-WW8Num1ztrue11"/>
    <w:uiPriority w:val="99"/>
    <w:qFormat/>
    <w:rsid w:val="00653453"/>
    <w:rPr/>
  </w:style>
  <w:style w:type="character" w:styleId="WWWW8Num1ztrue21" w:customStyle="1">
    <w:name w:val="WW-WW8Num1ztrue21"/>
    <w:uiPriority w:val="99"/>
    <w:qFormat/>
    <w:rsid w:val="00653453"/>
    <w:rPr/>
  </w:style>
  <w:style w:type="character" w:styleId="WWWW8Num1ztrue31" w:customStyle="1">
    <w:name w:val="WW-WW8Num1ztrue31"/>
    <w:uiPriority w:val="99"/>
    <w:qFormat/>
    <w:rsid w:val="00653453"/>
    <w:rPr/>
  </w:style>
  <w:style w:type="character" w:styleId="WWWW8Num1ztrue41" w:customStyle="1">
    <w:name w:val="WW-WW8Num1ztrue41"/>
    <w:uiPriority w:val="99"/>
    <w:qFormat/>
    <w:rsid w:val="00653453"/>
    <w:rPr/>
  </w:style>
  <w:style w:type="character" w:styleId="WWWW8Num1ztrue51" w:customStyle="1">
    <w:name w:val="WW-WW8Num1ztrue51"/>
    <w:uiPriority w:val="99"/>
    <w:qFormat/>
    <w:rsid w:val="00653453"/>
    <w:rPr/>
  </w:style>
  <w:style w:type="character" w:styleId="WWWW8Num1ztrue61" w:customStyle="1">
    <w:name w:val="WW-WW8Num1ztrue61"/>
    <w:uiPriority w:val="99"/>
    <w:qFormat/>
    <w:rsid w:val="00653453"/>
    <w:rPr/>
  </w:style>
  <w:style w:type="character" w:styleId="WW8Num3z0" w:customStyle="1">
    <w:name w:val="WW8Num3z0"/>
    <w:uiPriority w:val="99"/>
    <w:qFormat/>
    <w:rsid w:val="00653453"/>
    <w:rPr/>
  </w:style>
  <w:style w:type="character" w:styleId="WW8Num3z1" w:customStyle="1">
    <w:name w:val="WW8Num3z1"/>
    <w:uiPriority w:val="99"/>
    <w:qFormat/>
    <w:rsid w:val="00653453"/>
    <w:rPr/>
  </w:style>
  <w:style w:type="character" w:styleId="WW8Num3z2" w:customStyle="1">
    <w:name w:val="WW8Num3z2"/>
    <w:uiPriority w:val="99"/>
    <w:qFormat/>
    <w:rsid w:val="00653453"/>
    <w:rPr/>
  </w:style>
  <w:style w:type="character" w:styleId="WW8Num3z3" w:customStyle="1">
    <w:name w:val="WW8Num3z3"/>
    <w:uiPriority w:val="99"/>
    <w:qFormat/>
    <w:rsid w:val="00653453"/>
    <w:rPr/>
  </w:style>
  <w:style w:type="character" w:styleId="WW8Num3z4" w:customStyle="1">
    <w:name w:val="WW8Num3z4"/>
    <w:uiPriority w:val="99"/>
    <w:qFormat/>
    <w:rsid w:val="00653453"/>
    <w:rPr/>
  </w:style>
  <w:style w:type="character" w:styleId="WW8Num3z5" w:customStyle="1">
    <w:name w:val="WW8Num3z5"/>
    <w:uiPriority w:val="99"/>
    <w:qFormat/>
    <w:rsid w:val="00653453"/>
    <w:rPr/>
  </w:style>
  <w:style w:type="character" w:styleId="WW8Num3z6" w:customStyle="1">
    <w:name w:val="WW8Num3z6"/>
    <w:uiPriority w:val="99"/>
    <w:qFormat/>
    <w:rsid w:val="00653453"/>
    <w:rPr/>
  </w:style>
  <w:style w:type="character" w:styleId="WW8Num3z7" w:customStyle="1">
    <w:name w:val="WW8Num3z7"/>
    <w:uiPriority w:val="99"/>
    <w:qFormat/>
    <w:rsid w:val="00653453"/>
    <w:rPr/>
  </w:style>
  <w:style w:type="character" w:styleId="WW8Num3z8" w:customStyle="1">
    <w:name w:val="WW8Num3z8"/>
    <w:uiPriority w:val="99"/>
    <w:qFormat/>
    <w:rsid w:val="00653453"/>
    <w:rPr/>
  </w:style>
  <w:style w:type="character" w:styleId="11" w:customStyle="1">
    <w:name w:val="Основной шрифт абзаца1"/>
    <w:uiPriority w:val="99"/>
    <w:qFormat/>
    <w:rsid w:val="00653453"/>
    <w:rPr/>
  </w:style>
  <w:style w:type="character" w:styleId="BodyTextChar" w:customStyle="1">
    <w:name w:val="Body Text Char"/>
    <w:basedOn w:val="DefaultParagraphFont"/>
    <w:uiPriority w:val="99"/>
    <w:semiHidden/>
    <w:qFormat/>
    <w:locked/>
    <w:rsid w:val="00775793"/>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775793"/>
    <w:rPr>
      <w:rFonts w:cs="Times New Roman"/>
      <w:sz w:val="24"/>
      <w:szCs w:val="24"/>
      <w:lang w:val="ru-RU" w:eastAsia="zh-CN"/>
    </w:rPr>
  </w:style>
  <w:style w:type="character" w:styleId="Style12">
    <w:name w:val="Основной шрифт абзаца"/>
    <w:qFormat/>
    <w:rPr/>
  </w:style>
  <w:style w:type="character" w:styleId="Style13">
    <w:name w:val="Emphasis"/>
    <w:qFormat/>
    <w:rPr>
      <w:i/>
      <w:iCs/>
    </w:rPr>
  </w:style>
  <w:style w:type="paragraph" w:styleId="Style14" w:customStyle="1">
    <w:name w:val="Заголовок"/>
    <w:basedOn w:val="Normal"/>
    <w:next w:val="Style15"/>
    <w:uiPriority w:val="99"/>
    <w:qFormat/>
    <w:rsid w:val="00653453"/>
    <w:pPr>
      <w:keepNext w:val="true"/>
      <w:spacing w:before="240" w:after="120"/>
    </w:pPr>
    <w:rPr>
      <w:rFonts w:eastAsia="Arial Unicode MS" w:cs="Mangal"/>
      <w:szCs w:val="28"/>
    </w:rPr>
  </w:style>
  <w:style w:type="paragraph" w:styleId="Style15">
    <w:name w:val="Body Text"/>
    <w:basedOn w:val="Normal"/>
    <w:link w:val="BodyTextChar"/>
    <w:uiPriority w:val="99"/>
    <w:rsid w:val="00653453"/>
    <w:pPr>
      <w:spacing w:lineRule="auto" w:line="288" w:before="0" w:after="140"/>
    </w:pPr>
    <w:rPr/>
  </w:style>
  <w:style w:type="paragraph" w:styleId="Style16">
    <w:name w:val="List"/>
    <w:basedOn w:val="Style15"/>
    <w:uiPriority w:val="99"/>
    <w:rsid w:val="00653453"/>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653453"/>
    <w:pPr>
      <w:suppressLineNumbers/>
    </w:pPr>
    <w:rPr>
      <w:rFonts w:cs="FreeSans"/>
    </w:rPr>
  </w:style>
  <w:style w:type="paragraph" w:styleId="Caption">
    <w:name w:val="caption"/>
    <w:basedOn w:val="Normal"/>
    <w:uiPriority w:val="99"/>
    <w:qFormat/>
    <w:rsid w:val="00653453"/>
    <w:pPr>
      <w:suppressLineNumbers/>
      <w:spacing w:before="120" w:after="120"/>
    </w:pPr>
    <w:rPr>
      <w:rFonts w:cs="Arial"/>
      <w:i/>
      <w:iCs/>
      <w:sz w:val="24"/>
    </w:rPr>
  </w:style>
  <w:style w:type="paragraph" w:styleId="22" w:customStyle="1">
    <w:name w:val="Название объекта2"/>
    <w:basedOn w:val="Normal"/>
    <w:uiPriority w:val="99"/>
    <w:qFormat/>
    <w:rsid w:val="00653453"/>
    <w:pPr>
      <w:suppressLineNumbers/>
      <w:spacing w:before="120" w:after="120"/>
    </w:pPr>
    <w:rPr>
      <w:rFonts w:cs="FreeSans"/>
      <w:i/>
      <w:iCs/>
    </w:rPr>
  </w:style>
  <w:style w:type="paragraph" w:styleId="12" w:customStyle="1">
    <w:name w:val="Название объекта1"/>
    <w:basedOn w:val="Normal"/>
    <w:uiPriority w:val="99"/>
    <w:qFormat/>
    <w:rsid w:val="00653453"/>
    <w:pPr>
      <w:suppressLineNumbers/>
      <w:spacing w:before="120" w:after="120"/>
    </w:pPr>
    <w:rPr>
      <w:rFonts w:cs="Mangal"/>
      <w:i/>
      <w:iCs/>
    </w:rPr>
  </w:style>
  <w:style w:type="paragraph" w:styleId="13" w:customStyle="1">
    <w:name w:val="Указатель1"/>
    <w:basedOn w:val="Normal"/>
    <w:uiPriority w:val="99"/>
    <w:qFormat/>
    <w:rsid w:val="00653453"/>
    <w:pPr>
      <w:suppressLineNumbers/>
    </w:pPr>
    <w:rPr>
      <w:rFonts w:cs="Mangal"/>
    </w:rPr>
  </w:style>
  <w:style w:type="paragraph" w:styleId="Style19">
    <w:name w:val="Body Text Indent"/>
    <w:basedOn w:val="Normal"/>
    <w:link w:val="BodyTextIndentChar"/>
    <w:uiPriority w:val="99"/>
    <w:rsid w:val="00653453"/>
    <w:pPr>
      <w:ind w:firstLine="545"/>
      <w:jc w:val="both"/>
    </w:pPr>
    <w:rPr>
      <w:lang w:val="uk-UA"/>
    </w:rPr>
  </w:style>
  <w:style w:type="paragraph" w:styleId="14" w:customStyle="1">
    <w:name w:val="Текст1"/>
    <w:basedOn w:val="Normal"/>
    <w:uiPriority w:val="99"/>
    <w:qFormat/>
    <w:rsid w:val="00653453"/>
    <w:pPr/>
    <w:rPr>
      <w:rFonts w:ascii="Courier New" w:hAnsi="Courier New" w:cs="Courier New"/>
      <w:sz w:val="20"/>
      <w:szCs w:val="20"/>
    </w:rPr>
  </w:style>
  <w:style w:type="paragraph" w:styleId="Style20" w:customStyle="1">
    <w:name w:val="Знак Знак Знак Знак Знак Знак"/>
    <w:basedOn w:val="Normal"/>
    <w:uiPriority w:val="99"/>
    <w:qFormat/>
    <w:rsid w:val="00653453"/>
    <w:pPr>
      <w:suppressAutoHyphens w:val="false"/>
    </w:pPr>
    <w:rPr>
      <w:rFonts w:ascii="Verdana" w:hAnsi="Verdana" w:eastAsia="MS Mincho" w:cs="Verdana"/>
      <w:sz w:val="20"/>
      <w:szCs w:val="20"/>
      <w:lang w:val="en-US"/>
    </w:rPr>
  </w:style>
  <w:style w:type="paragraph" w:styleId="Style21">
    <w:name w:val="Название объекта"/>
    <w:basedOn w:val="Normal"/>
    <w:qFormat/>
    <w:pPr>
      <w:spacing w:before="120" w:after="120"/>
    </w:pPr>
    <w:rPr>
      <w:rFonts w:cs="Mangal"/>
      <w:i/>
      <w:iCs/>
      <w:sz w:val="28"/>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267</TotalTime>
  <Application>LibreOffice/7.4.0.3$Windows_X86_64 LibreOffice_project/f85e47c08ddd19c015c0114a68350214f7066f5a</Application>
  <AppVersion>15.0000</AppVersion>
  <Pages>3</Pages>
  <Words>725</Words>
  <Characters>4899</Characters>
  <CharactersWithSpaces>5809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2025-12-03T09:34:54Z</dcterms:modified>
  <cp:revision>168</cp:revision>
  <dc:subject/>
  <dc:title> </dc:title>
</cp:coreProperties>
</file>

<file path=docProps/custom.xml><?xml version="1.0" encoding="utf-8"?>
<Properties xmlns="http://schemas.openxmlformats.org/officeDocument/2006/custom-properties" xmlns:vt="http://schemas.openxmlformats.org/officeDocument/2006/docPropsVTypes"/>
</file>