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43534686" r:id="rId2"/>
        </w:object>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м. </w:t>
      </w:r>
      <w:r>
        <w:rPr>
          <w:sz w:val="22"/>
          <w:szCs w:val="22"/>
        </w:rPr>
        <w:t>Луцьк</w:t>
      </w:r>
      <w:r>
        <w:rPr>
          <w:sz w:val="24"/>
        </w:rPr>
        <w:t xml:space="preserve">                                        ______________</w:t>
      </w:r>
    </w:p>
    <w:p>
      <w:pPr>
        <w:pStyle w:val="Normal"/>
        <w:rPr>
          <w:szCs w:val="28"/>
        </w:rPr>
      </w:pPr>
      <w:r>
        <w:rPr>
          <w:szCs w:val="28"/>
        </w:rPr>
        <w:t xml:space="preserve">                      </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Про  надання  ПНВП «ЯЛТА» дозволу</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на розроблення  проєкту  землеустрою</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щодо   відведення   земельної   ділянки</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для   будівництва   та   обслуговування</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торгово-складських приміщень (03.07)</w:t>
      </w:r>
    </w:p>
    <w:p>
      <w:pPr>
        <w:pStyle w:val="Normal"/>
        <w:rPr>
          <w:sz w:val="26"/>
          <w:szCs w:val="26"/>
        </w:rPr>
      </w:pPr>
      <w:r>
        <w:rPr>
          <w:rFonts w:eastAsia="Times New Roman" w:cs="Times New Roman"/>
          <w:b w:val="false"/>
          <w:bCs/>
          <w:i w:val="false"/>
          <w:iCs w:val="false"/>
          <w:color w:val="auto"/>
          <w:spacing w:val="-6"/>
          <w:kern w:val="0"/>
          <w:sz w:val="26"/>
          <w:szCs w:val="26"/>
          <w:lang w:val="uk-UA" w:eastAsia="zh-CN" w:bidi="ar-SA"/>
        </w:rPr>
        <w:t>на вул. Львівській, 89-А у м. Луцьку</w:t>
      </w:r>
    </w:p>
    <w:p>
      <w:pPr>
        <w:pStyle w:val="Normal"/>
        <w:rPr>
          <w:spacing w:val="-6"/>
          <w:sz w:val="26"/>
          <w:szCs w:val="26"/>
        </w:rPr>
      </w:pPr>
      <w:r>
        <w:rPr>
          <w:spacing w:val="-6"/>
          <w:sz w:val="26"/>
          <w:szCs w:val="26"/>
        </w:rPr>
      </w:r>
    </w:p>
    <w:p>
      <w:pPr>
        <w:pStyle w:val="Normal"/>
        <w:widowControl w:val="false"/>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6"/>
          <w:szCs w:val="26"/>
          <w:lang w:val="uk-UA" w:eastAsia="zh-CN" w:bidi="ar-SA"/>
        </w:rPr>
        <w:t xml:space="preserve">Розглянувши заяву ПРИВАТНОГО НАУКОВО-ВИРОБНИЧОГО ПІДПРИЄМСТВА «ЯЛТА»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торгово-складських приміщень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6"/>
          <w:szCs w:val="26"/>
          <w:highlight w:val="white"/>
          <w:lang w:val="uk-UA" w:eastAsia="zh-CN" w:bidi="ar-SA"/>
        </w:rPr>
        <w:t>,</w:t>
      </w:r>
      <w:r>
        <w:rPr>
          <w:rFonts w:eastAsia="Times New Roman" w:cs="Times New Roman"/>
          <w:b w:val="false"/>
          <w:bCs/>
          <w:i w:val="false"/>
          <w:iCs w:val="false"/>
          <w:color w:val="auto"/>
          <w:spacing w:val="-6"/>
          <w:kern w:val="0"/>
          <w:sz w:val="26"/>
          <w:szCs w:val="26"/>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ПРИВАТНОГО НАУКОВО-ВИРОБНИЧОГО ПІДПРИЄМСТВА «ЯЛТА» на об’єкти нерухомого майна на вул. Львівській, 89-А у м. Луцьку: договір купівлі-продажу нерухомого майна від 21.09.2007 за № 3385, акт приймання-передачі майна від 21.09.2007, відповідно до яких право власності на металевий склад-ангар зареєстровано 22.11.2007, реєстраційний номер: 16764345, технічний паспорт на об'єкт нерухомого майна від 19.11.2007; договір купівлі-продажу нерухомого майна від 05.10.2007 за № 3604, акт приймання-передачі майна від 05.10.2007, відповідно до яких право власності на автозаправну станцію зареєстровано 16.10.2007, реєстраційний номер: 17223234, технічний паспорт на об'єкт нерухомого майна від 11.10.2007; Державний акт на право власності на земельну ділянку, зареєстрований в Книзі записів реєстрації державних актів на право власності на землю та на право постійного користування землею, договорів оренди землі від 22.05.2007 за № 020707700066, відповідно до якого право власності на земельну ділянку площею 0,4208 га з кадастровим номером 0710100000:21:071:0001 перенесено до Державного реєстру речових прав на нерухоме майно 19.12.2013, номер відомостей про речове право: 3940591, враховуючи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строк дії якого продовжено не було, Державний акт на право постійного користування землею Державному виробничо-торгівельному підприємству «Волиньфармпостач», зареєстро</w:t>
      </w:r>
      <w:r>
        <w:rPr>
          <w:rFonts w:eastAsia="Times New Roman" w:cs="Times New Roman"/>
          <w:b w:val="false"/>
          <w:bCs/>
          <w:color w:val="auto"/>
          <w:spacing w:val="-6"/>
          <w:kern w:val="0"/>
          <w:sz w:val="26"/>
          <w:szCs w:val="26"/>
          <w:lang w:val="uk-UA" w:eastAsia="zh-CN" w:bidi="ar-SA"/>
        </w:rPr>
        <w:t xml:space="preserve">ваний в Книзі записів державних актів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 xml:space="preserve">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виробничо-торгівельному підприємству «Волиньфармпостач» права на користування земельною ділянкою на вул. Львівській, 89а”, витяг з протоколу пленарного засідання 70-ї сесії Луцької міської ради VIII скликання від 29.01.2025, витяг з протоколу пленарного засідання 81-ї сесії Луцької міської ради VIII скликання від 24.09.2025,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пунктом другим части</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 xml:space="preserve">ни першої </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статт</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і</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 xml:space="preserve"> </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76</w:t>
      </w:r>
      <w:r>
        <w:rPr>
          <w:rStyle w:val="Style13"/>
          <w:rFonts w:eastAsia="Times New Roman" w:cs="Times New Roman"/>
          <w:b w:val="false"/>
          <w:bCs/>
          <w:i w:val="false"/>
          <w:iCs w:val="false"/>
          <w:caps w:val="false"/>
          <w:smallCaps w:val="false"/>
          <w:color w:val="000000"/>
          <w:spacing w:val="-6"/>
          <w:kern w:val="0"/>
          <w:sz w:val="26"/>
          <w:szCs w:val="26"/>
          <w:highlight w:val="white"/>
          <w:shd w:fill="auto" w:val="clear"/>
          <w:lang w:val="uk-UA" w:eastAsia="zh-CN" w:bidi="ar-SA"/>
        </w:rPr>
        <w:t xml:space="preserve"> Закону України «Про адміністративну процедуру»,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пунктом 107 постанови Кабінету Міністрів України від 17.10.2012 № 1051 «Про затве</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widowControl w:val="false"/>
        <w:suppressAutoHyphens w:val="true"/>
        <w:bidi w:val="0"/>
        <w:spacing w:before="0" w:after="0"/>
        <w:ind w:left="0" w:right="0" w:firstLine="567"/>
        <w:jc w:val="both"/>
        <w:rPr>
          <w:sz w:val="26"/>
          <w:szCs w:val="26"/>
        </w:rPr>
      </w:pPr>
      <w:r>
        <w:rPr>
          <w:sz w:val="26"/>
          <w:szCs w:val="26"/>
        </w:rPr>
      </w:r>
    </w:p>
    <w:p>
      <w:pPr>
        <w:pStyle w:val="Normal"/>
        <w:rPr>
          <w:sz w:val="26"/>
          <w:szCs w:val="26"/>
        </w:rPr>
      </w:pPr>
      <w:r>
        <w:rPr>
          <w:sz w:val="26"/>
          <w:szCs w:val="26"/>
        </w:rPr>
        <w:t>ВИРІШИЛА:</w:t>
      </w:r>
    </w:p>
    <w:p>
      <w:pPr>
        <w:pStyle w:val="Normal"/>
        <w:jc w:val="both"/>
        <w:rPr>
          <w:rFonts w:ascii="Times New Roman" w:hAnsi="Times New Roman" w:eastAsia="Times New Roman" w:cs="Times New Roman"/>
          <w:bCs/>
          <w:color w:val="auto"/>
          <w:kern w:val="0"/>
          <w:sz w:val="26"/>
          <w:szCs w:val="26"/>
          <w:lang w:val="uk-UA" w:eastAsia="zh-CN" w:bidi="ar-SA"/>
        </w:rPr>
      </w:pPr>
      <w:r>
        <w:rPr>
          <w:rFonts w:eastAsia="Times New Roman" w:cs="Times New Roman"/>
          <w:bCs/>
          <w:color w:val="auto"/>
          <w:kern w:val="0"/>
          <w:sz w:val="26"/>
          <w:szCs w:val="26"/>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6"/>
          <w:szCs w:val="26"/>
          <w:lang w:val="uk-UA" w:eastAsia="zh-CN" w:bidi="ar-SA"/>
        </w:rPr>
        <w:t xml:space="preserve">1. Надати ПРИВАТНОМУ НАУКОВО-ВИРОБНИЧОМУ ПІДПРИЄМСТВУ «ЯЛТА» дозвіл на розроблення проєкту землеустрою щодо відведення земельної ділянки на умовах оренди </w:t>
      </w:r>
      <w:r>
        <w:rPr>
          <w:rStyle w:val="Style13"/>
          <w:rFonts w:eastAsia="Times New Roman" w:cs="Times New Roman"/>
          <w:b w:val="false"/>
          <w:bCs/>
          <w:i w:val="false"/>
          <w:iCs w:val="false"/>
          <w:caps w:val="false"/>
          <w:smallCaps w:val="false"/>
          <w:color w:val="auto"/>
          <w:spacing w:val="-6"/>
          <w:kern w:val="0"/>
          <w:sz w:val="26"/>
          <w:szCs w:val="26"/>
          <w:highlight w:val="white"/>
          <w:lang w:val="uk-UA" w:eastAsia="zh-CN" w:bidi="ar-SA"/>
        </w:rPr>
        <w:t>для будівництва та обслуговування торгово-складських приміщень (03.07 – для будівництва та обслуговування будівель торгівлі)</w:t>
      </w:r>
      <w:r>
        <w:rPr>
          <w:rFonts w:eastAsia="Times New Roman" w:cs="Times New Roman"/>
          <w:b w:val="false"/>
          <w:bCs/>
          <w:i w:val="false"/>
          <w:iCs w:val="false"/>
          <w:color w:val="auto"/>
          <w:spacing w:val="-6"/>
          <w:kern w:val="0"/>
          <w:sz w:val="26"/>
          <w:szCs w:val="26"/>
          <w:lang w:val="uk-UA" w:eastAsia="zh-CN" w:bidi="ar-SA"/>
        </w:rPr>
        <w:t xml:space="preserve"> на вул. Львівській, 89-А у м. Луцьку, орієнтовною площею </w:t>
      </w:r>
      <w:r>
        <w:rPr>
          <w:rFonts w:eastAsia="Times New Roman" w:cs="Times New Roman"/>
          <w:b w:val="false"/>
          <w:bCs/>
          <w:i w:val="false"/>
          <w:iCs w:val="false"/>
          <w:caps w:val="false"/>
          <w:smallCaps w:val="false"/>
          <w:color w:val="auto"/>
          <w:spacing w:val="-6"/>
          <w:kern w:val="0"/>
          <w:sz w:val="26"/>
          <w:szCs w:val="26"/>
          <w:highlight w:val="white"/>
          <w:lang w:val="uk-UA" w:eastAsia="zh-CN" w:bidi="ar-SA"/>
        </w:rPr>
        <w:t>0,17 га</w:t>
      </w:r>
      <w:r>
        <w:rPr>
          <w:rFonts w:eastAsia="Times New Roman" w:cs="Times New Roman"/>
          <w:b w:val="false"/>
          <w:bCs/>
          <w:i w:val="false"/>
          <w:iCs w:val="false"/>
          <w:color w:val="auto"/>
          <w:spacing w:val="-6"/>
          <w:kern w:val="0"/>
          <w:sz w:val="26"/>
          <w:szCs w:val="26"/>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sz w:val="26"/>
          <w:szCs w:val="26"/>
        </w:rPr>
      </w:pPr>
      <w:r>
        <w:rPr>
          <w:rFonts w:eastAsia="Times New Roman" w:cs="Times New Roman"/>
          <w:b w:val="false"/>
          <w:bCs/>
          <w:i w:val="false"/>
          <w:iCs w:val="false"/>
          <w:color w:val="auto"/>
          <w:spacing w:val="-6"/>
          <w:kern w:val="0"/>
          <w:sz w:val="26"/>
          <w:szCs w:val="26"/>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rFonts w:eastAsia="Times New Roman" w:cs="Times New Roman"/>
          <w:b w:val="false"/>
          <w:bCs/>
          <w:i w:val="false"/>
          <w:iCs w:val="false"/>
          <w:color w:val="auto"/>
          <w:spacing w:val="-6"/>
          <w:kern w:val="0"/>
          <w:sz w:val="26"/>
          <w:szCs w:val="26"/>
          <w:lang w:val="uk-UA" w:eastAsia="zh-CN" w:bidi="ar-SA"/>
        </w:rPr>
        <w:t xml:space="preserve">2. Рішення Луцької міської ради від 30.01.2009 за № 35/84 “Про надання ПНВП «Ялта» дозволу на розробку проекту землеустрою щодо відведення земельної ділянки для обслуговування металевого складу-ангару та автозаправної станції на вул. Львівській, 89а” </w:t>
      </w:r>
      <w:r>
        <w:rPr>
          <w:rFonts w:eastAsia="Times New Roman" w:cs="Times New Roman"/>
          <w:b w:val="false"/>
          <w:bCs/>
          <w:i w:val="false"/>
          <w:iCs w:val="false"/>
          <w:color w:val="auto"/>
          <w:spacing w:val="-6"/>
          <w:kern w:val="0"/>
          <w:sz w:val="26"/>
          <w:szCs w:val="26"/>
          <w:lang w:val="uk-UA" w:eastAsia="zh-CN" w:bidi="ar-SA"/>
        </w:rPr>
        <w:t xml:space="preserve">вважати </w:t>
      </w:r>
      <w:r>
        <w:rPr>
          <w:rFonts w:eastAsia="Times New Roman" w:cs="Times New Roman"/>
          <w:b w:val="false"/>
          <w:bCs/>
          <w:i w:val="false"/>
          <w:iCs w:val="false"/>
          <w:color w:val="auto"/>
          <w:spacing w:val="-6"/>
          <w:kern w:val="0"/>
          <w:sz w:val="26"/>
          <w:szCs w:val="26"/>
          <w:lang w:val="uk-UA" w:eastAsia="zh-CN" w:bidi="ar-SA"/>
        </w:rPr>
        <w:t>таким, що втратило чинність внаслідок закінчення строку його дії</w:t>
      </w:r>
      <w:r>
        <w:rPr>
          <w:rFonts w:eastAsia="Times New Roman" w:cs="Times New Roman"/>
          <w:b w:val="false"/>
          <w:bCs/>
          <w:i w:val="false"/>
          <w:iCs w:val="false"/>
          <w:color w:val="auto"/>
          <w:spacing w:val="-6"/>
          <w:kern w:val="0"/>
          <w:sz w:val="26"/>
          <w:szCs w:val="26"/>
          <w:lang w:val="uk-UA" w:eastAsia="zh-CN" w:bidi="ar-SA"/>
        </w:rPr>
        <w:t>.</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i w:val="false"/>
          <w:iCs w:val="false"/>
          <w:color w:val="auto"/>
          <w:spacing w:val="-6"/>
          <w:kern w:val="0"/>
          <w:sz w:val="26"/>
          <w:szCs w:val="26"/>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i w:val="false"/>
          <w:i w:val="false"/>
          <w:iCs w:val="false"/>
          <w:color w:val="auto"/>
          <w:spacing w:val="-6"/>
          <w:kern w:val="0"/>
          <w:sz w:val="26"/>
          <w:szCs w:val="26"/>
          <w:lang w:val="uk-UA" w:eastAsia="zh-CN" w:bidi="ar-SA"/>
        </w:rPr>
      </w:pPr>
      <w:r>
        <w:rPr>
          <w:rFonts w:eastAsia="Times New Roman" w:cs="Times New Roman"/>
          <w:b w:val="false"/>
          <w:bCs/>
          <w:i w:val="false"/>
          <w:iCs w:val="false"/>
          <w:color w:val="auto"/>
          <w:spacing w:val="-6"/>
          <w:kern w:val="0"/>
          <w:sz w:val="26"/>
          <w:szCs w:val="26"/>
          <w:lang w:val="uk-UA" w:eastAsia="zh-CN" w:bidi="ar-SA"/>
        </w:rPr>
      </w:r>
    </w:p>
    <w:p>
      <w:pPr>
        <w:pStyle w:val="Normal"/>
        <w:widowControl w:val="false"/>
        <w:ind w:firstLine="763"/>
        <w:jc w:val="both"/>
        <w:rPr>
          <w:rFonts w:ascii="Times New Roman" w:hAnsi="Times New Roman" w:eastAsia="Times New Roman" w:cs="Times New Roman"/>
          <w:b w:val="false"/>
          <w:b w:val="false"/>
          <w:bCs/>
          <w:i w:val="false"/>
          <w:i w:val="false"/>
          <w:iCs w:val="false"/>
          <w:color w:val="auto"/>
          <w:spacing w:val="-6"/>
          <w:kern w:val="0"/>
          <w:sz w:val="26"/>
          <w:szCs w:val="26"/>
          <w:lang w:val="uk-UA" w:eastAsia="zh-CN" w:bidi="ar-SA"/>
        </w:rPr>
      </w:pPr>
      <w:r>
        <w:rPr>
          <w:rFonts w:eastAsia="Times New Roman" w:cs="Times New Roman"/>
          <w:b w:val="false"/>
          <w:bCs/>
          <w:i w:val="false"/>
          <w:iCs w:val="false"/>
          <w:color w:val="auto"/>
          <w:spacing w:val="-6"/>
          <w:kern w:val="0"/>
          <w:sz w:val="26"/>
          <w:szCs w:val="26"/>
          <w:lang w:val="uk-UA" w:eastAsia="zh-CN" w:bidi="ar-SA"/>
        </w:rPr>
      </w:r>
    </w:p>
    <w:p>
      <w:pPr>
        <w:pStyle w:val="Normal"/>
        <w:widowControl w:val="false"/>
        <w:jc w:val="both"/>
        <w:rPr>
          <w:sz w:val="26"/>
          <w:szCs w:val="26"/>
        </w:rPr>
      </w:pPr>
      <w:r>
        <w:rPr>
          <w:rFonts w:eastAsia="Times New Roman" w:cs="Times New Roman"/>
          <w:b w:val="false"/>
          <w:bCs/>
          <w:i w:val="false"/>
          <w:iCs w:val="false"/>
          <w:color w:val="auto"/>
          <w:spacing w:val="-6"/>
          <w:kern w:val="0"/>
          <w:sz w:val="26"/>
          <w:szCs w:val="26"/>
          <w:lang w:val="uk-UA" w:eastAsia="zh-CN" w:bidi="ar-SA"/>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373</TotalTime>
  <Application>LibreOffice/7.4.0.3$Windows_X86_64 LibreOffice_project/f85e47c08ddd19c015c0114a68350214f7066f5a</Application>
  <AppVersion>15.0000</AppVersion>
  <Pages>2</Pages>
  <Words>663</Words>
  <Characters>4476</Characters>
  <CharactersWithSpaces>5342</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2026-01-02T10:42:50Z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file>