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42838482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</w:t>
      </w:r>
      <w:r>
        <w:rPr>
          <w:sz w:val="24"/>
        </w:rPr>
        <w:t>м.</w:t>
      </w:r>
      <w:r>
        <w:rPr>
          <w:sz w:val="24"/>
        </w:rPr>
        <w:t xml:space="preserve">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sz w:val="26"/>
          <w:szCs w:val="26"/>
        </w:rPr>
      </w:pPr>
      <w:r>
        <w:rPr>
          <w:sz w:val="26"/>
          <w:szCs w:val="26"/>
        </w:rPr>
        <w:t>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зміну Луцькій  міській територіальній</w:t>
      </w:r>
    </w:p>
    <w:p>
      <w:pPr>
        <w:pStyle w:val="Normal"/>
        <w:ind w:hanging="0" w:left="0" w:right="-319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громаді,  від  імені  якої  діє  Луцька міська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рада, 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ільового призначення  земельної  ді-</w:t>
      </w:r>
    </w:p>
    <w:p>
      <w:pPr>
        <w:pStyle w:val="Normal"/>
        <w:ind w:hanging="0" w:left="0" w:right="-319"/>
        <w:rPr>
          <w:spacing w:val="-4"/>
          <w:sz w:val="26"/>
          <w:szCs w:val="26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лянки</w:t>
      </w:r>
      <w:r>
        <w:rPr>
          <w:spacing w:val="-4"/>
          <w:sz w:val="26"/>
          <w:szCs w:val="26"/>
        </w:rPr>
        <w:t xml:space="preserve"> та надання к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омунальному підприєм-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ст</w:t>
      </w:r>
      <w:r>
        <w:rPr>
          <w:rFonts w:eastAsia="Times New Roman" w:cs="Times New Roman"/>
          <w:color w:val="auto"/>
          <w:spacing w:val="-10"/>
          <w:kern w:val="0"/>
          <w:sz w:val="26"/>
          <w:szCs w:val="26"/>
          <w:lang w:val="uk-UA" w:eastAsia="zh-CN" w:bidi="ar-SA"/>
        </w:rPr>
        <w:t>ву «Луцькводоканал»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в постійне користу-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вання  земельної  ділянки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для  розміщення 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та  експлуатації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підсобних  і до-</w:t>
      </w:r>
    </w:p>
    <w:p>
      <w:pPr>
        <w:pStyle w:val="Normal"/>
        <w:ind w:hanging="0" w:left="0" w:right="-319"/>
        <w:rPr>
          <w:rFonts w:eastAsia="Times New Roman" w:cs="Times New Roman"/>
          <w:b w:val="false"/>
          <w:i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поміжних   будівель   та    споруд   технічної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інфраструктури (виробництва 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>розподілен-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ня газу, постачання  пари 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spacing w:val="-14"/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>рання, очищення та розподілення води) (11.04)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у  с.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Княгининок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  <w:t>Луцького  району  Волин-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  <w:t xml:space="preserve">ської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  <w:t>області</w:t>
      </w:r>
    </w:p>
    <w:p>
      <w:pPr>
        <w:pStyle w:val="Normal"/>
        <w:overflowPunct w:val="false"/>
        <w:ind w:hanging="0" w:right="-86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Розглянувши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заяву</w:t>
      </w:r>
      <w:r>
        <w:rPr>
          <w:sz w:val="26"/>
          <w:szCs w:val="26"/>
          <w:lang w:val="uk-UA"/>
        </w:rPr>
        <w:t xml:space="preserve"> комунального підприємства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«</w:t>
      </w:r>
      <w:r>
        <w:rPr>
          <w:rFonts w:eastAsia="Times New Roman" w:cs="Times New Roman"/>
          <w:color w:val="auto"/>
          <w:spacing w:val="-10"/>
          <w:kern w:val="0"/>
          <w:sz w:val="26"/>
          <w:szCs w:val="26"/>
          <w:lang w:val="uk-UA" w:eastAsia="zh-CN" w:bidi="ar-SA"/>
        </w:rPr>
        <w:t>Луцькводоканал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» </w:t>
      </w:r>
      <w:r>
        <w:rPr>
          <w:sz w:val="26"/>
          <w:szCs w:val="26"/>
        </w:rPr>
        <w:t xml:space="preserve">про надання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в постійне користування</w:t>
      </w:r>
      <w:r>
        <w:rPr>
          <w:sz w:val="26"/>
          <w:szCs w:val="26"/>
        </w:rPr>
        <w:t xml:space="preserve"> земельної ділянки із зміною цільового призначення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6"/>
          <w:szCs w:val="26"/>
          <w:u w:val="none"/>
          <w:shd w:fill="FFFFFF" w:val="clear"/>
          <w:lang w:val="uk-UA" w:eastAsia="zh-CN" w:bidi="ar-SA"/>
        </w:rPr>
        <w:t xml:space="preserve">           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6"/>
          <w:szCs w:val="26"/>
          <w:u w:val="none"/>
          <w:shd w:fill="FFFFFF" w:val="clear"/>
          <w:lang w:val="uk-UA" w:eastAsia="zh-CN" w:bidi="ar-SA"/>
        </w:rPr>
        <w:t>Княгининок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6"/>
          <w:szCs w:val="26"/>
          <w:u w:val="none"/>
          <w:shd w:fill="FFFFFF" w:val="clear"/>
          <w:lang w:val="uk-UA" w:eastAsia="zh-CN" w:bidi="ar-SA"/>
        </w:rPr>
        <w:t xml:space="preserve"> Луцького району Волинської області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з «03.1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––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д</w:t>
      </w:r>
      <w:r>
        <w:rPr>
          <w:sz w:val="26"/>
          <w:szCs w:val="26"/>
        </w:rPr>
        <w:t xml:space="preserve">ля будівництва та обслуговування будівель </w:t>
      </w:r>
      <w:r>
        <w:rPr>
          <w:sz w:val="26"/>
          <w:szCs w:val="26"/>
        </w:rPr>
        <w:t>закладів комунального обслуговування</w:t>
      </w:r>
      <w:r>
        <w:rPr>
          <w:sz w:val="26"/>
          <w:szCs w:val="26"/>
        </w:rPr>
        <w:t xml:space="preserve">»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11.04 ––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</w:t>
      </w:r>
      <w:r>
        <w:rPr>
          <w:sz w:val="26"/>
          <w:szCs w:val="26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проєкт землеустрою щодо відведення земельної ділянки та зміни її цільового призначення,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витяг з Державного зем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ельного кадастру про земельну ділянку від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4.0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.2025 № НВ-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180025610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2025, враховуючи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генеральний план села Княгининок Луцького району Волинської області, затверджений рішенням Княгининівської сільської ради від 12.04.2019 № 43/4.44 «Про затвердження генерального плану с. Княгининок Луцького району Волинської області»,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витяг із містобудівної документації та наявні обмеження у використанні території для містобудівних потреб від 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.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09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.2025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1715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-П/2025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u w:val="none"/>
          <w:shd w:fill="FFFFFF" w:val="clear"/>
          <w:lang w:val="uk-UA" w:eastAsia="zh-CN" w:bidi="ar-SA"/>
        </w:rPr>
        <w:t>, керуючись статтями 12, 20, 79-1, 92, 96, 120, 122, 123, 125, 126, 186 та пунктом 23 розділу Х «Перехідні положення» Земельного кодексу України, статтями 29, 50 Закону України «Про</w:t>
      </w:r>
      <w:r>
        <w:rPr>
          <w:sz w:val="26"/>
          <w:szCs w:val="26"/>
        </w:rPr>
        <w:t xml:space="preserve"> землеустрій», </w:t>
      </w:r>
      <w:r>
        <w:rPr>
          <w:color w:val="000000"/>
          <w:spacing w:val="2"/>
          <w:sz w:val="26"/>
          <w:szCs w:val="26"/>
          <w:lang w:val="uk-UA"/>
        </w:rPr>
        <w:t xml:space="preserve"> Закон</w:t>
      </w:r>
      <w:r>
        <w:rPr>
          <w:color w:val="000000"/>
          <w:spacing w:val="2"/>
          <w:sz w:val="26"/>
          <w:szCs w:val="26"/>
          <w:lang w:val="uk-UA"/>
        </w:rPr>
        <w:t>ом</w:t>
      </w:r>
      <w:r>
        <w:rPr>
          <w:color w:val="000000"/>
          <w:spacing w:val="2"/>
          <w:sz w:val="26"/>
          <w:szCs w:val="26"/>
          <w:lang w:val="uk-UA"/>
        </w:rPr>
        <w:t xml:space="preserve"> України «Про адміністративну процедуру»,</w:t>
      </w:r>
      <w:r>
        <w:rPr>
          <w:sz w:val="26"/>
          <w:szCs w:val="26"/>
        </w:rPr>
        <w:t xml:space="preserve"> Законом України «Про регулювання містобудівної діяльності»,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u w:val="none"/>
          <w:shd w:fill="FFFFFF" w:val="clear"/>
          <w:lang w:val="uk-UA" w:eastAsia="zh-CN" w:bidi="ar-SA"/>
        </w:rPr>
        <w:t xml:space="preserve">, </w:t>
      </w:r>
      <w:r>
        <w:rPr>
          <w:sz w:val="26"/>
          <w:szCs w:val="26"/>
        </w:rPr>
        <w:t xml:space="preserve">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6"/>
          <w:szCs w:val="26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іністрів України від 12.06.2020 № 708-р 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</w:rPr>
        <w:t>«</w:t>
      </w:r>
      <w:r>
        <w:rPr>
          <w:sz w:val="26"/>
          <w:szCs w:val="26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 xml:space="preserve">, </w:t>
      </w:r>
      <w:r>
        <w:rPr>
          <w:color w:val="000000"/>
          <w:sz w:val="26"/>
          <w:szCs w:val="26"/>
          <w:lang w:eastAsia="uk-UA"/>
        </w:rPr>
        <w:t>статт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uk-UA" w:bidi="ar-SA"/>
        </w:rPr>
        <w:t>ею</w:t>
      </w:r>
      <w:r>
        <w:rPr>
          <w:color w:val="000000"/>
          <w:sz w:val="26"/>
          <w:szCs w:val="26"/>
          <w:lang w:eastAsia="uk-UA"/>
        </w:rPr>
        <w:t xml:space="preserve"> 26 та пунктом 6</w:t>
      </w:r>
      <w:r>
        <w:rPr>
          <w:color w:val="000000"/>
          <w:sz w:val="26"/>
          <w:szCs w:val="26"/>
          <w:vertAlign w:val="superscript"/>
          <w:lang w:eastAsia="uk-UA"/>
        </w:rPr>
        <w:t>-1</w:t>
      </w:r>
      <w:r>
        <w:rPr>
          <w:color w:val="000000"/>
          <w:sz w:val="26"/>
          <w:szCs w:val="26"/>
          <w:lang w:eastAsia="uk-UA"/>
        </w:rPr>
        <w:t xml:space="preserve"> розділу</w:t>
      </w:r>
      <w:r>
        <w:rPr>
          <w:color w:val="000000"/>
          <w:sz w:val="26"/>
          <w:szCs w:val="26"/>
          <w:lang w:val="en-US" w:eastAsia="uk-UA"/>
        </w:rPr>
        <w:t xml:space="preserve"> V </w:t>
      </w:r>
      <w:r>
        <w:rPr>
          <w:color w:val="000000"/>
          <w:sz w:val="26"/>
          <w:szCs w:val="26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sz w:val="26"/>
          <w:szCs w:val="26"/>
        </w:rPr>
        <w:t xml:space="preserve">, міська рада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Затвердити проєкт землеустрою щодо відведення земельної ділянки комунальної власності та зміни її цільового призначення у 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Княгининок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Луцького району Волинської області площею 0,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2850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 га,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з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кадастровим номером 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2883700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6781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 (11.04)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.</w:t>
      </w:r>
      <w:r>
        <w:rPr>
          <w:sz w:val="26"/>
          <w:szCs w:val="26"/>
        </w:rPr>
        <w:t> 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у 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Княгининок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2850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 га,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з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2883700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6781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з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 xml:space="preserve">ля будівництва та обслуговування 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закладів комунального обслуговування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 xml:space="preserve"> (03.1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 xml:space="preserve"> на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ля розміщення та експлуатації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 (11.04)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», згідно з додатком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</w:t>
      </w:r>
      <w:r>
        <w:rPr>
          <w:bCs/>
          <w:sz w:val="26"/>
          <w:szCs w:val="26"/>
        </w:rPr>
        <w:t>у с. </w:t>
      </w:r>
      <w:r>
        <w:rPr>
          <w:bCs/>
          <w:sz w:val="26"/>
          <w:szCs w:val="26"/>
        </w:rPr>
        <w:t>Княгининок</w:t>
      </w:r>
      <w:r>
        <w:rPr>
          <w:sz w:val="26"/>
          <w:szCs w:val="26"/>
        </w:rPr>
        <w:t xml:space="preserve"> площею 0,</w:t>
      </w:r>
      <w:r>
        <w:rPr>
          <w:sz w:val="26"/>
          <w:szCs w:val="26"/>
        </w:rPr>
        <w:t>2850</w:t>
      </w:r>
      <w:r>
        <w:rPr>
          <w:sz w:val="26"/>
          <w:szCs w:val="26"/>
        </w:rPr>
        <w:t xml:space="preserve"> га, з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2883700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6781</w:t>
      </w:r>
      <w:r>
        <w:rPr>
          <w:sz w:val="26"/>
          <w:szCs w:val="26"/>
        </w:rPr>
        <w:t xml:space="preserve"> з «землі житлової та громадської забудови» на «землі промисловості, транспорту, електронних комунікацій, енергетики, оборони та іншого призначення».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4. </w:t>
      </w:r>
      <w:r>
        <w:rPr>
          <w:rFonts w:eastAsia="Times New Roman" w:cs="Times New Roman"/>
          <w:sz w:val="26"/>
          <w:szCs w:val="26"/>
          <w:lang w:bidi="ar-SA"/>
        </w:rPr>
        <w:t>Надати комунальному підприємству «</w:t>
      </w:r>
      <w:r>
        <w:rPr>
          <w:rFonts w:eastAsia="Times New Roman" w:cs="Times New Roman"/>
          <w:spacing w:val="-10"/>
          <w:sz w:val="26"/>
          <w:szCs w:val="26"/>
          <w:lang w:bidi="ar-SA"/>
        </w:rPr>
        <w:t>Луцькводоканал</w:t>
      </w:r>
      <w:r>
        <w:rPr>
          <w:rFonts w:eastAsia="Times New Roman" w:cs="Times New Roman"/>
          <w:sz w:val="26"/>
          <w:szCs w:val="26"/>
          <w:lang w:bidi="ar-SA"/>
        </w:rPr>
        <w:t>» в постійне користування земельну ділянку у</w:t>
      </w:r>
      <w:r>
        <w:rPr>
          <w:rFonts w:eastAsia="Times New Roman" w:cs="Times New Roman"/>
          <w:bCs/>
          <w:color w:val="000000"/>
          <w:kern w:val="2"/>
          <w:sz w:val="26"/>
          <w:szCs w:val="26"/>
          <w:shd w:fill="FFFFFF" w:val="clear"/>
          <w:lang w:bidi="ar-SA"/>
        </w:rPr>
        <w:t xml:space="preserve"> с. </w:t>
      </w:r>
      <w:r>
        <w:rPr>
          <w:rFonts w:eastAsia="Times New Roman" w:cs="Times New Roman"/>
          <w:bCs/>
          <w:color w:val="000000"/>
          <w:kern w:val="2"/>
          <w:sz w:val="26"/>
          <w:szCs w:val="26"/>
          <w:shd w:fill="FFFFFF" w:val="clear"/>
          <w:lang w:bidi="ar-SA"/>
        </w:rPr>
        <w:t>Княгининок</w:t>
      </w:r>
      <w:r>
        <w:rPr>
          <w:rFonts w:eastAsia="Times New Roman" w:cs="Times New Roman"/>
          <w:bCs/>
          <w:color w:val="000000"/>
          <w:kern w:val="2"/>
          <w:sz w:val="26"/>
          <w:szCs w:val="26"/>
          <w:shd w:fill="FFFFFF" w:val="clear"/>
          <w:lang w:bidi="ar-SA"/>
        </w:rPr>
        <w:t xml:space="preserve"> Луцького району Волинської області, 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bidi="ar-SA"/>
        </w:rPr>
        <w:t>площею 0,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bidi="ar-SA"/>
        </w:rPr>
        <w:t>2850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bidi="ar-SA"/>
        </w:rPr>
        <w:t xml:space="preserve"> га з 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eastAsia="uk-UA" w:bidi="ar-SA"/>
        </w:rPr>
        <w:t xml:space="preserve">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2883700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6781</w:t>
      </w:r>
      <w:r>
        <w:rPr>
          <w:rFonts w:eastAsia="Times New Roman" w:cs="Times New Roman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>для розміщення та експлуатації</w:t>
      </w:r>
      <w:r>
        <w:rPr>
          <w:rFonts w:eastAsia="Times New Roman" w:cs="Times New Roman"/>
          <w:sz w:val="26"/>
          <w:szCs w:val="26"/>
          <w:lang w:bidi="ar-SA"/>
        </w:rPr>
        <w:t xml:space="preserve"> основних,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spacing w:val="-14"/>
          <w:sz w:val="26"/>
          <w:szCs w:val="26"/>
          <w:lang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>води, збирання, очищення та розподілення води) (11.04).</w:t>
      </w:r>
    </w:p>
    <w:p>
      <w:pPr>
        <w:pStyle w:val="Normal"/>
        <w:ind w:firstLine="567" w:right="5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5. Зобов’язати </w:t>
      </w:r>
      <w:r>
        <w:rPr>
          <w:color w:val="000000"/>
          <w:spacing w:val="-8"/>
          <w:kern w:val="2"/>
          <w:sz w:val="26"/>
          <w:szCs w:val="26"/>
          <w:shd w:fill="FFFFFF" w:val="clear"/>
        </w:rPr>
        <w:t xml:space="preserve">комунальне підприємство </w:t>
      </w:r>
      <w:r>
        <w:rPr>
          <w:color w:val="000000"/>
          <w:spacing w:val="-8"/>
          <w:sz w:val="26"/>
          <w:szCs w:val="26"/>
          <w:shd w:fill="FFFFFF" w:val="clear"/>
        </w:rPr>
        <w:t>«</w:t>
      </w:r>
      <w:r>
        <w:rPr>
          <w:color w:val="000000"/>
          <w:spacing w:val="-10"/>
          <w:sz w:val="26"/>
          <w:szCs w:val="26"/>
          <w:shd w:fill="FFFFFF" w:val="clear"/>
        </w:rPr>
        <w:t>Луцькводоканал</w:t>
      </w:r>
      <w:r>
        <w:rPr>
          <w:color w:val="000000"/>
          <w:spacing w:val="-8"/>
          <w:sz w:val="26"/>
          <w:szCs w:val="26"/>
          <w:shd w:fill="FFFFFF" w:val="clear"/>
        </w:rPr>
        <w:t>»</w:t>
      </w:r>
      <w:r>
        <w:rPr>
          <w:sz w:val="26"/>
          <w:szCs w:val="26"/>
        </w:rPr>
        <w:t>:</w:t>
      </w:r>
    </w:p>
    <w:p>
      <w:pPr>
        <w:pStyle w:val="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5.1. Зареєструвати право постійного користування земельною ділянкою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5.2. </w:t>
      </w:r>
      <w:r>
        <w:rPr>
          <w:spacing w:val="-4"/>
          <w:sz w:val="26"/>
          <w:szCs w:val="26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overflowPunct w:val="false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5.3. Забезпечувати збереження та вільний доступ до мереж </w:t>
      </w:r>
      <w:bookmarkStart w:id="0" w:name="_GoBack_Copy_1"/>
      <w:bookmarkEnd w:id="0"/>
      <w:r>
        <w:rPr>
          <w:sz w:val="26"/>
          <w:szCs w:val="26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spacing w:val="-8"/>
          <w:sz w:val="26"/>
          <w:szCs w:val="26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spacing w:val="-8"/>
          <w:sz w:val="26"/>
          <w:szCs w:val="26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Ігор ПОЛІЩУК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Application>LibreOffice/25.2.7.2$Windows_X86_64 LibreOffice_project/5cbfd1ab6520636bb5f7b99185aa69bd7456825d</Application>
  <AppVersion>15.0000</AppVersion>
  <Pages>2</Pages>
  <Words>670</Words>
  <Characters>4670</Characters>
  <CharactersWithSpaces>5522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2024-06-06T15:37:01Z</cp:lastPrinted>
  <dcterms:modified xsi:type="dcterms:W3CDTF">2025-12-29T15:05:19Z</dcterms:modified>
  <cp:revision>131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