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91863877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________________</w:t>
        <w:tab/>
        <w:t>м. Луцьк</w:t>
        <w:tab/>
        <w:t>№_____________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внесення змін до </w:t>
      </w:r>
      <w:r>
        <w:rPr>
          <w:sz w:val="28"/>
          <w:szCs w:val="28"/>
          <w:lang w:eastAsia="zh-CN"/>
        </w:rPr>
        <w:t xml:space="preserve">Програми </w:t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zh-CN"/>
        </w:rPr>
        <w:t xml:space="preserve">розвитку цивільного захисту </w:t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zh-CN"/>
        </w:rPr>
        <w:t xml:space="preserve">Луцької міської територіальної </w:t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zh-CN"/>
        </w:rPr>
        <w:t>громади на 2026</w:t>
      </w:r>
      <w:r>
        <w:rPr>
          <w:rFonts w:eastAsia="Times New Roman" w:cs="Times New Roman"/>
          <w:sz w:val="28"/>
          <w:szCs w:val="28"/>
          <w:lang w:eastAsia="zh-CN"/>
        </w:rPr>
        <w:t>–</w:t>
      </w:r>
      <w:r>
        <w:rPr>
          <w:sz w:val="28"/>
          <w:szCs w:val="28"/>
          <w:lang w:eastAsia="zh-CN"/>
        </w:rPr>
        <w:t>2030 роки</w:t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2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pacing w:val="-1"/>
          <w:sz w:val="28"/>
          <w:szCs w:val="28"/>
          <w:lang w:eastAsia="zh-CN"/>
        </w:rPr>
        <w:t xml:space="preserve">Відповідно до статті 26 Закону України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місцеве самоврядування в Україні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частини другої статті 19, статей 30, 31, 32 Кодексу цивільного захисту України, </w:t>
      </w:r>
      <w:r>
        <w:rPr>
          <w:spacing w:val="-1"/>
          <w:sz w:val="28"/>
          <w:szCs w:val="28"/>
          <w:lang w:val="uk-UA" w:eastAsia="zh-CN"/>
        </w:rPr>
        <w:t>з метою покращення стану цивільного захисту Луцької міської територіальної громади</w:t>
      </w:r>
      <w:r>
        <w:rPr>
          <w:spacing w:val="-1"/>
          <w:sz w:val="28"/>
          <w:szCs w:val="28"/>
          <w:lang w:eastAsia="zh-CN"/>
        </w:rPr>
        <w:t>, міська рада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1. </w:t>
      </w:r>
      <w:r>
        <w:rPr>
          <w:b w:val="false"/>
          <w:i w:val="false"/>
          <w:color w:val="00000A"/>
          <w:sz w:val="28"/>
          <w:szCs w:val="28"/>
        </w:rPr>
        <w:t xml:space="preserve">Внести зміни Програми розвитку цивільного захисту Луцької міської територіальної громади на 2026–2030 роки (далі </w:t>
      </w:r>
      <w:r>
        <w:rPr>
          <w:rFonts w:eastAsia="Times New Roman" w:cs="Times New Roman"/>
          <w:b w:val="false"/>
          <w:i w:val="false"/>
          <w:color w:val="00000A"/>
          <w:sz w:val="28"/>
          <w:szCs w:val="28"/>
        </w:rPr>
        <w:t>– Програма)</w:t>
      </w:r>
      <w:r>
        <w:rPr>
          <w:b w:val="false"/>
          <w:i w:val="false"/>
          <w:color w:val="00000A"/>
          <w:sz w:val="28"/>
          <w:szCs w:val="28"/>
        </w:rPr>
        <w:t xml:space="preserve">, затвердженої рішенням міської </w:t>
      </w:r>
      <w:r>
        <w:rPr>
          <w:b w:val="false"/>
          <w:i w:val="false"/>
          <w:color w:val="00000A"/>
          <w:sz w:val="28"/>
          <w:szCs w:val="28"/>
          <w:lang w:val="uk-UA"/>
        </w:rPr>
        <w:t>ради від 29.10.2025 № 82/124, виклавши додаток 2 до Програми у новій редакції (додається).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ab/>
        <w:t>2. </w:t>
      </w:r>
      <w:r>
        <w:rPr>
          <w:sz w:val="28"/>
          <w:szCs w:val="28"/>
        </w:rPr>
        <w:t>Контроль за виконанням рішення покласти на заступників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"/>
        <w:ind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ind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ind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ind w:hanging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BodyTextIndent"/>
        <w:ind w:hanging="0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BodyTextIndent"/>
        <w:ind w:hanging="0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Кирилюк 720 098</w:t>
        <w:tab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">
    <w:name w:val="Body Text Indent"/>
    <w:basedOn w:val="Normal"/>
    <w:pPr>
      <w:ind w:firstLine="545"/>
      <w:jc w:val="both"/>
    </w:pPr>
    <w:rPr/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LibreOffice/25.2.7.2$Windows_X86_64 LibreOffice_project/5cbfd1ab6520636bb5f7b99185aa69bd7456825d</Application>
  <AppVersion>15.0000</AppVersion>
  <Pages>1</Pages>
  <Words>14</Words>
  <Characters>60</Characters>
  <CharactersWithSpaces>73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2026-01-28T12:53:53Z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