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sz w:val="12"/>
          <w:szCs w:val="12"/>
        </w:rPr>
      </w:pPr>
      <w:r>
        <w:rPr/>
        <mc:AlternateContent>
          <mc:Choice Requires="wps">
            <w:drawing>
              <wp:anchor behindDoc="0" distT="0" distB="0" distL="0" distR="0" simplePos="0" locked="0" layoutInCell="1" allowOverlap="1" relativeHeight="2">
                <wp:simplePos x="0" y="0"/>
                <wp:positionH relativeFrom="column">
                  <wp:posOffset>635</wp:posOffset>
                </wp:positionH>
                <wp:positionV relativeFrom="paragraph">
                  <wp:posOffset>635</wp:posOffset>
                </wp:positionV>
                <wp:extent cx="641985" cy="641985"/>
                <wp:effectExtent l="0" t="0" r="0" b="0"/>
                <wp:wrapNone/>
                <wp:docPr id="1" name="shapetype_ole_rId2"/>
                <a:graphic xmlns:a="http://schemas.openxmlformats.org/drawingml/2006/main">
                  <a:graphicData uri="http://schemas.microsoft.com/office/word/2010/wordprocessingShape">
                    <wps:wsp>
                      <wps:cNvSpPr/>
                      <wps:spPr>
                        <a:xfrm>
                          <a:off x="0" y="0"/>
                          <a:ext cx="641880" cy="641880"/>
                        </a:xfrm>
                        <a:prstGeom prst="rect">
                          <a:avLst/>
                        </a:prstGeom>
                        <a:noFill/>
                        <a:ln w="0">
                          <a:noFill/>
                        </a:ln>
                      </wps:spPr>
                      <wps:style>
                        <a:lnRef idx="0"/>
                        <a:fillRef idx="0"/>
                        <a:effectRef idx="0"/>
                        <a:fontRef idx="minor"/>
                      </wps:style>
                      <wps:bodyPr/>
                    </wps:wsp>
                  </a:graphicData>
                </a:graphic>
              </wp:anchor>
            </w:drawing>
          </mc:Choice>
          <mc:Fallback>
            <w:pict>
              <v:rect id="shape_0" ID="shapetype_ole_rId2" path="m0,0l-2147483645,0l-2147483645,-2147483646l0,-2147483646xe" stroked="f" o:allowincell="f" style="position:absolute;margin-left:0.05pt;margin-top:0.05pt;width:50.5pt;height:50.5pt;mso-wrap-style:none;v-text-anchor:middle">
                <v:fill o:detectmouseclick="t" on="false"/>
                <v:stroke color="#3465a4" joinstyle="round" endcap="flat"/>
                <w10:wrap type="none"/>
              </v:rect>
            </w:pict>
          </mc:Fallback>
        </mc:AlternateContent>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7pt;height:59pt;mso-wrap-distance-right:0pt" filled="f" o:ole="">
            <v:imagedata r:id="rId3" o:title=""/>
          </v:shape>
          <o:OLEObject Type="Embed" ProgID="PBrush" ShapeID="ole_rId2" DrawAspect="Content" ObjectID="_1780786943" r:id="rId2"/>
        </w:object>
      </w:r>
    </w:p>
    <w:p>
      <w:pPr>
        <w:pStyle w:val="Normal"/>
        <w:widowControl w:val="false"/>
        <w:jc w:val="center"/>
        <w:rPr>
          <w:sz w:val="12"/>
          <w:szCs w:val="12"/>
        </w:rPr>
      </w:pPr>
      <w:r>
        <w:rPr>
          <w:sz w:val="12"/>
          <w:szCs w:val="12"/>
        </w:rPr>
      </w:r>
    </w:p>
    <w:p>
      <w:pPr>
        <w:pStyle w:val="Normal"/>
        <w:widowControl w:val="false"/>
        <w:jc w:val="center"/>
        <w:rPr>
          <w:sz w:val="12"/>
          <w:szCs w:val="12"/>
        </w:rPr>
      </w:pPr>
      <w:r>
        <w:rPr>
          <w:sz w:val="12"/>
          <w:szCs w:val="12"/>
        </w:rPr>
      </w:r>
    </w:p>
    <w:p>
      <w:pPr>
        <w:pStyle w:val="Heading1"/>
        <w:widowControl w:val="false"/>
        <w:numPr>
          <w:ilvl w:val="0"/>
          <w:numId w:val="1"/>
        </w:numPr>
        <w:rPr>
          <w:sz w:val="28"/>
          <w:szCs w:val="28"/>
        </w:rPr>
      </w:pPr>
      <w:r>
        <w:rPr>
          <w:sz w:val="28"/>
          <w:szCs w:val="28"/>
        </w:rPr>
        <w:t>ЛУЦЬКА  МІСЬКА  РАДА</w:t>
      </w:r>
    </w:p>
    <w:p>
      <w:pPr>
        <w:pStyle w:val="Heading2"/>
        <w:widowControl w:val="false"/>
        <w:numPr>
          <w:ilvl w:val="1"/>
          <w:numId w:val="1"/>
        </w:numPr>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Cs/>
          <w:sz w:val="12"/>
          <w:szCs w:val="12"/>
          <w:lang w:val="ru-RU"/>
        </w:rPr>
      </w:pPr>
      <w:r>
        <w:rPr>
          <w:b/>
          <w:bCs/>
          <w:sz w:val="12"/>
          <w:szCs w:val="12"/>
          <w:lang w:val="ru-RU"/>
        </w:rPr>
      </w:r>
    </w:p>
    <w:p>
      <w:pPr>
        <w:pStyle w:val="Normal"/>
        <w:widowControl w:val="false"/>
        <w:tabs>
          <w:tab w:val="clear" w:pos="708"/>
          <w:tab w:val="left" w:pos="4687" w:leader="none"/>
        </w:tabs>
        <w:jc w:val="both"/>
        <w:rPr>
          <w:sz w:val="24"/>
        </w:rPr>
      </w:pPr>
      <w:r>
        <w:rPr>
          <w:sz w:val="24"/>
        </w:rPr>
        <w:t>________________                                   м. Луцьк                                         №______________</w:t>
      </w:r>
    </w:p>
    <w:p>
      <w:pPr>
        <w:pStyle w:val="Normal"/>
        <w:widowControl w:val="false"/>
        <w:jc w:val="both"/>
        <w:rPr>
          <w:sz w:val="24"/>
        </w:rPr>
      </w:pPr>
      <w:r>
        <w:rPr>
          <w:sz w:val="24"/>
        </w:rPr>
      </w:r>
    </w:p>
    <w:p>
      <w:pPr>
        <w:pStyle w:val="Normal"/>
        <w:tabs>
          <w:tab w:val="clear" w:pos="708"/>
          <w:tab w:val="left" w:pos="5387" w:leader="none"/>
          <w:tab w:val="left" w:pos="5529" w:leader="none"/>
        </w:tabs>
        <w:overflowPunct w:val="false"/>
        <w:ind w:hanging="0" w:right="-868"/>
        <w:jc w:val="both"/>
        <w:rPr>
          <w:sz w:val="28"/>
          <w:szCs w:val="28"/>
        </w:rPr>
      </w:pPr>
      <w:r>
        <w:rPr>
          <w:sz w:val="28"/>
          <w:szCs w:val="28"/>
        </w:rPr>
        <w:t>Про  надання  к</w:t>
      </w:r>
      <w:r>
        <w:rPr>
          <w:rFonts w:eastAsia="Times New Roman" w:cs="Times New Roman"/>
          <w:color w:val="auto"/>
          <w:kern w:val="0"/>
          <w:sz w:val="28"/>
          <w:szCs w:val="28"/>
          <w:lang w:val="uk-UA" w:eastAsia="zh-CN" w:bidi="ar-SA"/>
        </w:rPr>
        <w:t>омунальному  підприємст-</w:t>
      </w:r>
    </w:p>
    <w:p>
      <w:pPr>
        <w:pStyle w:val="Normal"/>
        <w:tabs>
          <w:tab w:val="clear" w:pos="708"/>
          <w:tab w:val="left" w:pos="5387" w:leader="none"/>
          <w:tab w:val="left" w:pos="5529" w:leader="none"/>
        </w:tabs>
        <w:overflowPunct w:val="false"/>
        <w:ind w:hanging="0" w:right="-868"/>
        <w:jc w:val="both"/>
        <w:rPr>
          <w:spacing w:val="-10"/>
        </w:rPr>
      </w:pPr>
      <w:r>
        <w:rPr>
          <w:rFonts w:eastAsia="Times New Roman" w:cs="Times New Roman"/>
          <w:color w:val="auto"/>
          <w:spacing w:val="-10"/>
          <w:kern w:val="0"/>
          <w:sz w:val="28"/>
          <w:szCs w:val="28"/>
          <w:lang w:val="uk-UA" w:eastAsia="zh-CN" w:bidi="ar-SA"/>
        </w:rPr>
        <w:t xml:space="preserve">ву  «Луцькводоканал» </w:t>
      </w:r>
      <w:r>
        <w:rPr>
          <w:spacing w:val="-10"/>
          <w:szCs w:val="28"/>
        </w:rPr>
        <w:t>дозволу</w:t>
      </w:r>
      <w:r>
        <w:rPr>
          <w:rFonts w:eastAsia="Times New Roman" w:cs="Times New Roman"/>
          <w:b w:val="false"/>
          <w:i w:val="false"/>
          <w:caps w:val="false"/>
          <w:smallCaps w:val="false"/>
          <w:color w:val="auto"/>
          <w:spacing w:val="0"/>
          <w:kern w:val="0"/>
          <w:sz w:val="28"/>
          <w:szCs w:val="28"/>
          <w:lang w:val="uk-UA" w:eastAsia="zh-CN" w:bidi="ar-SA"/>
        </w:rPr>
        <w:t> </w:t>
      </w:r>
      <w:r>
        <w:rPr>
          <w:spacing w:val="-10"/>
          <w:szCs w:val="28"/>
        </w:rPr>
        <w:t>на</w:t>
      </w:r>
      <w:r>
        <w:rPr>
          <w:spacing w:val="-10"/>
          <w:sz w:val="24"/>
          <w:szCs w:val="44"/>
        </w:rPr>
        <w:t xml:space="preserve"> </w:t>
      </w:r>
      <w:r>
        <w:rPr>
          <w:spacing w:val="-10"/>
          <w:szCs w:val="28"/>
        </w:rPr>
        <w:t>розроблен-</w:t>
      </w:r>
    </w:p>
    <w:p>
      <w:pPr>
        <w:pStyle w:val="Normal"/>
        <w:tabs>
          <w:tab w:val="clear" w:pos="708"/>
          <w:tab w:val="left" w:pos="5387" w:leader="none"/>
          <w:tab w:val="left" w:pos="5529" w:leader="none"/>
        </w:tabs>
        <w:overflowPunct w:val="false"/>
        <w:ind w:hanging="0" w:right="-868"/>
        <w:jc w:val="both"/>
        <w:rPr>
          <w:spacing w:val="-2"/>
        </w:rPr>
      </w:pPr>
      <w:r>
        <w:rPr>
          <w:spacing w:val="-2"/>
          <w:szCs w:val="28"/>
        </w:rPr>
        <w:t xml:space="preserve">ня </w:t>
      </w:r>
      <w:r>
        <w:rPr>
          <w:spacing w:val="-2"/>
          <w:sz w:val="22"/>
          <w:szCs w:val="40"/>
        </w:rPr>
        <w:t xml:space="preserve"> </w:t>
      </w:r>
      <w:r>
        <w:rPr>
          <w:spacing w:val="-2"/>
          <w:szCs w:val="28"/>
        </w:rPr>
        <w:t>проєкту землеустрою</w:t>
      </w:r>
      <w:r>
        <w:rPr>
          <w:spacing w:val="-2"/>
          <w:sz w:val="36"/>
          <w:szCs w:val="36"/>
        </w:rPr>
        <w:t xml:space="preserve"> </w:t>
      </w:r>
      <w:r>
        <w:rPr>
          <w:spacing w:val="-2"/>
          <w:szCs w:val="28"/>
        </w:rPr>
        <w:t>щодо  відведення</w:t>
      </w:r>
    </w:p>
    <w:p>
      <w:pPr>
        <w:pStyle w:val="Normal"/>
        <w:tabs>
          <w:tab w:val="clear" w:pos="708"/>
          <w:tab w:val="left" w:pos="5387" w:leader="none"/>
          <w:tab w:val="left" w:pos="5529" w:leader="none"/>
        </w:tabs>
        <w:overflowPunct w:val="false"/>
        <w:ind w:hanging="0" w:right="-868"/>
        <w:jc w:val="both"/>
        <w:rPr>
          <w:spacing w:val="-6"/>
        </w:rPr>
      </w:pPr>
      <w:r>
        <w:rPr>
          <w:spacing w:val="-6"/>
          <w:szCs w:val="28"/>
        </w:rPr>
        <w:t xml:space="preserve">земельної  ділянки </w:t>
      </w:r>
      <w:r>
        <w:rPr>
          <w:rFonts w:eastAsia="Times New Roman" w:cs="Times New Roman"/>
          <w:b w:val="false"/>
          <w:i w:val="false"/>
          <w:caps w:val="false"/>
          <w:smallCaps w:val="false"/>
          <w:color w:val="auto"/>
          <w:spacing w:val="-6"/>
          <w:kern w:val="0"/>
          <w:sz w:val="28"/>
          <w:szCs w:val="28"/>
          <w:lang w:val="uk-UA" w:eastAsia="zh-CN" w:bidi="ar-SA"/>
        </w:rPr>
        <w:t>в  постійне користування</w:t>
      </w:r>
    </w:p>
    <w:p>
      <w:pPr>
        <w:pStyle w:val="Normal"/>
        <w:tabs>
          <w:tab w:val="clear" w:pos="708"/>
          <w:tab w:val="left" w:pos="5387" w:leader="none"/>
          <w:tab w:val="left" w:pos="5529" w:leader="none"/>
        </w:tabs>
        <w:overflowPunct w:val="false"/>
        <w:ind w:hanging="0" w:right="-868"/>
        <w:jc w:val="both"/>
        <w:rPr>
          <w:sz w:val="28"/>
          <w:szCs w:val="28"/>
        </w:rPr>
      </w:pPr>
      <w:r>
        <w:rPr>
          <w:rFonts w:eastAsia="Times New Roman" w:cs="Times New Roman"/>
          <w:b w:val="false"/>
          <w:i w:val="false"/>
          <w:caps w:val="false"/>
          <w:smallCaps w:val="false"/>
          <w:color w:val="auto"/>
          <w:spacing w:val="-6"/>
          <w:kern w:val="0"/>
          <w:sz w:val="28"/>
          <w:szCs w:val="28"/>
          <w:lang w:val="uk-UA" w:eastAsia="zh-CN" w:bidi="ar-SA"/>
        </w:rPr>
        <w:t xml:space="preserve">орієнтовною площею 0,13 га </w:t>
      </w:r>
      <w:r>
        <w:rPr>
          <w:rFonts w:eastAsia="Times New Roman" w:cs="Times New Roman"/>
          <w:b w:val="false"/>
          <w:i w:val="false"/>
          <w:caps w:val="false"/>
          <w:smallCaps w:val="false"/>
          <w:color w:val="auto"/>
          <w:spacing w:val="-4"/>
          <w:kern w:val="0"/>
          <w:sz w:val="28"/>
          <w:szCs w:val="28"/>
          <w:lang w:val="uk-UA" w:eastAsia="zh-CN" w:bidi="ar-SA"/>
        </w:rPr>
        <w:t>для</w:t>
      </w:r>
      <w:r>
        <w:rPr>
          <w:rFonts w:eastAsia="Times New Roman" w:cs="Times New Roman"/>
          <w:b w:val="false"/>
          <w:i w:val="false"/>
          <w:caps w:val="false"/>
          <w:smallCaps w:val="false"/>
          <w:color w:val="auto"/>
          <w:spacing w:val="-4"/>
          <w:kern w:val="0"/>
          <w:sz w:val="21"/>
          <w:szCs w:val="21"/>
          <w:lang w:val="uk-UA" w:eastAsia="zh-CN" w:bidi="ar-SA"/>
        </w:rPr>
        <w:t xml:space="preserve">  </w:t>
      </w:r>
      <w:r>
        <w:rPr>
          <w:rFonts w:eastAsia="Times New Roman" w:cs="Times New Roman"/>
          <w:b w:val="false"/>
          <w:i w:val="false"/>
          <w:caps w:val="false"/>
          <w:smallCaps w:val="false"/>
          <w:color w:val="auto"/>
          <w:spacing w:val="-4"/>
          <w:kern w:val="0"/>
          <w:sz w:val="28"/>
          <w:szCs w:val="28"/>
          <w:lang w:val="uk-UA" w:eastAsia="zh-CN" w:bidi="ar-SA"/>
        </w:rPr>
        <w:t>розміщен-</w:t>
      </w:r>
    </w:p>
    <w:p>
      <w:pPr>
        <w:pStyle w:val="Normal"/>
        <w:tabs>
          <w:tab w:val="clear" w:pos="708"/>
          <w:tab w:val="left" w:pos="5387" w:leader="none"/>
          <w:tab w:val="left" w:pos="5529" w:leader="none"/>
        </w:tabs>
        <w:overflowPunct w:val="false"/>
        <w:ind w:hanging="0" w:right="-868"/>
        <w:jc w:val="both"/>
        <w:rPr>
          <w:sz w:val="28"/>
          <w:szCs w:val="28"/>
        </w:rPr>
      </w:pPr>
      <w:r>
        <w:rPr>
          <w:rFonts w:eastAsia="Times New Roman" w:cs="Times New Roman"/>
          <w:b w:val="false"/>
          <w:i w:val="false"/>
          <w:caps w:val="false"/>
          <w:smallCaps w:val="false"/>
          <w:color w:val="auto"/>
          <w:spacing w:val="-4"/>
          <w:kern w:val="0"/>
          <w:sz w:val="28"/>
          <w:szCs w:val="28"/>
          <w:lang w:val="uk-UA" w:eastAsia="zh-CN" w:bidi="ar-SA"/>
        </w:rPr>
        <w:t xml:space="preserve">ня  та  експлуатації </w:t>
      </w:r>
      <w:r>
        <w:rPr>
          <w:rFonts w:eastAsia="Times New Roman" w:cs="Times New Roman"/>
          <w:b w:val="false"/>
          <w:i w:val="false"/>
          <w:caps w:val="false"/>
          <w:smallCaps w:val="false"/>
          <w:color w:val="auto"/>
          <w:spacing w:val="0"/>
          <w:kern w:val="0"/>
          <w:sz w:val="28"/>
          <w:szCs w:val="28"/>
          <w:lang w:val="uk-UA" w:eastAsia="zh-CN" w:bidi="ar-SA"/>
        </w:rPr>
        <w:t xml:space="preserve"> основних,  </w:t>
      </w:r>
      <w:r>
        <w:rPr>
          <w:rFonts w:eastAsia="Times New Roman" w:cs="Times New Roman"/>
          <w:b w:val="false"/>
          <w:i w:val="false"/>
          <w:caps w:val="false"/>
          <w:smallCaps w:val="false"/>
          <w:color w:val="auto"/>
          <w:spacing w:val="-8"/>
          <w:kern w:val="0"/>
          <w:sz w:val="28"/>
          <w:szCs w:val="28"/>
          <w:lang w:val="uk-UA" w:eastAsia="zh-CN" w:bidi="ar-SA"/>
        </w:rPr>
        <w:t>підсобних  і</w:t>
      </w:r>
    </w:p>
    <w:p>
      <w:pPr>
        <w:pStyle w:val="Normal"/>
        <w:tabs>
          <w:tab w:val="clear" w:pos="708"/>
          <w:tab w:val="left" w:pos="5387" w:leader="none"/>
          <w:tab w:val="left" w:pos="5529" w:leader="none"/>
        </w:tabs>
        <w:overflowPunct w:val="false"/>
        <w:ind w:hanging="0" w:right="-868"/>
        <w:jc w:val="both"/>
        <w:rPr>
          <w:sz w:val="28"/>
          <w:szCs w:val="28"/>
        </w:rPr>
      </w:pPr>
      <w:r>
        <w:rPr>
          <w:rFonts w:eastAsia="Times New Roman" w:cs="Times New Roman"/>
          <w:b w:val="false"/>
          <w:i w:val="false"/>
          <w:caps w:val="false"/>
          <w:smallCaps w:val="false"/>
          <w:color w:val="auto"/>
          <w:spacing w:val="-8"/>
          <w:kern w:val="0"/>
          <w:sz w:val="28"/>
          <w:szCs w:val="28"/>
          <w:lang w:val="uk-UA" w:eastAsia="zh-CN" w:bidi="ar-SA"/>
        </w:rPr>
        <w:t>допоміжних  будівель   та   споруд  технічної</w:t>
      </w:r>
    </w:p>
    <w:p>
      <w:pPr>
        <w:pStyle w:val="Normal"/>
        <w:tabs>
          <w:tab w:val="clear" w:pos="708"/>
          <w:tab w:val="left" w:pos="5387" w:leader="none"/>
          <w:tab w:val="left" w:pos="5529" w:leader="none"/>
        </w:tabs>
        <w:overflowPunct w:val="false"/>
        <w:ind w:hanging="0" w:right="-868"/>
        <w:jc w:val="both"/>
        <w:rPr>
          <w:sz w:val="28"/>
          <w:szCs w:val="28"/>
        </w:rPr>
      </w:pPr>
      <w:r>
        <w:rPr>
          <w:rFonts w:eastAsia="Times New Roman" w:cs="Times New Roman"/>
          <w:b w:val="false"/>
          <w:i w:val="false"/>
          <w:caps w:val="false"/>
          <w:smallCaps w:val="false"/>
          <w:color w:val="auto"/>
          <w:spacing w:val="-8"/>
          <w:kern w:val="0"/>
          <w:sz w:val="28"/>
          <w:szCs w:val="28"/>
          <w:lang w:val="uk-UA" w:eastAsia="zh-CN" w:bidi="ar-SA"/>
        </w:rPr>
        <w:t xml:space="preserve">інфраструктури (виробництва  та </w:t>
      </w:r>
      <w:r>
        <w:rPr>
          <w:rFonts w:eastAsia="Times New Roman" w:cs="Times New Roman"/>
          <w:b w:val="false"/>
          <w:i w:val="false"/>
          <w:caps w:val="false"/>
          <w:smallCaps w:val="false"/>
          <w:color w:val="auto"/>
          <w:spacing w:val="-14"/>
          <w:kern w:val="0"/>
          <w:sz w:val="28"/>
          <w:szCs w:val="28"/>
          <w:lang w:val="uk-UA" w:eastAsia="zh-CN" w:bidi="ar-SA"/>
        </w:rPr>
        <w:t>розподілен-</w:t>
      </w:r>
    </w:p>
    <w:p>
      <w:pPr>
        <w:pStyle w:val="Normal"/>
        <w:tabs>
          <w:tab w:val="clear" w:pos="708"/>
          <w:tab w:val="left" w:pos="5387" w:leader="none"/>
          <w:tab w:val="left" w:pos="5529" w:leader="none"/>
        </w:tabs>
        <w:overflowPunct w:val="false"/>
        <w:ind w:hanging="0" w:right="-868"/>
        <w:jc w:val="both"/>
        <w:rPr>
          <w:sz w:val="28"/>
          <w:szCs w:val="28"/>
        </w:rPr>
      </w:pPr>
      <w:r>
        <w:rPr>
          <w:rFonts w:eastAsia="Times New Roman" w:cs="Times New Roman"/>
          <w:b w:val="false"/>
          <w:i w:val="false"/>
          <w:caps w:val="false"/>
          <w:smallCaps w:val="false"/>
          <w:color w:val="auto"/>
          <w:spacing w:val="-14"/>
          <w:kern w:val="0"/>
          <w:sz w:val="28"/>
          <w:szCs w:val="28"/>
          <w:lang w:val="uk-UA" w:eastAsia="zh-CN" w:bidi="ar-SA"/>
        </w:rPr>
        <w:t xml:space="preserve">ня газу, постачання  пари  та гарячої </w:t>
      </w:r>
      <w:r>
        <w:rPr>
          <w:rFonts w:eastAsia="Times New Roman" w:cs="Times New Roman"/>
          <w:b w:val="false"/>
          <w:i w:val="false"/>
          <w:caps w:val="false"/>
          <w:smallCaps w:val="false"/>
          <w:color w:val="auto"/>
          <w:spacing w:val="-8"/>
          <w:kern w:val="0"/>
          <w:sz w:val="28"/>
          <w:szCs w:val="28"/>
          <w:lang w:val="uk-UA" w:eastAsia="zh-CN" w:bidi="ar-SA"/>
        </w:rPr>
        <w:t>води, зби-</w:t>
      </w:r>
    </w:p>
    <w:p>
      <w:pPr>
        <w:pStyle w:val="Normal"/>
        <w:tabs>
          <w:tab w:val="clear" w:pos="708"/>
          <w:tab w:val="left" w:pos="5387" w:leader="none"/>
          <w:tab w:val="left" w:pos="5529" w:leader="none"/>
        </w:tabs>
        <w:overflowPunct w:val="false"/>
        <w:ind w:hanging="0" w:right="-868"/>
        <w:jc w:val="both"/>
        <w:rPr>
          <w:spacing w:val="-12"/>
        </w:rPr>
      </w:pPr>
      <w:r>
        <w:rPr>
          <w:rFonts w:eastAsia="Times New Roman" w:cs="Times New Roman"/>
          <w:b w:val="false"/>
          <w:i w:val="false"/>
          <w:caps w:val="false"/>
          <w:smallCaps w:val="false"/>
          <w:color w:val="auto"/>
          <w:spacing w:val="-12"/>
          <w:kern w:val="0"/>
          <w:sz w:val="28"/>
          <w:szCs w:val="28"/>
          <w:lang w:val="uk-UA" w:eastAsia="zh-CN" w:bidi="ar-SA"/>
        </w:rPr>
        <w:t>рання, очищення та розподілення води) (11.04)</w:t>
      </w:r>
    </w:p>
    <w:p>
      <w:pPr>
        <w:pStyle w:val="Normal"/>
        <w:tabs>
          <w:tab w:val="clear" w:pos="708"/>
          <w:tab w:val="left" w:pos="5387" w:leader="none"/>
          <w:tab w:val="left" w:pos="5529" w:leader="none"/>
        </w:tabs>
        <w:overflowPunct w:val="false"/>
        <w:ind w:hanging="0" w:right="-868"/>
        <w:jc w:val="both"/>
        <w:rPr>
          <w:sz w:val="28"/>
          <w:szCs w:val="28"/>
        </w:rPr>
      </w:pPr>
      <w:r>
        <w:rPr>
          <w:rFonts w:eastAsia="Times New Roman" w:cs="Times New Roman"/>
          <w:b w:val="false"/>
          <w:i w:val="false"/>
          <w:caps w:val="false"/>
          <w:smallCaps w:val="false"/>
          <w:color w:val="auto"/>
          <w:spacing w:val="0"/>
          <w:kern w:val="0"/>
          <w:sz w:val="28"/>
          <w:szCs w:val="28"/>
          <w:lang w:val="uk-UA" w:eastAsia="zh-CN" w:bidi="ar-SA"/>
        </w:rPr>
        <w:t xml:space="preserve">у с. Жидичин </w:t>
      </w:r>
      <w:r>
        <w:rPr>
          <w:rFonts w:eastAsia="Times New Roman" w:cs="Times New Roman"/>
          <w:b w:val="false"/>
          <w:bCs/>
          <w:i w:val="false"/>
          <w:caps w:val="false"/>
          <w:smallCaps w:val="false"/>
          <w:color w:val="000000"/>
          <w:spacing w:val="-4"/>
          <w:kern w:val="0"/>
          <w:sz w:val="28"/>
          <w:szCs w:val="28"/>
          <w:u w:val="none"/>
          <w:shd w:fill="FFFFFF" w:val="clear"/>
          <w:lang w:val="uk-UA" w:eastAsia="zh-CN" w:bidi="ar-SA"/>
        </w:rPr>
        <w:t>Луцького району Волинської</w:t>
      </w:r>
    </w:p>
    <w:p>
      <w:pPr>
        <w:pStyle w:val="Normal"/>
        <w:tabs>
          <w:tab w:val="clear" w:pos="708"/>
          <w:tab w:val="left" w:pos="5387" w:leader="none"/>
          <w:tab w:val="left" w:pos="5529" w:leader="none"/>
        </w:tabs>
        <w:overflowPunct w:val="false"/>
        <w:ind w:hanging="0" w:right="-868"/>
        <w:jc w:val="both"/>
        <w:rPr>
          <w:sz w:val="28"/>
          <w:szCs w:val="28"/>
        </w:rPr>
      </w:pPr>
      <w:r>
        <w:rPr>
          <w:rFonts w:eastAsia="Times New Roman" w:cs="Times New Roman"/>
          <w:b w:val="false"/>
          <w:bCs/>
          <w:i w:val="false"/>
          <w:caps w:val="false"/>
          <w:smallCaps w:val="false"/>
          <w:color w:val="000000"/>
          <w:spacing w:val="-4"/>
          <w:kern w:val="0"/>
          <w:sz w:val="28"/>
          <w:szCs w:val="28"/>
          <w:u w:val="none"/>
          <w:shd w:fill="FFFFFF" w:val="clear"/>
          <w:lang w:val="uk-UA" w:eastAsia="zh-CN" w:bidi="ar-SA"/>
        </w:rPr>
        <w:t xml:space="preserve"> </w:t>
      </w:r>
      <w:r>
        <w:rPr>
          <w:rFonts w:eastAsia="Times New Roman" w:cs="Times New Roman"/>
          <w:b w:val="false"/>
          <w:bCs/>
          <w:i w:val="false"/>
          <w:caps w:val="false"/>
          <w:smallCaps w:val="false"/>
          <w:color w:val="000000"/>
          <w:spacing w:val="-4"/>
          <w:kern w:val="0"/>
          <w:sz w:val="28"/>
          <w:szCs w:val="28"/>
          <w:u w:val="none"/>
          <w:shd w:fill="FFFFFF" w:val="clear"/>
          <w:lang w:val="uk-UA" w:eastAsia="zh-CN" w:bidi="ar-SA"/>
        </w:rPr>
        <w:t>області</w:t>
      </w:r>
    </w:p>
    <w:p>
      <w:pPr>
        <w:pStyle w:val="Normal"/>
        <w:overflowPunct w:val="false"/>
        <w:ind w:hanging="0" w:right="-868"/>
        <w:jc w:val="both"/>
        <w:rPr>
          <w:sz w:val="28"/>
          <w:szCs w:val="28"/>
        </w:rPr>
      </w:pPr>
      <w:r>
        <w:rPr>
          <w:sz w:val="28"/>
          <w:szCs w:val="28"/>
        </w:rPr>
      </w:r>
    </w:p>
    <w:p>
      <w:pPr>
        <w:pStyle w:val="Normal"/>
        <w:tabs>
          <w:tab w:val="clear" w:pos="708"/>
          <w:tab w:val="left" w:pos="993" w:leader="none"/>
        </w:tabs>
        <w:ind w:firstLine="567"/>
        <w:jc w:val="both"/>
        <w:rPr>
          <w:szCs w:val="28"/>
        </w:rPr>
      </w:pPr>
      <w:r>
        <w:rPr>
          <w:szCs w:val="28"/>
        </w:rPr>
        <w:t>Розглянувши</w:t>
      </w:r>
      <w:r>
        <w:rPr>
          <w:szCs w:val="28"/>
          <w:lang w:val="uk-UA"/>
        </w:rPr>
        <w:t xml:space="preserve"> </w:t>
      </w:r>
      <w:r>
        <w:rPr>
          <w:rFonts w:eastAsia="Times New Roman" w:cs="Times New Roman"/>
          <w:color w:val="auto"/>
          <w:kern w:val="0"/>
          <w:sz w:val="28"/>
          <w:szCs w:val="28"/>
          <w:lang w:val="uk-UA" w:eastAsia="zh-CN" w:bidi="ar-SA"/>
        </w:rPr>
        <w:t>заяву</w:t>
      </w:r>
      <w:r>
        <w:rPr>
          <w:szCs w:val="28"/>
          <w:lang w:val="uk-UA"/>
        </w:rPr>
        <w:t xml:space="preserve"> комунального підприємства</w:t>
      </w:r>
      <w:r>
        <w:rPr>
          <w:rFonts w:eastAsia="Times New Roman" w:cs="Times New Roman"/>
          <w:color w:val="auto"/>
          <w:kern w:val="0"/>
          <w:sz w:val="28"/>
          <w:szCs w:val="28"/>
          <w:lang w:val="uk-UA" w:eastAsia="zh-CN" w:bidi="ar-SA"/>
        </w:rPr>
        <w:t xml:space="preserve"> «</w:t>
      </w:r>
      <w:r>
        <w:rPr>
          <w:rFonts w:eastAsia="Times New Roman" w:cs="Times New Roman"/>
          <w:color w:val="auto"/>
          <w:spacing w:val="-10"/>
          <w:kern w:val="0"/>
          <w:sz w:val="28"/>
          <w:szCs w:val="28"/>
          <w:lang w:val="uk-UA" w:eastAsia="zh-CN" w:bidi="ar-SA"/>
        </w:rPr>
        <w:t>Луцькводоканал</w:t>
      </w:r>
      <w:r>
        <w:rPr>
          <w:rFonts w:eastAsia="Times New Roman" w:cs="Times New Roman"/>
          <w:color w:val="auto"/>
          <w:kern w:val="0"/>
          <w:sz w:val="28"/>
          <w:szCs w:val="28"/>
          <w:lang w:val="uk-UA" w:eastAsia="zh-CN" w:bidi="ar-SA"/>
        </w:rPr>
        <w:t xml:space="preserve">» </w:t>
      </w:r>
      <w:r>
        <w:rPr>
          <w:szCs w:val="28"/>
        </w:rPr>
        <w:t xml:space="preserve">про надання дозволу на розроблення проєкту землеустрою щодо відведення земельної ділянки </w:t>
      </w:r>
      <w:r>
        <w:rPr>
          <w:rFonts w:eastAsia="Times New Roman" w:cs="Times New Roman"/>
          <w:b w:val="false"/>
          <w:i w:val="false"/>
          <w:caps w:val="false"/>
          <w:smallCaps w:val="false"/>
          <w:color w:val="auto"/>
          <w:spacing w:val="-6"/>
          <w:kern w:val="0"/>
          <w:sz w:val="28"/>
          <w:szCs w:val="28"/>
          <w:lang w:val="uk-UA" w:eastAsia="zh-CN" w:bidi="ar-SA"/>
        </w:rPr>
        <w:t xml:space="preserve">в постійне користування </w:t>
      </w:r>
      <w:r>
        <w:rPr>
          <w:rFonts w:eastAsia="Times New Roman" w:cs="Times New Roman"/>
          <w:b w:val="false"/>
          <w:i w:val="false"/>
          <w:caps w:val="false"/>
          <w:smallCaps w:val="false"/>
          <w:color w:val="auto"/>
          <w:spacing w:val="-4"/>
          <w:kern w:val="0"/>
          <w:sz w:val="28"/>
          <w:szCs w:val="28"/>
          <w:lang w:val="uk-UA" w:eastAsia="zh-CN" w:bidi="ar-SA"/>
        </w:rPr>
        <w:t>для розміщення та експлуатації</w:t>
      </w:r>
      <w:r>
        <w:rPr>
          <w:rFonts w:eastAsia="Times New Roman" w:cs="Times New Roman"/>
          <w:b w:val="false"/>
          <w:i w:val="false"/>
          <w:caps w:val="false"/>
          <w:smallCaps w:val="false"/>
          <w:color w:val="auto"/>
          <w:spacing w:val="0"/>
          <w:kern w:val="0"/>
          <w:sz w:val="28"/>
          <w:szCs w:val="28"/>
          <w:lang w:val="uk-UA" w:eastAsia="zh-CN" w:bidi="ar-SA"/>
        </w:rPr>
        <w:t xml:space="preserve"> основних, </w:t>
      </w:r>
      <w:r>
        <w:rPr>
          <w:rFonts w:eastAsia="Times New Roman" w:cs="Times New Roman"/>
          <w:b w:val="false"/>
          <w:i w:val="false"/>
          <w:caps w:val="false"/>
          <w:smallCaps w:val="false"/>
          <w:color w:val="auto"/>
          <w:spacing w:val="-8"/>
          <w:kern w:val="0"/>
          <w:sz w:val="28"/>
          <w:szCs w:val="28"/>
          <w:lang w:val="uk-UA" w:eastAsia="zh-CN" w:bidi="ar-SA"/>
        </w:rPr>
        <w:t xml:space="preserve">підсобних і допоміжних будівель та споруд технічної інфраструктури (виробництва та </w:t>
      </w:r>
      <w:r>
        <w:rPr>
          <w:rFonts w:eastAsia="Times New Roman" w:cs="Times New Roman"/>
          <w:b w:val="false"/>
          <w:i w:val="false"/>
          <w:caps w:val="false"/>
          <w:smallCaps w:val="false"/>
          <w:color w:val="auto"/>
          <w:spacing w:val="-14"/>
          <w:kern w:val="0"/>
          <w:sz w:val="28"/>
          <w:szCs w:val="28"/>
          <w:lang w:val="uk-UA" w:eastAsia="zh-CN" w:bidi="ar-SA"/>
        </w:rPr>
        <w:t xml:space="preserve">розподілення газу, постачання пари та гарячої </w:t>
      </w:r>
      <w:r>
        <w:rPr>
          <w:rFonts w:eastAsia="Times New Roman" w:cs="Times New Roman"/>
          <w:b w:val="false"/>
          <w:i w:val="false"/>
          <w:caps w:val="false"/>
          <w:smallCaps w:val="false"/>
          <w:color w:val="auto"/>
          <w:spacing w:val="-8"/>
          <w:kern w:val="0"/>
          <w:sz w:val="28"/>
          <w:szCs w:val="28"/>
          <w:lang w:val="uk-UA" w:eastAsia="zh-CN" w:bidi="ar-SA"/>
        </w:rPr>
        <w:t>води, збирання, очищення та розподілення води) (11.04) у</w:t>
      </w:r>
      <w:r>
        <w:rPr>
          <w:rFonts w:eastAsia="Times New Roman" w:cs="Times New Roman"/>
          <w:b w:val="false"/>
          <w:bCs/>
          <w:i w:val="false"/>
          <w:caps w:val="false"/>
          <w:smallCaps w:val="false"/>
          <w:color w:val="000000"/>
          <w:spacing w:val="0"/>
          <w:kern w:val="2"/>
          <w:sz w:val="28"/>
          <w:szCs w:val="28"/>
          <w:u w:val="none"/>
          <w:shd w:fill="FFFFFF" w:val="clear"/>
          <w:lang w:val="uk-UA" w:eastAsia="zh-CN" w:bidi="ar-SA"/>
        </w:rPr>
        <w:t xml:space="preserve"> с. Жидичин Луцького району Волинської області</w:t>
      </w:r>
      <w:r>
        <w:rPr>
          <w:szCs w:val="28"/>
        </w:rPr>
        <w:t>, схему генплану земельної ділянки з інформацією про наявні в межах об’єкта землеустрою обмеження у використанні</w:t>
      </w:r>
      <w:r>
        <w:rPr>
          <w:rFonts w:eastAsia="Times New Roman" w:cs="Times New Roman"/>
          <w:color w:val="auto"/>
          <w:kern w:val="0"/>
          <w:sz w:val="28"/>
          <w:szCs w:val="28"/>
          <w:lang w:val="uk-UA" w:eastAsia="zh-CN" w:bidi="ar-SA"/>
        </w:rPr>
        <w:t xml:space="preserve"> </w:t>
      </w:r>
      <w:r>
        <w:rPr>
          <w:szCs w:val="28"/>
        </w:rPr>
        <w:t>земель департаменту містобудування, земельних ресурсів та реклами Луцької міської ради</w:t>
      </w:r>
      <w:r>
        <w:rPr>
          <w:rFonts w:eastAsia="Times New Roman" w:cs="Times New Roman"/>
          <w:color w:val="auto"/>
          <w:kern w:val="0"/>
          <w:sz w:val="28"/>
          <w:szCs w:val="28"/>
          <w:lang w:val="uk-UA" w:eastAsia="zh-CN" w:bidi="ar-SA"/>
        </w:rPr>
        <w:t xml:space="preserve"> </w:t>
      </w:r>
      <w:r>
        <w:rPr>
          <w:szCs w:val="28"/>
        </w:rPr>
        <w:t>від</w:t>
      </w:r>
      <w:r>
        <w:rPr>
          <w:rFonts w:eastAsia="Times New Roman" w:cs="Times New Roman"/>
          <w:color w:val="auto"/>
          <w:kern w:val="0"/>
          <w:sz w:val="28"/>
          <w:szCs w:val="28"/>
          <w:lang w:val="uk-UA" w:eastAsia="zh-CN" w:bidi="ar-SA"/>
        </w:rPr>
        <w:t> 20</w:t>
      </w:r>
      <w:r>
        <w:rPr>
          <w:szCs w:val="28"/>
        </w:rPr>
        <w:t>.01.2026</w:t>
      </w:r>
      <w:r>
        <w:rPr>
          <w:rFonts w:eastAsia="Times New Roman" w:cs="Times New Roman"/>
          <w:color w:val="auto"/>
          <w:kern w:val="0"/>
          <w:sz w:val="28"/>
          <w:szCs w:val="28"/>
          <w:lang w:val="uk-UA" w:eastAsia="zh-CN" w:bidi="ar-SA"/>
        </w:rPr>
        <w:t> </w:t>
      </w:r>
      <w:r>
        <w:rPr>
          <w:szCs w:val="28"/>
        </w:rPr>
        <w:t>№</w:t>
      </w:r>
      <w:r>
        <w:rPr>
          <w:rFonts w:eastAsia="Times New Roman" w:cs="Times New Roman"/>
          <w:color w:val="auto"/>
          <w:kern w:val="0"/>
          <w:sz w:val="28"/>
          <w:szCs w:val="28"/>
          <w:lang w:val="uk-UA" w:eastAsia="zh-CN" w:bidi="ar-SA"/>
        </w:rPr>
        <w:t> 40</w:t>
      </w:r>
      <w:r>
        <w:rPr>
          <w:szCs w:val="28"/>
        </w:rPr>
        <w:t xml:space="preserve">-П/2026, </w:t>
      </w:r>
      <w:r>
        <w:rPr>
          <w:sz w:val="28"/>
          <w:szCs w:val="28"/>
        </w:rPr>
        <w:t xml:space="preserve">враховуючи генеральний план                с. Жидичин, затверджений рішенням </w:t>
      </w:r>
      <w:r>
        <w:rPr>
          <w:rFonts w:eastAsia="Times New Roman" w:cs="Times New Roman"/>
          <w:color w:val="auto"/>
          <w:kern w:val="0"/>
          <w:sz w:val="28"/>
          <w:szCs w:val="28"/>
          <w:lang w:val="uk-UA" w:eastAsia="zh-CN" w:bidi="ar-SA"/>
        </w:rPr>
        <w:t>Жидичинської</w:t>
      </w:r>
      <w:r>
        <w:rPr>
          <w:sz w:val="28"/>
          <w:szCs w:val="28"/>
        </w:rPr>
        <w:t xml:space="preserve"> сільської ради від 04.09.2020 № 64/60 «</w:t>
      </w:r>
      <w:r>
        <w:rPr>
          <w:color w:val="000000"/>
          <w:sz w:val="28"/>
          <w:szCs w:val="28"/>
        </w:rPr>
        <w:t>Про затвердження Генерального плану с. Жидичин Ківерцівського району Волинської області (внесення змін) та звіт про стратегічну екологічну оцінку Генерального плану с. Жидичин Ківерцівського району Волинської області (внесення змін)»</w:t>
      </w:r>
      <w:r>
        <w:rPr>
          <w:rFonts w:eastAsia="Times New Roman" w:cs="Times New Roman"/>
          <w:b w:val="false"/>
          <w:bCs w:val="false"/>
          <w:i w:val="false"/>
          <w:caps w:val="false"/>
          <w:smallCaps w:val="false"/>
          <w:color w:val="000000"/>
          <w:spacing w:val="-2"/>
          <w:kern w:val="0"/>
          <w:sz w:val="28"/>
          <w:szCs w:val="28"/>
          <w:u w:val="none"/>
          <w:shd w:fill="FFFFFF" w:val="clear"/>
          <w:lang w:val="uk-UA" w:eastAsia="zh-CN" w:bidi="ar-SA"/>
        </w:rPr>
        <w:t xml:space="preserve">, керуючись статтями 12, 92, 96, </w:t>
      </w:r>
      <w:r>
        <w:rPr>
          <w:rFonts w:eastAsia="Times New Roman" w:cs="Times New Roman"/>
          <w:b w:val="false"/>
          <w:bCs w:val="false"/>
          <w:i w:val="false"/>
          <w:caps w:val="false"/>
          <w:smallCaps w:val="false"/>
          <w:color w:val="000000"/>
          <w:spacing w:val="-2"/>
          <w:kern w:val="0"/>
          <w:sz w:val="28"/>
          <w:szCs w:val="28"/>
          <w:u w:val="none"/>
          <w:shd w:fill="FFFFFF" w:val="clear"/>
          <w:lang w:val="en-US" w:eastAsia="zh-CN" w:bidi="ar-SA"/>
        </w:rPr>
        <w:t xml:space="preserve">112, 113, </w:t>
      </w:r>
      <w:r>
        <w:rPr>
          <w:rFonts w:eastAsia="Times New Roman" w:cs="Times New Roman"/>
          <w:b w:val="false"/>
          <w:bCs w:val="false"/>
          <w:i w:val="false"/>
          <w:caps w:val="false"/>
          <w:smallCaps w:val="false"/>
          <w:color w:val="000000"/>
          <w:spacing w:val="-2"/>
          <w:kern w:val="0"/>
          <w:sz w:val="28"/>
          <w:szCs w:val="28"/>
          <w:u w:val="none"/>
          <w:shd w:fill="FFFFFF" w:val="clear"/>
          <w:lang w:val="uk-UA" w:eastAsia="zh-CN" w:bidi="ar-SA"/>
        </w:rPr>
        <w:t xml:space="preserve">122, 123, 125, 126 Земельного кодексу України, статтями 25, 50 Закону України «Про землеустрій», Законом України «Про регулювання містобудівної діяльності», статтями 1, 93 Водного кодексу України, прикінцевими та перехідними положеннями Закону України «Про внесення змін до деяких законодавчих актів України щодо розмежування земель державної та комунальної власності», </w:t>
      </w: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 xml:space="preserve">Законом України «Про адміністративну процедуру», </w:t>
      </w:r>
      <w:r>
        <w:rPr>
          <w:rFonts w:eastAsia="Times New Roman" w:cs="Times New Roman"/>
          <w:b w:val="false"/>
          <w:bCs w:val="false"/>
          <w:i w:val="false"/>
          <w:caps w:val="false"/>
          <w:smallCaps w:val="false"/>
          <w:color w:val="000000"/>
          <w:spacing w:val="-2"/>
          <w:kern w:val="0"/>
          <w:sz w:val="28"/>
          <w:szCs w:val="28"/>
          <w:u w:val="none"/>
          <w:shd w:fill="FFFFFF" w:val="clear"/>
          <w:lang w:val="uk-UA" w:eastAsia="zh-CN" w:bidi="ar-SA"/>
        </w:rPr>
        <w:t xml:space="preserve">Законом України «Про забезпечення санітарного та епідеміологічного благополуччя населення», Законом України «Про питну воду та питне водопостачання», постановою Кабінету Міністрів України від 11.12.1998 № 2024 «Про правовий режим зон санітарної охорони водних обʼєктів», ДБН В. 2.5-74:2013 «Водопостачання. Зовнішні мережі та споруди», пунктом 107 постанови Кабінету Міністрів України від 17.10.2012 № 1051 «Про затвердження Порядку ведення Державного земельного кадастру», </w:t>
      </w:r>
      <w:r>
        <w:rPr>
          <w:rFonts w:eastAsia="Times New Roman" w:cs="Times New Roman"/>
          <w:b w:val="false"/>
          <w:bCs w:val="false"/>
          <w:i w:val="false"/>
          <w:caps w:val="false"/>
          <w:smallCaps w:val="false"/>
          <w:color w:val="000000"/>
          <w:spacing w:val="-2"/>
          <w:kern w:val="0"/>
          <w:sz w:val="28"/>
          <w:szCs w:val="28"/>
          <w:u w:val="none"/>
          <w:shd w:fill="FFFFFF" w:val="clear"/>
          <w:lang w:val="uk-UA" w:eastAsia="uk-UA" w:bidi="ar-SA"/>
        </w:rPr>
        <w:t xml:space="preserve">постановою Верховної Ради України від 17.07.2020 № 807-ІХ «Про утворення та ліквідацію районів», </w:t>
      </w:r>
      <w:r>
        <w:rPr>
          <w:rFonts w:eastAsia="Times New Roman" w:cs="Times New Roman"/>
          <w:b w:val="false"/>
          <w:bCs w:val="false"/>
          <w:i w:val="false"/>
          <w:caps w:val="false"/>
          <w:smallCaps w:val="false"/>
          <w:color w:val="000000"/>
          <w:spacing w:val="-2"/>
          <w:kern w:val="2"/>
          <w:sz w:val="28"/>
          <w:szCs w:val="28"/>
          <w:u w:val="none"/>
          <w:shd w:fill="FFFFFF" w:val="clear"/>
          <w:lang w:val="uk-UA" w:eastAsia="zh-CN" w:bidi="ar-SA"/>
        </w:rPr>
        <w:t xml:space="preserve">розпорядженням Кабінету Міністрів України від 12.06.2020 № 708-р </w:t>
      </w:r>
      <w:r>
        <w:rPr>
          <w:rFonts w:eastAsia="Times New Roman" w:cs="Times New Roman"/>
          <w:b w:val="false"/>
          <w:bCs w:val="false"/>
          <w:i w:val="false"/>
          <w:caps w:val="false"/>
          <w:smallCaps w:val="false"/>
          <w:color w:val="000000"/>
          <w:spacing w:val="-2"/>
          <w:kern w:val="2"/>
          <w:sz w:val="28"/>
          <w:szCs w:val="28"/>
          <w:highlight w:val="white"/>
          <w:u w:val="none"/>
          <w:shd w:fill="FFFFFF" w:val="clear"/>
          <w:lang w:val="uk-UA" w:eastAsia="zh-CN" w:bidi="ar-SA"/>
        </w:rPr>
        <w:t>«</w:t>
      </w:r>
      <w:r>
        <w:rPr>
          <w:rFonts w:eastAsia="Times New Roman" w:cs="Times New Roman"/>
          <w:b w:val="false"/>
          <w:bCs w:val="false"/>
          <w:i w:val="false"/>
          <w:caps w:val="false"/>
          <w:smallCaps w:val="false"/>
          <w:color w:val="000000"/>
          <w:spacing w:val="-2"/>
          <w:kern w:val="0"/>
          <w:sz w:val="28"/>
          <w:szCs w:val="28"/>
          <w:u w:val="none"/>
          <w:shd w:fill="FFFFFF" w:val="clear"/>
          <w:lang w:val="uk-UA" w:eastAsia="zh-CN" w:bidi="ar-SA"/>
        </w:rPr>
        <w:t>Про визначення адміністративних центрів та затвердження територій територіальних громад Волинської області</w:t>
      </w:r>
      <w:r>
        <w:rPr>
          <w:rFonts w:eastAsia="Times New Roman" w:cs="Times New Roman"/>
          <w:b w:val="false"/>
          <w:bCs w:val="false"/>
          <w:i w:val="false"/>
          <w:caps w:val="false"/>
          <w:smallCaps w:val="false"/>
          <w:color w:val="000000"/>
          <w:spacing w:val="-2"/>
          <w:kern w:val="2"/>
          <w:sz w:val="28"/>
          <w:szCs w:val="28"/>
          <w:highlight w:val="white"/>
          <w:u w:val="none"/>
          <w:shd w:fill="FFFFFF" w:val="clear"/>
          <w:lang w:val="uk-UA" w:eastAsia="zh-CN" w:bidi="ar-SA"/>
        </w:rPr>
        <w:t>»</w:t>
      </w:r>
      <w:r>
        <w:rPr>
          <w:rFonts w:eastAsia="Times New Roman" w:cs="Times New Roman"/>
          <w:b w:val="false"/>
          <w:bCs w:val="false"/>
          <w:i w:val="false"/>
          <w:caps w:val="false"/>
          <w:smallCaps w:val="false"/>
          <w:color w:val="000000"/>
          <w:spacing w:val="-2"/>
          <w:kern w:val="2"/>
          <w:sz w:val="28"/>
          <w:szCs w:val="28"/>
          <w:u w:val="none"/>
          <w:shd w:fill="FFFFFF" w:val="clear"/>
          <w:lang w:val="uk-UA" w:eastAsia="zh-CN" w:bidi="ar-SA"/>
        </w:rPr>
        <w:t xml:space="preserve">, </w:t>
      </w:r>
      <w:r>
        <w:rPr>
          <w:rFonts w:eastAsia="Times New Roman" w:cs="Times New Roman"/>
          <w:b w:val="false"/>
          <w:bCs w:val="false"/>
          <w:i w:val="false"/>
          <w:caps w:val="false"/>
          <w:smallCaps w:val="false"/>
          <w:color w:val="000000"/>
          <w:spacing w:val="-6"/>
          <w:kern w:val="2"/>
          <w:sz w:val="28"/>
          <w:szCs w:val="28"/>
          <w:highlight w:val="white"/>
          <w:u w:val="none"/>
          <w:shd w:fill="FFFFFF" w:val="clear"/>
          <w:lang w:val="uk-UA" w:eastAsia="zh-CN" w:bidi="ar-SA"/>
        </w:rPr>
        <w:t>рішенням Луцької міської ради від 17.12.2020 № 1/20 «Про реорганізацію сільських рад шляхом приєднання до Луцької міської ради»</w:t>
      </w:r>
      <w:r>
        <w:rPr>
          <w:rFonts w:eastAsia="Times New Roman" w:cs="Times New Roman"/>
          <w:b w:val="false"/>
          <w:bCs w:val="false"/>
          <w:i w:val="false"/>
          <w:caps w:val="false"/>
          <w:smallCaps w:val="false"/>
          <w:color w:val="000000"/>
          <w:spacing w:val="-2"/>
          <w:kern w:val="2"/>
          <w:sz w:val="28"/>
          <w:szCs w:val="28"/>
          <w:highlight w:val="white"/>
          <w:u w:val="none"/>
          <w:shd w:fill="FFFFFF" w:val="clear"/>
          <w:lang w:val="uk-UA" w:eastAsia="uk-UA" w:bidi="ar-SA"/>
        </w:rPr>
        <w:t xml:space="preserve">, </w:t>
      </w:r>
      <w:r>
        <w:rPr>
          <w:rFonts w:eastAsia="Times New Roman" w:cs="Times New Roman"/>
          <w:b w:val="false"/>
          <w:bCs w:val="false"/>
          <w:i w:val="false"/>
          <w:caps w:val="false"/>
          <w:smallCaps w:val="false"/>
          <w:color w:val="000000"/>
          <w:spacing w:val="-2"/>
          <w:kern w:val="0"/>
          <w:sz w:val="28"/>
          <w:szCs w:val="28"/>
          <w:u w:val="none"/>
          <w:shd w:fill="FFFFFF" w:val="clear"/>
          <w:lang w:val="uk-UA" w:eastAsia="uk-UA" w:bidi="ar-SA"/>
        </w:rPr>
        <w:t>статтею 26 та пунктом 6</w:t>
      </w:r>
      <w:r>
        <w:rPr>
          <w:rFonts w:eastAsia="Times New Roman" w:cs="Times New Roman"/>
          <w:b w:val="false"/>
          <w:bCs w:val="false"/>
          <w:i w:val="false"/>
          <w:caps w:val="false"/>
          <w:smallCaps w:val="false"/>
          <w:color w:val="000000"/>
          <w:spacing w:val="-2"/>
          <w:kern w:val="0"/>
          <w:sz w:val="28"/>
          <w:szCs w:val="28"/>
          <w:u w:val="none"/>
          <w:shd w:fill="FFFFFF" w:val="clear"/>
          <w:vertAlign w:val="superscript"/>
          <w:lang w:val="uk-UA" w:eastAsia="uk-UA" w:bidi="ar-SA"/>
        </w:rPr>
        <w:t>-1</w:t>
      </w:r>
      <w:r>
        <w:rPr>
          <w:rFonts w:eastAsia="Times New Roman" w:cs="Times New Roman"/>
          <w:b w:val="false"/>
          <w:bCs w:val="false"/>
          <w:i w:val="false"/>
          <w:caps w:val="false"/>
          <w:smallCaps w:val="false"/>
          <w:color w:val="000000"/>
          <w:spacing w:val="-2"/>
          <w:kern w:val="0"/>
          <w:sz w:val="28"/>
          <w:szCs w:val="28"/>
          <w:u w:val="none"/>
          <w:shd w:fill="FFFFFF" w:val="clear"/>
          <w:lang w:val="uk-UA" w:eastAsia="uk-UA" w:bidi="ar-SA"/>
        </w:rPr>
        <w:t xml:space="preserve"> розділу</w:t>
      </w:r>
      <w:r>
        <w:rPr>
          <w:rFonts w:eastAsia="Times New Roman" w:cs="Times New Roman"/>
          <w:b w:val="false"/>
          <w:bCs w:val="false"/>
          <w:i w:val="false"/>
          <w:caps w:val="false"/>
          <w:smallCaps w:val="false"/>
          <w:color w:val="000000"/>
          <w:spacing w:val="-2"/>
          <w:kern w:val="0"/>
          <w:sz w:val="28"/>
          <w:szCs w:val="28"/>
          <w:u w:val="none"/>
          <w:shd w:fill="FFFFFF" w:val="clear"/>
          <w:lang w:val="en-US" w:eastAsia="uk-UA" w:bidi="ar-SA"/>
        </w:rPr>
        <w:t xml:space="preserve"> V </w:t>
      </w:r>
      <w:r>
        <w:rPr>
          <w:rFonts w:eastAsia="Times New Roman" w:cs="Times New Roman"/>
          <w:b w:val="false"/>
          <w:bCs w:val="false"/>
          <w:i w:val="false"/>
          <w:caps w:val="false"/>
          <w:smallCaps w:val="false"/>
          <w:color w:val="000000"/>
          <w:spacing w:val="-2"/>
          <w:kern w:val="0"/>
          <w:sz w:val="28"/>
          <w:szCs w:val="28"/>
          <w:u w:val="none"/>
          <w:shd w:fill="FFFFFF" w:val="clear"/>
          <w:lang w:val="uk-UA" w:eastAsia="uk-UA" w:bidi="ar-SA"/>
        </w:rPr>
        <w:t xml:space="preserve">Прикінцевих та перехідних положень Закону України </w:t>
      </w:r>
      <w:r>
        <w:rPr>
          <w:rFonts w:eastAsia="Times New Roman" w:cs="Times New Roman"/>
          <w:b w:val="false"/>
          <w:bCs w:val="false"/>
          <w:i w:val="false"/>
          <w:caps w:val="false"/>
          <w:smallCaps w:val="false"/>
          <w:color w:val="000000"/>
          <w:spacing w:val="-2"/>
          <w:kern w:val="2"/>
          <w:sz w:val="28"/>
          <w:szCs w:val="28"/>
          <w:highlight w:val="white"/>
          <w:u w:val="none"/>
          <w:shd w:fill="FFFFFF" w:val="clear"/>
          <w:lang w:val="uk-UA" w:eastAsia="uk-UA" w:bidi="ar-SA"/>
        </w:rPr>
        <w:t>«</w:t>
      </w:r>
      <w:r>
        <w:rPr>
          <w:rFonts w:eastAsia="Times New Roman" w:cs="Times New Roman"/>
          <w:b w:val="false"/>
          <w:bCs w:val="false"/>
          <w:i w:val="false"/>
          <w:caps w:val="false"/>
          <w:smallCaps w:val="false"/>
          <w:color w:val="000000"/>
          <w:spacing w:val="-2"/>
          <w:kern w:val="0"/>
          <w:sz w:val="28"/>
          <w:szCs w:val="28"/>
          <w:u w:val="none"/>
          <w:shd w:fill="FFFFFF" w:val="clear"/>
          <w:lang w:val="uk-UA" w:eastAsia="uk-UA" w:bidi="ar-SA"/>
        </w:rPr>
        <w:t>Про місцеве самоврядування в Україні</w:t>
      </w:r>
      <w:r>
        <w:rPr>
          <w:rFonts w:eastAsia="Times New Roman" w:cs="Times New Roman"/>
          <w:b w:val="false"/>
          <w:bCs w:val="false"/>
          <w:i w:val="false"/>
          <w:caps w:val="false"/>
          <w:smallCaps w:val="false"/>
          <w:color w:val="000000"/>
          <w:spacing w:val="-2"/>
          <w:kern w:val="2"/>
          <w:sz w:val="28"/>
          <w:szCs w:val="28"/>
          <w:highlight w:val="white"/>
          <w:u w:val="none"/>
          <w:shd w:fill="FFFFFF" w:val="clear"/>
          <w:lang w:val="uk-UA" w:eastAsia="uk-UA" w:bidi="ar-SA"/>
        </w:rPr>
        <w:t xml:space="preserve">» </w:t>
      </w:r>
      <w:r>
        <w:rPr>
          <w:rFonts w:eastAsia="Times New Roman" w:cs="Times New Roman"/>
          <w:b w:val="false"/>
          <w:bCs w:val="false"/>
          <w:i w:val="false"/>
          <w:caps w:val="false"/>
          <w:smallCaps w:val="false"/>
          <w:color w:val="000000"/>
          <w:spacing w:val="-2"/>
          <w:kern w:val="2"/>
          <w:sz w:val="28"/>
          <w:szCs w:val="28"/>
          <w:highlight w:val="white"/>
          <w:u w:val="none"/>
          <w:shd w:fill="FFFFFF" w:val="clear"/>
          <w:lang w:val="uk-UA" w:eastAsia="zh-CN" w:bidi="ar-SA"/>
        </w:rPr>
        <w:t>та дорученням постійної комісії міської ради з питань земельних відносин та земельного кадастру (протокол від 21.07.2021 № 14) щодо підготовки та подання департаментом містобудування, земельних ресурсів та реклами проєктів рішень міської ради, які ініційовані постійною комісією, міська рада</w:t>
      </w:r>
      <w:r>
        <w:rPr>
          <w:rFonts w:eastAsia="Times New Roman" w:cs="Times New Roman"/>
          <w:b w:val="false"/>
          <w:bCs w:val="false"/>
          <w:i w:val="false"/>
          <w:caps w:val="false"/>
          <w:smallCaps w:val="false"/>
          <w:color w:val="000000"/>
          <w:spacing w:val="-2"/>
          <w:kern w:val="0"/>
          <w:sz w:val="28"/>
          <w:szCs w:val="28"/>
          <w:u w:val="none"/>
          <w:shd w:fill="FFFFFF" w:val="clear"/>
          <w:lang w:val="uk-UA" w:eastAsia="zh-CN" w:bidi="ar-SA"/>
        </w:rPr>
        <w:t xml:space="preserve"> </w:t>
      </w:r>
    </w:p>
    <w:p>
      <w:pPr>
        <w:pStyle w:val="Normal"/>
        <w:tabs>
          <w:tab w:val="clear" w:pos="708"/>
          <w:tab w:val="left" w:pos="993" w:leader="none"/>
        </w:tabs>
        <w:ind w:firstLine="567"/>
        <w:jc w:val="both"/>
        <w:rPr>
          <w:sz w:val="28"/>
          <w:szCs w:val="28"/>
        </w:rPr>
      </w:pPr>
      <w:r>
        <w:rPr>
          <w:sz w:val="28"/>
          <w:szCs w:val="28"/>
        </w:rPr>
      </w:r>
    </w:p>
    <w:p>
      <w:pPr>
        <w:pStyle w:val="Normal"/>
        <w:jc w:val="both"/>
        <w:rPr>
          <w:szCs w:val="28"/>
        </w:rPr>
      </w:pPr>
      <w:r>
        <w:rPr>
          <w:szCs w:val="28"/>
        </w:rPr>
        <w:t>ВИРІШИЛА:</w:t>
      </w:r>
    </w:p>
    <w:p>
      <w:pPr>
        <w:pStyle w:val="Normal"/>
        <w:jc w:val="both"/>
        <w:rPr>
          <w:sz w:val="28"/>
          <w:szCs w:val="28"/>
        </w:rPr>
      </w:pPr>
      <w:r>
        <w:rPr>
          <w:sz w:val="28"/>
          <w:szCs w:val="28"/>
        </w:rPr>
      </w:r>
    </w:p>
    <w:p>
      <w:pPr>
        <w:pStyle w:val="Normal"/>
        <w:tabs>
          <w:tab w:val="clear" w:pos="708"/>
          <w:tab w:val="left" w:pos="993" w:leader="none"/>
        </w:tabs>
        <w:ind w:firstLine="567"/>
        <w:jc w:val="both"/>
        <w:rPr>
          <w:b w:val="false"/>
          <w:bCs w:val="false"/>
          <w:i w:val="false"/>
          <w:i w:val="false"/>
          <w:caps w:val="false"/>
          <w:smallCaps w:val="false"/>
          <w:color w:val="000000"/>
          <w:spacing w:val="-2"/>
          <w:szCs w:val="28"/>
          <w:u w:val="none"/>
          <w:shd w:fill="FFFFFF" w:val="clear"/>
        </w:rPr>
      </w:pPr>
      <w:r>
        <w:rPr>
          <w:b w:val="false"/>
          <w:bCs w:val="false"/>
          <w:i w:val="false"/>
          <w:caps w:val="false"/>
          <w:smallCaps w:val="false"/>
          <w:color w:val="000000"/>
          <w:spacing w:val="-2"/>
          <w:szCs w:val="28"/>
          <w:u w:val="none"/>
          <w:shd w:fill="FFFFFF" w:val="clear"/>
        </w:rPr>
        <w:t xml:space="preserve">1. Надати комунальному підприємству «Луцькводоканал» дозвіл на розроблення проєкту землеустрою щодо відведення земельної ділянки в постійне користування для розміщення та експлуатації основних, підсобних і допоміжних будівель та споруд технічної інфраструктури (виробництва та розподілення газу, постачання пари та гарячої води, збирання, очищення та розподілення води) (11.04) орієнтовною площею 0,13 га у с. Жидичин Луцького району Волинської області, </w:t>
      </w:r>
      <w:bookmarkStart w:id="0" w:name="_GoBack"/>
      <w:bookmarkEnd w:id="0"/>
      <w:r>
        <w:rPr>
          <w:b w:val="false"/>
          <w:bCs w:val="false"/>
          <w:i w:val="false"/>
          <w:caps w:val="false"/>
          <w:smallCaps w:val="false"/>
          <w:color w:val="000000"/>
          <w:spacing w:val="-2"/>
          <w:szCs w:val="28"/>
          <w:u w:val="none"/>
          <w:shd w:fill="FFFFFF" w:val="clear"/>
        </w:rPr>
        <w:t>згідно з додатком.</w:t>
      </w:r>
    </w:p>
    <w:p>
      <w:pPr>
        <w:pStyle w:val="Normal"/>
        <w:tabs>
          <w:tab w:val="clear" w:pos="708"/>
          <w:tab w:val="left" w:pos="993" w:leader="none"/>
        </w:tabs>
        <w:ind w:firstLine="567"/>
        <w:jc w:val="both"/>
        <w:rPr>
          <w:b w:val="false"/>
          <w:bCs w:val="false"/>
          <w:i w:val="false"/>
          <w:i w:val="false"/>
          <w:caps w:val="false"/>
          <w:smallCaps w:val="false"/>
          <w:color w:val="000000"/>
          <w:spacing w:val="-2"/>
          <w:szCs w:val="28"/>
          <w:u w:val="none"/>
          <w:shd w:fill="FFFFFF" w:val="clear"/>
        </w:rPr>
      </w:pPr>
      <w:r>
        <w:rPr>
          <w:b w:val="false"/>
          <w:bCs w:val="false"/>
          <w:i w:val="false"/>
          <w:caps w:val="false"/>
          <w:smallCaps w:val="false"/>
          <w:color w:val="000000"/>
          <w:spacing w:val="-2"/>
          <w:szCs w:val="28"/>
          <w:u w:val="none"/>
          <w:shd w:fill="FFFFFF" w:val="clear"/>
        </w:rPr>
        <w:t>Проєкт землеустрою щодо відведення земельної ділянки подати для розгляду та затвердження у встановленому порядку.</w:t>
      </w:r>
    </w:p>
    <w:p>
      <w:pPr>
        <w:pStyle w:val="Normal"/>
        <w:tabs>
          <w:tab w:val="clear" w:pos="708"/>
          <w:tab w:val="left" w:pos="993" w:leader="none"/>
        </w:tabs>
        <w:ind w:firstLine="567"/>
        <w:jc w:val="both"/>
        <w:rPr>
          <w:b w:val="false"/>
          <w:bCs w:val="false"/>
          <w:i w:val="false"/>
          <w:i w:val="false"/>
          <w:caps w:val="false"/>
          <w:smallCaps w:val="false"/>
          <w:color w:val="000000"/>
          <w:spacing w:val="-2"/>
          <w:szCs w:val="28"/>
          <w:u w:val="none"/>
          <w:shd w:fill="FFFFFF" w:val="clear"/>
        </w:rPr>
      </w:pPr>
      <w:r>
        <w:rPr>
          <w:b w:val="false"/>
          <w:bCs w:val="false"/>
          <w:i w:val="false"/>
          <w:caps w:val="false"/>
          <w:smallCaps w:val="false"/>
          <w:color w:val="000000"/>
          <w:spacing w:val="-2"/>
          <w:szCs w:val="28"/>
          <w:u w:val="none"/>
          <w:shd w:fill="FFFFFF" w:val="clear"/>
        </w:rPr>
        <w:t>2. Контроль за виконанням рішення покласти на заступника міського голови Ірину Чебелюк, постійну комісію міської ради з питань земельних відносин та земельного кадастру.</w:t>
      </w:r>
    </w:p>
    <w:p>
      <w:pPr>
        <w:pStyle w:val="Normal"/>
        <w:tabs>
          <w:tab w:val="clear" w:pos="708"/>
          <w:tab w:val="left" w:pos="720" w:leader="none"/>
        </w:tabs>
        <w:ind w:firstLine="709"/>
        <w:jc w:val="both"/>
        <w:rPr>
          <w:szCs w:val="28"/>
        </w:rPr>
      </w:pPr>
      <w:r>
        <w:rPr>
          <w:szCs w:val="28"/>
        </w:rPr>
      </w:r>
    </w:p>
    <w:p>
      <w:pPr>
        <w:pStyle w:val="Normal"/>
        <w:tabs>
          <w:tab w:val="clear" w:pos="708"/>
          <w:tab w:val="left" w:pos="720" w:leader="none"/>
        </w:tabs>
        <w:ind w:firstLine="709"/>
        <w:jc w:val="both"/>
        <w:rPr>
          <w:szCs w:val="28"/>
        </w:rPr>
      </w:pPr>
      <w:r>
        <w:rPr>
          <w:szCs w:val="28"/>
        </w:rPr>
      </w:r>
    </w:p>
    <w:p>
      <w:pPr>
        <w:pStyle w:val="Normal"/>
        <w:tabs>
          <w:tab w:val="clear" w:pos="708"/>
          <w:tab w:val="left" w:pos="3220" w:leader="none"/>
        </w:tabs>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sz w:val="24"/>
        </w:rPr>
      </w:pPr>
      <w:r>
        <w:rPr>
          <w:sz w:val="24"/>
        </w:rPr>
        <w:t>Козлюк</w:t>
      </w:r>
    </w:p>
    <w:sectPr>
      <w:type w:val="nextPage"/>
      <w:pgSz w:w="11906" w:h="16838"/>
      <w:pgMar w:left="1984"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swiss"/>
    <w:pitch w:val="variable"/>
  </w:font>
  <w:font w:name="Liberation Sans">
    <w:altName w:val="Arial"/>
    <w:charset w:val="cc"/>
    <w:family w:val="swiss"/>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hyphenationZone w:val="360"/>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overflowPunct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Heading1">
    <w:name w:val="heading 1"/>
    <w:basedOn w:val="Normal"/>
    <w:next w:val="Normal"/>
    <w:qFormat/>
    <w:pPr>
      <w:keepNext w:val="true"/>
      <w:jc w:val="center"/>
      <w:outlineLvl w:val="0"/>
    </w:pPr>
    <w:rPr>
      <w:b/>
      <w:bCs/>
      <w:sz w:val="32"/>
    </w:rPr>
  </w:style>
  <w:style w:type="paragraph" w:styleId="Heading2">
    <w:name w:val="heading 2"/>
    <w:basedOn w:val="Normal"/>
    <w:next w:val="Normal"/>
    <w:qFormat/>
    <w:pPr>
      <w:keepNext w:val="true"/>
      <w:spacing w:before="240" w:after="60"/>
      <w:outlineLvl w:val="1"/>
    </w:pPr>
    <w:rPr>
      <w:rFonts w:ascii="Arial" w:hAnsi="Arial" w:cs="Arial"/>
      <w:b/>
      <w:bCs/>
      <w:i/>
      <w:iCs/>
      <w:szCs w:val="28"/>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WW-WW8Num1ztrue711111111111111111" w:customStyle="1">
    <w:name w:val="WW-WW8Num1ztrue711111111111111111"/>
    <w:qFormat/>
    <w:rPr/>
  </w:style>
  <w:style w:type="character" w:styleId="WW-WW8Num1ztrue1111111111111111111" w:customStyle="1">
    <w:name w:val="WW-WW8Num1ztrue1111111111111111111"/>
    <w:qFormat/>
    <w:rPr/>
  </w:style>
  <w:style w:type="character" w:styleId="WW-WW8Num1ztrue2111111111111111111" w:customStyle="1">
    <w:name w:val="WW-WW8Num1ztrue2111111111111111111"/>
    <w:qFormat/>
    <w:rPr/>
  </w:style>
  <w:style w:type="character" w:styleId="WW-WW8Num1ztrue3111111111111111111" w:customStyle="1">
    <w:name w:val="WW-WW8Num1ztrue3111111111111111111"/>
    <w:qFormat/>
    <w:rPr/>
  </w:style>
  <w:style w:type="character" w:styleId="WW-WW8Num1ztrue4111111111111111111" w:customStyle="1">
    <w:name w:val="WW-WW8Num1ztrue4111111111111111111"/>
    <w:qFormat/>
    <w:rPr/>
  </w:style>
  <w:style w:type="character" w:styleId="WW-WW8Num1ztrue5111111111111111111" w:customStyle="1">
    <w:name w:val="WW-WW8Num1ztrue5111111111111111111"/>
    <w:qFormat/>
    <w:rPr/>
  </w:style>
  <w:style w:type="character" w:styleId="WW-WW8Num1ztrue6111111111111111111" w:customStyle="1">
    <w:name w:val="WW-WW8Num1ztrue6111111111111111111"/>
    <w:qFormat/>
    <w:rPr/>
  </w:style>
  <w:style w:type="character" w:styleId="WW-WW8Num1ztrue7111111111111111111" w:customStyle="1">
    <w:name w:val="WW-WW8Num1ztrue7111111111111111111"/>
    <w:qFormat/>
    <w:rPr/>
  </w:style>
  <w:style w:type="character" w:styleId="WW-WW8Num1ztrue11111111111111111111" w:customStyle="1">
    <w:name w:val="WW-WW8Num1ztrue11111111111111111111"/>
    <w:qFormat/>
    <w:rPr/>
  </w:style>
  <w:style w:type="character" w:styleId="WW-WW8Num1ztrue21111111111111111111" w:customStyle="1">
    <w:name w:val="WW-WW8Num1ztrue21111111111111111111"/>
    <w:qFormat/>
    <w:rPr/>
  </w:style>
  <w:style w:type="character" w:styleId="WW-WW8Num1ztrue31111111111111111111" w:customStyle="1">
    <w:name w:val="WW-WW8Num1ztrue31111111111111111111"/>
    <w:qFormat/>
    <w:rPr/>
  </w:style>
  <w:style w:type="character" w:styleId="WW-WW8Num1ztrue41111111111111111111" w:customStyle="1">
    <w:name w:val="WW-WW8Num1ztrue41111111111111111111"/>
    <w:qFormat/>
    <w:rPr/>
  </w:style>
  <w:style w:type="character" w:styleId="WW-WW8Num1ztrue51111111111111111111" w:customStyle="1">
    <w:name w:val="WW-WW8Num1ztrue51111111111111111111"/>
    <w:qFormat/>
    <w:rPr/>
  </w:style>
  <w:style w:type="character" w:styleId="WW-WW8Num1ztrue61111111111111111111" w:customStyle="1">
    <w:name w:val="WW-WW8Num1ztrue61111111111111111111"/>
    <w:qFormat/>
    <w:rPr/>
  </w:style>
  <w:style w:type="character" w:styleId="WW-WW8Num1ztrue71111111111111111111" w:customStyle="1">
    <w:name w:val="WW-WW8Num1ztrue71111111111111111111"/>
    <w:qFormat/>
    <w:rPr/>
  </w:style>
  <w:style w:type="character" w:styleId="WW-WW8Num1ztrue111111111111111111111" w:customStyle="1">
    <w:name w:val="WW-WW8Num1ztrue111111111111111111111"/>
    <w:qFormat/>
    <w:rPr/>
  </w:style>
  <w:style w:type="character" w:styleId="WW-WW8Num1ztrue211111111111111111111" w:customStyle="1">
    <w:name w:val="WW-WW8Num1ztrue211111111111111111111"/>
    <w:qFormat/>
    <w:rPr/>
  </w:style>
  <w:style w:type="character" w:styleId="WW-WW8Num1ztrue311111111111111111111" w:customStyle="1">
    <w:name w:val="WW-WW8Num1ztrue311111111111111111111"/>
    <w:qFormat/>
    <w:rPr/>
  </w:style>
  <w:style w:type="character" w:styleId="WW-WW8Num1ztrue411111111111111111111" w:customStyle="1">
    <w:name w:val="WW-WW8Num1ztrue411111111111111111111"/>
    <w:qFormat/>
    <w:rPr/>
  </w:style>
  <w:style w:type="character" w:styleId="WW-WW8Num1ztrue511111111111111111111" w:customStyle="1">
    <w:name w:val="WW-WW8Num1ztrue511111111111111111111"/>
    <w:qFormat/>
    <w:rPr/>
  </w:style>
  <w:style w:type="character" w:styleId="WW-WW8Num1ztrue611111111111111111111" w:customStyle="1">
    <w:name w:val="WW-WW8Num1ztrue611111111111111111111"/>
    <w:qFormat/>
    <w:rPr/>
  </w:style>
  <w:style w:type="character" w:styleId="WW-WW8Num1ztrue711111111111111111111" w:customStyle="1">
    <w:name w:val="WW-WW8Num1ztrue711111111111111111111"/>
    <w:qFormat/>
    <w:rPr/>
  </w:style>
  <w:style w:type="character" w:styleId="WW-WW8Num1ztrue1111111111111111111111" w:customStyle="1">
    <w:name w:val="WW-WW8Num1ztrue1111111111111111111111"/>
    <w:qFormat/>
    <w:rPr/>
  </w:style>
  <w:style w:type="character" w:styleId="WW-WW8Num1ztrue2111111111111111111111" w:customStyle="1">
    <w:name w:val="WW-WW8Num1ztrue2111111111111111111111"/>
    <w:qFormat/>
    <w:rPr/>
  </w:style>
  <w:style w:type="character" w:styleId="WW-WW8Num1ztrue3111111111111111111111" w:customStyle="1">
    <w:name w:val="WW-WW8Num1ztrue3111111111111111111111"/>
    <w:qFormat/>
    <w:rPr/>
  </w:style>
  <w:style w:type="character" w:styleId="WW-WW8Num1ztrue4111111111111111111111" w:customStyle="1">
    <w:name w:val="WW-WW8Num1ztrue4111111111111111111111"/>
    <w:qFormat/>
    <w:rPr/>
  </w:style>
  <w:style w:type="character" w:styleId="WW-WW8Num1ztrue5111111111111111111111" w:customStyle="1">
    <w:name w:val="WW-WW8Num1ztrue5111111111111111111111"/>
    <w:qFormat/>
    <w:rPr/>
  </w:style>
  <w:style w:type="character" w:styleId="WW-WW8Num1ztrue6111111111111111111111" w:customStyle="1">
    <w:name w:val="WW-WW8Num1ztrue6111111111111111111111"/>
    <w:qFormat/>
    <w:rPr/>
  </w:style>
  <w:style w:type="character" w:styleId="WW-WW8Num1ztrue7111111111111111111111" w:customStyle="1">
    <w:name w:val="WW-WW8Num1ztrue7111111111111111111111"/>
    <w:qFormat/>
    <w:rPr/>
  </w:style>
  <w:style w:type="character" w:styleId="WW-WW8Num1ztrue11111111111111111111111" w:customStyle="1">
    <w:name w:val="WW-WW8Num1ztrue11111111111111111111111"/>
    <w:qFormat/>
    <w:rPr/>
  </w:style>
  <w:style w:type="character" w:styleId="WW-WW8Num1ztrue21111111111111111111111" w:customStyle="1">
    <w:name w:val="WW-WW8Num1ztrue21111111111111111111111"/>
    <w:qFormat/>
    <w:rPr/>
  </w:style>
  <w:style w:type="character" w:styleId="WW-WW8Num1ztrue31111111111111111111111" w:customStyle="1">
    <w:name w:val="WW-WW8Num1ztrue31111111111111111111111"/>
    <w:qFormat/>
    <w:rPr/>
  </w:style>
  <w:style w:type="character" w:styleId="WW-WW8Num1ztrue41111111111111111111111" w:customStyle="1">
    <w:name w:val="WW-WW8Num1ztrue41111111111111111111111"/>
    <w:qFormat/>
    <w:rPr/>
  </w:style>
  <w:style w:type="character" w:styleId="WW-WW8Num1ztrue51111111111111111111111" w:customStyle="1">
    <w:name w:val="WW-WW8Num1ztrue51111111111111111111111"/>
    <w:qFormat/>
    <w:rPr/>
  </w:style>
  <w:style w:type="character" w:styleId="WW-WW8Num1ztrue61111111111111111111111" w:customStyle="1">
    <w:name w:val="WW-WW8Num1ztrue61111111111111111111111"/>
    <w:qFormat/>
    <w:rPr/>
  </w:style>
  <w:style w:type="character" w:styleId="WW-WW8Num1ztrue71111111111111111111111" w:customStyle="1">
    <w:name w:val="WW-WW8Num1ztrue71111111111111111111111"/>
    <w:qFormat/>
    <w:rPr/>
  </w:style>
  <w:style w:type="character" w:styleId="WW-WW8Num1ztrue111111111111111111111111" w:customStyle="1">
    <w:name w:val="WW-WW8Num1ztrue111111111111111111111111"/>
    <w:qFormat/>
    <w:rPr/>
  </w:style>
  <w:style w:type="character" w:styleId="WW-WW8Num1ztrue211111111111111111111111" w:customStyle="1">
    <w:name w:val="WW-WW8Num1ztrue211111111111111111111111"/>
    <w:qFormat/>
    <w:rPr/>
  </w:style>
  <w:style w:type="character" w:styleId="WW-WW8Num1ztrue311111111111111111111111" w:customStyle="1">
    <w:name w:val="WW-WW8Num1ztrue311111111111111111111111"/>
    <w:qFormat/>
    <w:rPr/>
  </w:style>
  <w:style w:type="character" w:styleId="WW-WW8Num1ztrue411111111111111111111111" w:customStyle="1">
    <w:name w:val="WW-WW8Num1ztrue411111111111111111111111"/>
    <w:qFormat/>
    <w:rPr/>
  </w:style>
  <w:style w:type="character" w:styleId="WW-WW8Num1ztrue511111111111111111111111" w:customStyle="1">
    <w:name w:val="WW-WW8Num1ztrue511111111111111111111111"/>
    <w:qFormat/>
    <w:rPr/>
  </w:style>
  <w:style w:type="character" w:styleId="WW-WW8Num1ztrue611111111111111111111111" w:customStyle="1">
    <w:name w:val="WW-WW8Num1ztrue611111111111111111111111"/>
    <w:qFormat/>
    <w:rPr/>
  </w:style>
  <w:style w:type="character" w:styleId="WW-WW8Num1ztrue711111111111111111111111" w:customStyle="1">
    <w:name w:val="WW-WW8Num1ztrue711111111111111111111111"/>
    <w:qFormat/>
    <w:rPr/>
  </w:style>
  <w:style w:type="character" w:styleId="WW-WW8Num1ztrue1111111111111111111111111" w:customStyle="1">
    <w:name w:val="WW-WW8Num1ztrue1111111111111111111111111"/>
    <w:qFormat/>
    <w:rPr/>
  </w:style>
  <w:style w:type="character" w:styleId="WW-WW8Num1ztrue2111111111111111111111111" w:customStyle="1">
    <w:name w:val="WW-WW8Num1ztrue2111111111111111111111111"/>
    <w:qFormat/>
    <w:rPr/>
  </w:style>
  <w:style w:type="character" w:styleId="WW-WW8Num1ztrue3111111111111111111111111" w:customStyle="1">
    <w:name w:val="WW-WW8Num1ztrue3111111111111111111111111"/>
    <w:qFormat/>
    <w:rPr/>
  </w:style>
  <w:style w:type="character" w:styleId="WW-WW8Num1ztrue4111111111111111111111111" w:customStyle="1">
    <w:name w:val="WW-WW8Num1ztrue4111111111111111111111111"/>
    <w:qFormat/>
    <w:rPr/>
  </w:style>
  <w:style w:type="character" w:styleId="WW-WW8Num1ztrue5111111111111111111111111" w:customStyle="1">
    <w:name w:val="WW-WW8Num1ztrue5111111111111111111111111"/>
    <w:qFormat/>
    <w:rPr/>
  </w:style>
  <w:style w:type="character" w:styleId="WW-WW8Num1ztrue6111111111111111111111111" w:customStyle="1">
    <w:name w:val="WW-WW8Num1ztrue6111111111111111111111111"/>
    <w:qFormat/>
    <w:rPr/>
  </w:style>
  <w:style w:type="character" w:styleId="WW-WW8Num1ztrue7111111111111111111111111" w:customStyle="1">
    <w:name w:val="WW-WW8Num1ztrue7111111111111111111111111"/>
    <w:qFormat/>
    <w:rPr/>
  </w:style>
  <w:style w:type="character" w:styleId="WW-WW8Num1ztrue11111111111111111111111111" w:customStyle="1">
    <w:name w:val="WW-WW8Num1ztrue11111111111111111111111111"/>
    <w:qFormat/>
    <w:rPr/>
  </w:style>
  <w:style w:type="character" w:styleId="WW-WW8Num1ztrue21111111111111111111111111" w:customStyle="1">
    <w:name w:val="WW-WW8Num1ztrue21111111111111111111111111"/>
    <w:qFormat/>
    <w:rPr/>
  </w:style>
  <w:style w:type="character" w:styleId="WW-WW8Num1ztrue31111111111111111111111111" w:customStyle="1">
    <w:name w:val="WW-WW8Num1ztrue31111111111111111111111111"/>
    <w:qFormat/>
    <w:rPr/>
  </w:style>
  <w:style w:type="character" w:styleId="WW-WW8Num1ztrue41111111111111111111111111" w:customStyle="1">
    <w:name w:val="WW-WW8Num1ztrue41111111111111111111111111"/>
    <w:qFormat/>
    <w:rPr/>
  </w:style>
  <w:style w:type="character" w:styleId="WW-WW8Num1ztrue51111111111111111111111111" w:customStyle="1">
    <w:name w:val="WW-WW8Num1ztrue51111111111111111111111111"/>
    <w:qFormat/>
    <w:rPr/>
  </w:style>
  <w:style w:type="character" w:styleId="WW-WW8Num1ztrue61111111111111111111111111" w:customStyle="1">
    <w:name w:val="WW-WW8Num1ztrue61111111111111111111111111"/>
    <w:qFormat/>
    <w:rPr/>
  </w:style>
  <w:style w:type="character" w:styleId="WW-WW8Num1ztrue71111111111111111111111111" w:customStyle="1">
    <w:name w:val="WW-WW8Num1ztrue71111111111111111111111111"/>
    <w:qFormat/>
    <w:rPr/>
  </w:style>
  <w:style w:type="character" w:styleId="WW-WW8Num1ztrue111111111111111111111111111" w:customStyle="1">
    <w:name w:val="WW-WW8Num1ztrue111111111111111111111111111"/>
    <w:qFormat/>
    <w:rPr/>
  </w:style>
  <w:style w:type="character" w:styleId="WW-WW8Num1ztrue211111111111111111111111111" w:customStyle="1">
    <w:name w:val="WW-WW8Num1ztrue211111111111111111111111111"/>
    <w:qFormat/>
    <w:rPr/>
  </w:style>
  <w:style w:type="character" w:styleId="WW-WW8Num1ztrue311111111111111111111111111" w:customStyle="1">
    <w:name w:val="WW-WW8Num1ztrue311111111111111111111111111"/>
    <w:qFormat/>
    <w:rPr/>
  </w:style>
  <w:style w:type="character" w:styleId="WW-WW8Num1ztrue411111111111111111111111111" w:customStyle="1">
    <w:name w:val="WW-WW8Num1ztrue411111111111111111111111111"/>
    <w:qFormat/>
    <w:rPr/>
  </w:style>
  <w:style w:type="character" w:styleId="WW-WW8Num1ztrue511111111111111111111111111" w:customStyle="1">
    <w:name w:val="WW-WW8Num1ztrue511111111111111111111111111"/>
    <w:qFormat/>
    <w:rPr/>
  </w:style>
  <w:style w:type="character" w:styleId="WW-WW8Num1ztrue611111111111111111111111111" w:customStyle="1">
    <w:name w:val="WW-WW8Num1ztrue611111111111111111111111111"/>
    <w:qFormat/>
    <w:rPr/>
  </w:style>
  <w:style w:type="character" w:styleId="WW-WW8Num1ztrue711111111111111111111111111" w:customStyle="1">
    <w:name w:val="WW-WW8Num1ztrue711111111111111111111111111"/>
    <w:qFormat/>
    <w:rPr/>
  </w:style>
  <w:style w:type="character" w:styleId="WW-WW8Num1ztrue1111111111111111111111111111" w:customStyle="1">
    <w:name w:val="WW-WW8Num1ztrue1111111111111111111111111111"/>
    <w:qFormat/>
    <w:rPr/>
  </w:style>
  <w:style w:type="character" w:styleId="WW-WW8Num1ztrue2111111111111111111111111111" w:customStyle="1">
    <w:name w:val="WW-WW8Num1ztrue2111111111111111111111111111"/>
    <w:qFormat/>
    <w:rPr/>
  </w:style>
  <w:style w:type="character" w:styleId="WW-WW8Num1ztrue3111111111111111111111111111" w:customStyle="1">
    <w:name w:val="WW-WW8Num1ztrue3111111111111111111111111111"/>
    <w:qFormat/>
    <w:rPr/>
  </w:style>
  <w:style w:type="character" w:styleId="WW-WW8Num1ztrue4111111111111111111111111111" w:customStyle="1">
    <w:name w:val="WW-WW8Num1ztrue4111111111111111111111111111"/>
    <w:qFormat/>
    <w:rPr/>
  </w:style>
  <w:style w:type="character" w:styleId="WW-WW8Num1ztrue5111111111111111111111111111" w:customStyle="1">
    <w:name w:val="WW-WW8Num1ztrue5111111111111111111111111111"/>
    <w:qFormat/>
    <w:rPr/>
  </w:style>
  <w:style w:type="character" w:styleId="WW-WW8Num1ztrue6111111111111111111111111111" w:customStyle="1">
    <w:name w:val="WW-WW8Num1ztrue6111111111111111111111111111"/>
    <w:qFormat/>
    <w:rPr/>
  </w:style>
  <w:style w:type="character" w:styleId="WW-WW8Num1ztrue7111111111111111111111111111" w:customStyle="1">
    <w:name w:val="WW-WW8Num1ztrue7111111111111111111111111111"/>
    <w:qFormat/>
    <w:rPr/>
  </w:style>
  <w:style w:type="character" w:styleId="WW-WW8Num1ztrue11111111111111111111111111111" w:customStyle="1">
    <w:name w:val="WW-WW8Num1ztrue11111111111111111111111111111"/>
    <w:qFormat/>
    <w:rPr/>
  </w:style>
  <w:style w:type="character" w:styleId="WW-WW8Num1ztrue21111111111111111111111111111" w:customStyle="1">
    <w:name w:val="WW-WW8Num1ztrue21111111111111111111111111111"/>
    <w:qFormat/>
    <w:rPr/>
  </w:style>
  <w:style w:type="character" w:styleId="WW-WW8Num1ztrue31111111111111111111111111111" w:customStyle="1">
    <w:name w:val="WW-WW8Num1ztrue31111111111111111111111111111"/>
    <w:qFormat/>
    <w:rPr/>
  </w:style>
  <w:style w:type="character" w:styleId="WW-WW8Num1ztrue41111111111111111111111111111" w:customStyle="1">
    <w:name w:val="WW-WW8Num1ztrue41111111111111111111111111111"/>
    <w:qFormat/>
    <w:rPr/>
  </w:style>
  <w:style w:type="character" w:styleId="WW-WW8Num1ztrue51111111111111111111111111111" w:customStyle="1">
    <w:name w:val="WW-WW8Num1ztrue51111111111111111111111111111"/>
    <w:qFormat/>
    <w:rPr/>
  </w:style>
  <w:style w:type="character" w:styleId="WW-WW8Num1ztrue61111111111111111111111111111" w:customStyle="1">
    <w:name w:val="WW-WW8Num1ztrue61111111111111111111111111111"/>
    <w:qFormat/>
    <w:rPr/>
  </w:style>
  <w:style w:type="character" w:styleId="WW-WW8Num1ztrue71111111111111111111111111111" w:customStyle="1">
    <w:name w:val="WW-WW8Num1ztrue71111111111111111111111111111"/>
    <w:qFormat/>
    <w:rPr/>
  </w:style>
  <w:style w:type="character" w:styleId="WW-WW8Num1ztrue111111111111111111111111111111" w:customStyle="1">
    <w:name w:val="WW-WW8Num1ztrue111111111111111111111111111111"/>
    <w:qFormat/>
    <w:rPr/>
  </w:style>
  <w:style w:type="character" w:styleId="WW-WW8Num1ztrue211111111111111111111111111111" w:customStyle="1">
    <w:name w:val="WW-WW8Num1ztrue211111111111111111111111111111"/>
    <w:qFormat/>
    <w:rPr/>
  </w:style>
  <w:style w:type="character" w:styleId="WW-WW8Num1ztrue311111111111111111111111111111" w:customStyle="1">
    <w:name w:val="WW-WW8Num1ztrue311111111111111111111111111111"/>
    <w:qFormat/>
    <w:rPr/>
  </w:style>
  <w:style w:type="character" w:styleId="WW-WW8Num1ztrue411111111111111111111111111111" w:customStyle="1">
    <w:name w:val="WW-WW8Num1ztrue411111111111111111111111111111"/>
    <w:qFormat/>
    <w:rPr/>
  </w:style>
  <w:style w:type="character" w:styleId="WW-WW8Num1ztrue511111111111111111111111111111" w:customStyle="1">
    <w:name w:val="WW-WW8Num1ztrue511111111111111111111111111111"/>
    <w:qFormat/>
    <w:rPr/>
  </w:style>
  <w:style w:type="character" w:styleId="WW-WW8Num1ztrue611111111111111111111111111111" w:customStyle="1">
    <w:name w:val="WW-WW8Num1ztrue611111111111111111111111111111"/>
    <w:qFormat/>
    <w:rPr/>
  </w:style>
  <w:style w:type="character" w:styleId="WW-WW8Num1ztrue711111111111111111111111111111" w:customStyle="1">
    <w:name w:val="WW-WW8Num1ztrue711111111111111111111111111111"/>
    <w:qFormat/>
    <w:rPr/>
  </w:style>
  <w:style w:type="character" w:styleId="WW-WW8Num1ztrue1111111111111111111111111111111" w:customStyle="1">
    <w:name w:val="WW-WW8Num1ztrue1111111111111111111111111111111"/>
    <w:qFormat/>
    <w:rPr/>
  </w:style>
  <w:style w:type="character" w:styleId="WW-WW8Num1ztrue2111111111111111111111111111111" w:customStyle="1">
    <w:name w:val="WW-WW8Num1ztrue2111111111111111111111111111111"/>
    <w:qFormat/>
    <w:rPr/>
  </w:style>
  <w:style w:type="character" w:styleId="WW-WW8Num1ztrue3111111111111111111111111111111" w:customStyle="1">
    <w:name w:val="WW-WW8Num1ztrue3111111111111111111111111111111"/>
    <w:qFormat/>
    <w:rPr/>
  </w:style>
  <w:style w:type="character" w:styleId="WW-WW8Num1ztrue4111111111111111111111111111111" w:customStyle="1">
    <w:name w:val="WW-WW8Num1ztrue4111111111111111111111111111111"/>
    <w:qFormat/>
    <w:rPr/>
  </w:style>
  <w:style w:type="character" w:styleId="WW-WW8Num1ztrue5111111111111111111111111111111" w:customStyle="1">
    <w:name w:val="WW-WW8Num1ztrue5111111111111111111111111111111"/>
    <w:qFormat/>
    <w:rPr/>
  </w:style>
  <w:style w:type="character" w:styleId="WW-WW8Num1ztrue6111111111111111111111111111111" w:customStyle="1">
    <w:name w:val="WW-WW8Num1ztrue6111111111111111111111111111111"/>
    <w:qFormat/>
    <w:rPr/>
  </w:style>
  <w:style w:type="character" w:styleId="WW-WW8Num1ztrue7111111111111111111111111111111" w:customStyle="1">
    <w:name w:val="WW-WW8Num1ztrue7111111111111111111111111111111"/>
    <w:qFormat/>
    <w:rPr/>
  </w:style>
  <w:style w:type="character" w:styleId="WW-WW8Num1ztrue11111111111111111111111111111111" w:customStyle="1">
    <w:name w:val="WW-WW8Num1ztrue11111111111111111111111111111111"/>
    <w:qFormat/>
    <w:rPr/>
  </w:style>
  <w:style w:type="character" w:styleId="WW-WW8Num1ztrue21111111111111111111111111111111" w:customStyle="1">
    <w:name w:val="WW-WW8Num1ztrue21111111111111111111111111111111"/>
    <w:qFormat/>
    <w:rPr/>
  </w:style>
  <w:style w:type="character" w:styleId="WW-WW8Num1ztrue31111111111111111111111111111111" w:customStyle="1">
    <w:name w:val="WW-WW8Num1ztrue31111111111111111111111111111111"/>
    <w:qFormat/>
    <w:rPr/>
  </w:style>
  <w:style w:type="character" w:styleId="WW-WW8Num1ztrue41111111111111111111111111111111" w:customStyle="1">
    <w:name w:val="WW-WW8Num1ztrue41111111111111111111111111111111"/>
    <w:qFormat/>
    <w:rPr/>
  </w:style>
  <w:style w:type="character" w:styleId="WW-WW8Num1ztrue51111111111111111111111111111111" w:customStyle="1">
    <w:name w:val="WW-WW8Num1ztrue51111111111111111111111111111111"/>
    <w:qFormat/>
    <w:rPr/>
  </w:style>
  <w:style w:type="character" w:styleId="WW-WW8Num1ztrue61111111111111111111111111111111" w:customStyle="1">
    <w:name w:val="WW-WW8Num1ztrue61111111111111111111111111111111"/>
    <w:qFormat/>
    <w:rPr/>
  </w:style>
  <w:style w:type="character" w:styleId="WW-WW8Num1ztrue71111111111111111111111111111111" w:customStyle="1">
    <w:name w:val="WW-WW8Num1ztrue71111111111111111111111111111111"/>
    <w:qFormat/>
    <w:rPr/>
  </w:style>
  <w:style w:type="character" w:styleId="WW-WW8Num1ztrue111111111111111111111111111111111" w:customStyle="1">
    <w:name w:val="WW-WW8Num1ztrue111111111111111111111111111111111"/>
    <w:qFormat/>
    <w:rPr/>
  </w:style>
  <w:style w:type="character" w:styleId="WW-WW8Num1ztrue211111111111111111111111111111111" w:customStyle="1">
    <w:name w:val="WW-WW8Num1ztrue211111111111111111111111111111111"/>
    <w:qFormat/>
    <w:rPr/>
  </w:style>
  <w:style w:type="character" w:styleId="WW-WW8Num1ztrue311111111111111111111111111111111" w:customStyle="1">
    <w:name w:val="WW-WW8Num1ztrue311111111111111111111111111111111"/>
    <w:qFormat/>
    <w:rPr/>
  </w:style>
  <w:style w:type="character" w:styleId="WW-WW8Num1ztrue411111111111111111111111111111111" w:customStyle="1">
    <w:name w:val="WW-WW8Num1ztrue411111111111111111111111111111111"/>
    <w:qFormat/>
    <w:rPr/>
  </w:style>
  <w:style w:type="character" w:styleId="WW-WW8Num1ztrue511111111111111111111111111111111" w:customStyle="1">
    <w:name w:val="WW-WW8Num1ztrue511111111111111111111111111111111"/>
    <w:qFormat/>
    <w:rPr/>
  </w:style>
  <w:style w:type="character" w:styleId="WW-WW8Num1ztrue611111111111111111111111111111111" w:customStyle="1">
    <w:name w:val="WW-WW8Num1ztrue611111111111111111111111111111111"/>
    <w:qFormat/>
    <w:rPr/>
  </w:style>
  <w:style w:type="character" w:styleId="2" w:customStyle="1">
    <w:name w:val="Основной шрифт абзаца2"/>
    <w:qFormat/>
    <w:rPr/>
  </w:style>
  <w:style w:type="character" w:styleId="WW-WW8Num1ztrue711111111111111111111111111111111" w:customStyle="1">
    <w:name w:val="WW-WW8Num1ztrue711111111111111111111111111111111"/>
    <w:qFormat/>
    <w:rPr/>
  </w:style>
  <w:style w:type="character" w:styleId="WW-WW8Num1ztrue1111111111111111111111111111111111" w:customStyle="1">
    <w:name w:val="WW-WW8Num1ztrue1111111111111111111111111111111111"/>
    <w:qFormat/>
    <w:rPr/>
  </w:style>
  <w:style w:type="character" w:styleId="WW-WW8Num1ztrue2111111111111111111111111111111111" w:customStyle="1">
    <w:name w:val="WW-WW8Num1ztrue2111111111111111111111111111111111"/>
    <w:qFormat/>
    <w:rPr/>
  </w:style>
  <w:style w:type="character" w:styleId="WW-WW8Num1ztrue3111111111111111111111111111111111" w:customStyle="1">
    <w:name w:val="WW-WW8Num1ztrue3111111111111111111111111111111111"/>
    <w:qFormat/>
    <w:rPr/>
  </w:style>
  <w:style w:type="character" w:styleId="WW-WW8Num1ztrue4111111111111111111111111111111111" w:customStyle="1">
    <w:name w:val="WW-WW8Num1ztrue4111111111111111111111111111111111"/>
    <w:qFormat/>
    <w:rPr/>
  </w:style>
  <w:style w:type="character" w:styleId="WW-WW8Num1ztrue5111111111111111111111111111111111" w:customStyle="1">
    <w:name w:val="WW-WW8Num1ztrue5111111111111111111111111111111111"/>
    <w:qFormat/>
    <w:rPr/>
  </w:style>
  <w:style w:type="character" w:styleId="WW-WW8Num1ztrue6111111111111111111111111111111111" w:customStyle="1">
    <w:name w:val="WW-WW8Num1ztrue6111111111111111111111111111111111"/>
    <w:qFormat/>
    <w:rPr/>
  </w:style>
  <w:style w:type="character" w:styleId="WW-WW8Num1ztrue7111111111111111111111111111111111" w:customStyle="1">
    <w:name w:val="WW-WW8Num1ztrue7111111111111111111111111111111111"/>
    <w:qFormat/>
    <w:rPr/>
  </w:style>
  <w:style w:type="character" w:styleId="WW-WW8Num1ztrue11111111111111111111111111111111111" w:customStyle="1">
    <w:name w:val="WW-WW8Num1ztrue11111111111111111111111111111111111"/>
    <w:qFormat/>
    <w:rPr/>
  </w:style>
  <w:style w:type="character" w:styleId="WW-WW8Num1ztrue21111111111111111111111111111111111" w:customStyle="1">
    <w:name w:val="WW-WW8Num1ztrue21111111111111111111111111111111111"/>
    <w:qFormat/>
    <w:rPr/>
  </w:style>
  <w:style w:type="character" w:styleId="WW-WW8Num1ztrue31111111111111111111111111111111111" w:customStyle="1">
    <w:name w:val="WW-WW8Num1ztrue31111111111111111111111111111111111"/>
    <w:qFormat/>
    <w:rPr/>
  </w:style>
  <w:style w:type="character" w:styleId="WW-WW8Num1ztrue41111111111111111111111111111111111" w:customStyle="1">
    <w:name w:val="WW-WW8Num1ztrue41111111111111111111111111111111111"/>
    <w:qFormat/>
    <w:rPr/>
  </w:style>
  <w:style w:type="character" w:styleId="WW-WW8Num1ztrue51111111111111111111111111111111111" w:customStyle="1">
    <w:name w:val="WW-WW8Num1ztrue51111111111111111111111111111111111"/>
    <w:qFormat/>
    <w:rPr/>
  </w:style>
  <w:style w:type="character" w:styleId="WW-WW8Num1ztrue61111111111111111111111111111111111" w:customStyle="1">
    <w:name w:val="WW-WW8Num1ztrue61111111111111111111111111111111111"/>
    <w:qFormat/>
    <w:rPr/>
  </w:style>
  <w:style w:type="character" w:styleId="WW-WW8Num1ztrue71111111111111111111111111111111111" w:customStyle="1">
    <w:name w:val="WW-WW8Num1ztrue71111111111111111111111111111111111"/>
    <w:qFormat/>
    <w:rPr/>
  </w:style>
  <w:style w:type="character" w:styleId="WW-WW8Num1ztrue111111111111111111111111111111111111" w:customStyle="1">
    <w:name w:val="WW-WW8Num1ztrue111111111111111111111111111111111111"/>
    <w:qFormat/>
    <w:rPr/>
  </w:style>
  <w:style w:type="character" w:styleId="WW-WW8Num1ztrue211111111111111111111111111111111111" w:customStyle="1">
    <w:name w:val="WW-WW8Num1ztrue211111111111111111111111111111111111"/>
    <w:qFormat/>
    <w:rPr/>
  </w:style>
  <w:style w:type="character" w:styleId="WW-WW8Num1ztrue311111111111111111111111111111111111" w:customStyle="1">
    <w:name w:val="WW-WW8Num1ztrue311111111111111111111111111111111111"/>
    <w:qFormat/>
    <w:rPr/>
  </w:style>
  <w:style w:type="character" w:styleId="WW-WW8Num1ztrue411111111111111111111111111111111111" w:customStyle="1">
    <w:name w:val="WW-WW8Num1ztrue411111111111111111111111111111111111"/>
    <w:qFormat/>
    <w:rPr/>
  </w:style>
  <w:style w:type="character" w:styleId="WW-WW8Num1ztrue511111111111111111111111111111111111" w:customStyle="1">
    <w:name w:val="WW-WW8Num1ztrue511111111111111111111111111111111111"/>
    <w:qFormat/>
    <w:rPr/>
  </w:style>
  <w:style w:type="character" w:styleId="WW-WW8Num1ztrue611111111111111111111111111111111111" w:customStyle="1">
    <w:name w:val="WW-WW8Num1ztrue611111111111111111111111111111111111"/>
    <w:qFormat/>
    <w:rPr/>
  </w:style>
  <w:style w:type="character" w:styleId="WW-WW8Num1ztrue711111111111111111111111111111111111" w:customStyle="1">
    <w:name w:val="WW-WW8Num1ztrue711111111111111111111111111111111111"/>
    <w:qFormat/>
    <w:rPr/>
  </w:style>
  <w:style w:type="character" w:styleId="WW-WW8Num1ztrue1111111111111111111111111111111111111" w:customStyle="1">
    <w:name w:val="WW-WW8Num1ztrue1111111111111111111111111111111111111"/>
    <w:qFormat/>
    <w:rPr/>
  </w:style>
  <w:style w:type="character" w:styleId="WW-WW8Num1ztrue2111111111111111111111111111111111111" w:customStyle="1">
    <w:name w:val="WW-WW8Num1ztrue2111111111111111111111111111111111111"/>
    <w:qFormat/>
    <w:rPr/>
  </w:style>
  <w:style w:type="character" w:styleId="WW-WW8Num1ztrue3111111111111111111111111111111111111" w:customStyle="1">
    <w:name w:val="WW-WW8Num1ztrue3111111111111111111111111111111111111"/>
    <w:qFormat/>
    <w:rPr/>
  </w:style>
  <w:style w:type="character" w:styleId="WW-WW8Num1ztrue4111111111111111111111111111111111111" w:customStyle="1">
    <w:name w:val="WW-WW8Num1ztrue4111111111111111111111111111111111111"/>
    <w:qFormat/>
    <w:rPr/>
  </w:style>
  <w:style w:type="character" w:styleId="WW-WW8Num1ztrue5111111111111111111111111111111111111" w:customStyle="1">
    <w:name w:val="WW-WW8Num1ztrue5111111111111111111111111111111111111"/>
    <w:qFormat/>
    <w:rPr/>
  </w:style>
  <w:style w:type="character" w:styleId="WW-WW8Num1ztrue6111111111111111111111111111111111111" w:customStyle="1">
    <w:name w:val="WW-WW8Num1ztrue6111111111111111111111111111111111111"/>
    <w:qFormat/>
    <w:rPr/>
  </w:style>
  <w:style w:type="character" w:styleId="1" w:customStyle="1">
    <w:name w:val="Основной шрифт абзаца1"/>
    <w:qFormat/>
    <w:rPr/>
  </w:style>
  <w:style w:type="character" w:styleId="Style12">
    <w:name w:val="Символ нумерации"/>
    <w:qFormat/>
    <w:rPr/>
  </w:style>
  <w:style w:type="character" w:styleId="Style13">
    <w:name w:val="Основной шрифт абзаца"/>
    <w:qFormat/>
    <w:rPr/>
  </w:style>
  <w:style w:type="character" w:styleId="WW-WW8Num1ztrue6111111111111111111111111111111111111111">
    <w:name w:val="WW-WW8Num1ztrue6111111111111111111111111111111111111111"/>
    <w:qFormat/>
    <w:rPr/>
  </w:style>
  <w:style w:type="character" w:styleId="WW-WW8Num1ztrue5111111111111111111111111111111111111111">
    <w:name w:val="WW-WW8Num1ztrue5111111111111111111111111111111111111111"/>
    <w:qFormat/>
    <w:rPr/>
  </w:style>
  <w:style w:type="character" w:styleId="WW-WW8Num1ztrue4111111111111111111111111111111111111111">
    <w:name w:val="WW-WW8Num1ztrue4111111111111111111111111111111111111111"/>
    <w:qFormat/>
    <w:rPr/>
  </w:style>
  <w:style w:type="character" w:styleId="WW-WW8Num1ztrue3111111111111111111111111111111111111111">
    <w:name w:val="WW-WW8Num1ztrue3111111111111111111111111111111111111111"/>
    <w:qFormat/>
    <w:rPr/>
  </w:style>
  <w:style w:type="character" w:styleId="WW-WW8Num1ztrue2111111111111111111111111111111111111111">
    <w:name w:val="WW-WW8Num1ztrue2111111111111111111111111111111111111111"/>
    <w:qFormat/>
    <w:rPr/>
  </w:style>
  <w:style w:type="character" w:styleId="WW-WW8Num1ztrue1111111111111111111111111111111111111111">
    <w:name w:val="WW-WW8Num1ztrue1111111111111111111111111111111111111111"/>
    <w:qFormat/>
    <w:rPr/>
  </w:style>
  <w:style w:type="character" w:styleId="WW-WW8Num1ztrue711111111111111111111111111111111111111">
    <w:name w:val="WW-WW8Num1ztrue711111111111111111111111111111111111111"/>
    <w:qFormat/>
    <w:rPr/>
  </w:style>
  <w:style w:type="character" w:styleId="WW-WW8Num1ztrue611111111111111111111111111111111111111">
    <w:name w:val="WW-WW8Num1ztrue611111111111111111111111111111111111111"/>
    <w:qFormat/>
    <w:rPr/>
  </w:style>
  <w:style w:type="character" w:styleId="WW-WW8Num1ztrue511111111111111111111111111111111111111">
    <w:name w:val="WW-WW8Num1ztrue511111111111111111111111111111111111111"/>
    <w:qFormat/>
    <w:rPr/>
  </w:style>
  <w:style w:type="character" w:styleId="WW-WW8Num1ztrue411111111111111111111111111111111111111">
    <w:name w:val="WW-WW8Num1ztrue411111111111111111111111111111111111111"/>
    <w:qFormat/>
    <w:rPr/>
  </w:style>
  <w:style w:type="character" w:styleId="WW-WW8Num1ztrue311111111111111111111111111111111111111">
    <w:name w:val="WW-WW8Num1ztrue311111111111111111111111111111111111111"/>
    <w:qFormat/>
    <w:rPr/>
  </w:style>
  <w:style w:type="character" w:styleId="WW-WW8Num1ztrue211111111111111111111111111111111111111">
    <w:name w:val="WW-WW8Num1ztrue211111111111111111111111111111111111111"/>
    <w:qFormat/>
    <w:rPr/>
  </w:style>
  <w:style w:type="character" w:styleId="WW-WW8Num1ztrue111111111111111111111111111111111111111">
    <w:name w:val="WW-WW8Num1ztrue111111111111111111111111111111111111111"/>
    <w:qFormat/>
    <w:rPr/>
  </w:style>
  <w:style w:type="character" w:styleId="WW-WW8Num1ztrue71111111111111111111111111111111111111">
    <w:name w:val="WW-WW8Num1ztrue71111111111111111111111111111111111111"/>
    <w:qFormat/>
    <w:rPr/>
  </w:style>
  <w:style w:type="character" w:styleId="WW-WW8Num1ztrue61111111111111111111111111111111111111">
    <w:name w:val="WW-WW8Num1ztrue61111111111111111111111111111111111111"/>
    <w:qFormat/>
    <w:rPr/>
  </w:style>
  <w:style w:type="character" w:styleId="WW-WW8Num1ztrue51111111111111111111111111111111111111">
    <w:name w:val="WW-WW8Num1ztrue51111111111111111111111111111111111111"/>
    <w:qFormat/>
    <w:rPr/>
  </w:style>
  <w:style w:type="character" w:styleId="WW-WW8Num1ztrue41111111111111111111111111111111111111">
    <w:name w:val="WW-WW8Num1ztrue41111111111111111111111111111111111111"/>
    <w:qFormat/>
    <w:rPr/>
  </w:style>
  <w:style w:type="character" w:styleId="WW-WW8Num1ztrue31111111111111111111111111111111111111">
    <w:name w:val="WW-WW8Num1ztrue31111111111111111111111111111111111111"/>
    <w:qFormat/>
    <w:rPr/>
  </w:style>
  <w:style w:type="character" w:styleId="WW-WW8Num1ztrue21111111111111111111111111111111111111">
    <w:name w:val="WW-WW8Num1ztrue21111111111111111111111111111111111111"/>
    <w:qFormat/>
    <w:rPr/>
  </w:style>
  <w:style w:type="character" w:styleId="WW-WW8Num1ztrue11111111111111111111111111111111111111">
    <w:name w:val="WW-WW8Num1ztrue11111111111111111111111111111111111111"/>
    <w:qFormat/>
    <w:rPr/>
  </w:style>
  <w:style w:type="character" w:styleId="WW-WW8Num1ztrue7111111111111111111111111111111111111">
    <w:name w:val="WW-WW8Num1ztrue7111111111111111111111111111111111111"/>
    <w:qFormat/>
    <w:rPr/>
  </w:style>
  <w:style w:type="paragraph" w:styleId="Style14">
    <w:name w:val="Заголовок"/>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ascii="Times New Roman" w:hAnsi="Times New Roman" w:cs="Arial"/>
      <w:i/>
      <w:iCs/>
      <w:sz w:val="24"/>
      <w:szCs w:val="24"/>
    </w:rPr>
  </w:style>
  <w:style w:type="paragraph" w:styleId="Style15">
    <w:name w:val="Покажчик"/>
    <w:basedOn w:val="Normal"/>
    <w:qFormat/>
    <w:pPr>
      <w:suppressLineNumbers/>
    </w:pPr>
    <w:rPr>
      <w:rFonts w:cs="Arial"/>
    </w:rPr>
  </w:style>
  <w:style w:type="paragraph" w:styleId="user" w:customStyle="1">
    <w:name w:val="Заголовок (user)"/>
    <w:basedOn w:val="Normal"/>
    <w:next w:val="BodyText"/>
    <w:qFormat/>
    <w:pPr>
      <w:keepNext w:val="true"/>
      <w:spacing w:before="240" w:after="120"/>
    </w:pPr>
    <w:rPr>
      <w:rFonts w:ascii="Arial" w:hAnsi="Arial" w:eastAsia="Arial Unicode MS" w:cs="Mangal"/>
      <w:szCs w:val="28"/>
    </w:rPr>
  </w:style>
  <w:style w:type="paragraph" w:styleId="user1" w:customStyle="1">
    <w:name w:val="Покажчик (user)"/>
    <w:basedOn w:val="Normal"/>
    <w:qFormat/>
    <w:pPr>
      <w:suppressLineNumbers/>
    </w:pPr>
    <w:rPr>
      <w:rFonts w:cs="Arial"/>
    </w:rPr>
  </w:style>
  <w:style w:type="paragraph" w:styleId="caption1">
    <w:name w:val="caption1"/>
    <w:basedOn w:val="Normal"/>
    <w:qFormat/>
    <w:pPr>
      <w:suppressLineNumbers/>
      <w:spacing w:before="120" w:after="120"/>
    </w:pPr>
    <w:rPr>
      <w:rFonts w:cs="Mangal"/>
      <w:i/>
      <w:iCs/>
      <w:sz w:val="24"/>
    </w:rPr>
  </w:style>
  <w:style w:type="paragraph" w:styleId="Title">
    <w:name w:val="Title"/>
    <w:basedOn w:val="Normal"/>
    <w:qFormat/>
    <w:pPr>
      <w:suppressLineNumbers/>
      <w:spacing w:before="120" w:after="120"/>
    </w:pPr>
    <w:rPr>
      <w:rFonts w:cs="Mangal"/>
      <w:i/>
      <w:iCs/>
      <w:sz w:val="24"/>
    </w:rPr>
  </w:style>
  <w:style w:type="paragraph" w:styleId="IndexHeading">
    <w:name w:val="index heading"/>
    <w:basedOn w:val="Normal"/>
    <w:qFormat/>
    <w:pPr>
      <w:suppressLineNumbers/>
    </w:pPr>
    <w:rPr>
      <w:rFonts w:cs="Mangal"/>
    </w:rPr>
  </w:style>
  <w:style w:type="paragraph" w:styleId="21" w:customStyle="1">
    <w:name w:val="Указатель2"/>
    <w:basedOn w:val="Normal"/>
    <w:qFormat/>
    <w:pPr>
      <w:suppressLineNumbers/>
    </w:pPr>
    <w:rPr>
      <w:rFonts w:cs="Mangal"/>
    </w:rPr>
  </w:style>
  <w:style w:type="paragraph" w:styleId="11" w:customStyle="1">
    <w:name w:val="Название объекта1"/>
    <w:basedOn w:val="Normal"/>
    <w:qFormat/>
    <w:pPr>
      <w:suppressLineNumbers/>
      <w:spacing w:before="120" w:after="120"/>
    </w:pPr>
    <w:rPr>
      <w:rFonts w:cs="Mangal"/>
      <w:i/>
      <w:iCs/>
      <w:sz w:val="24"/>
    </w:rPr>
  </w:style>
  <w:style w:type="paragraph" w:styleId="12"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3" w:customStyle="1">
    <w:name w:val="Цитата1"/>
    <w:basedOn w:val="Normal"/>
    <w:qFormat/>
    <w:pPr>
      <w:tabs>
        <w:tab w:val="clear" w:pos="708"/>
        <w:tab w:val="left" w:pos="616" w:leader="none"/>
        <w:tab w:val="left" w:pos="5954" w:leader="none"/>
        <w:tab w:val="left" w:pos="6096" w:leader="none"/>
      </w:tabs>
      <w:overflowPunct w:val="false"/>
      <w:ind w:hanging="284" w:left="284" w:right="-426"/>
      <w:jc w:val="both"/>
    </w:pPr>
    <w:rPr>
      <w:sz w:val="22"/>
    </w:rPr>
  </w:style>
  <w:style w:type="paragraph" w:styleId="ListParagraph">
    <w:name w:val="List Paragraph"/>
    <w:basedOn w:val="Normal"/>
    <w:uiPriority w:val="34"/>
    <w:qFormat/>
    <w:rsid w:val="00153ef9"/>
    <w:pPr>
      <w:spacing w:before="0" w:after="0"/>
      <w:ind w:hanging="0" w:left="720"/>
      <w:contextualSpacing/>
    </w:pPr>
    <w:rPr/>
  </w:style>
  <w:style w:type="paragraph" w:styleId="Style16">
    <w:name w:val="Цитата"/>
    <w:basedOn w:val="Normal"/>
    <w:qFormat/>
    <w:pPr>
      <w:tabs>
        <w:tab w:val="clear" w:pos="708"/>
        <w:tab w:val="left" w:pos="616" w:leader="none"/>
        <w:tab w:val="left" w:pos="5954" w:leader="none"/>
        <w:tab w:val="left" w:pos="6096" w:leader="none"/>
      </w:tabs>
      <w:ind w:hanging="284" w:left="284" w:right="-426"/>
      <w:jc w:val="both"/>
    </w:pPr>
    <w:rPr>
      <w:sz w:val="22"/>
    </w:rPr>
  </w:style>
  <w:style w:type="paragraph" w:styleId="Style17">
    <w:name w:val="Текст выноски"/>
    <w:basedOn w:val="Normal"/>
    <w:qFormat/>
    <w:pPr/>
    <w:rPr>
      <w:rFonts w:ascii="Tahoma" w:hAnsi="Tahoma" w:cs="Tahoma"/>
      <w:sz w:val="16"/>
      <w:szCs w:val="16"/>
    </w:rPr>
  </w:style>
  <w:style w:type="paragraph" w:styleId="Style18">
    <w:name w:val="Указатель"/>
    <w:basedOn w:val="Normal"/>
    <w:qFormat/>
    <w:pPr/>
    <w:rPr>
      <w:rFonts w:cs="Mangal"/>
    </w:rPr>
  </w:style>
  <w:style w:type="paragraph" w:styleId="Style19">
    <w:name w:val="Название"/>
    <w:basedOn w:val="Normal"/>
    <w:qFormat/>
    <w:pPr>
      <w:spacing w:before="120" w:after="120"/>
    </w:pPr>
    <w:rPr>
      <w:rFonts w:cs="Mangal"/>
      <w:i/>
      <w:iCs/>
      <w:sz w:val="24"/>
    </w:rPr>
  </w:style>
  <w:style w:type="numbering" w:styleId="Style20" w:default="1">
    <w:name w:val="Без маркерів"/>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436</TotalTime>
  <Application>LibreOffice/25.2.7.2$Windows_X86_64 LibreOffice_project/5cbfd1ab6520636bb5f7b99185aa69bd7456825d</Application>
  <AppVersion>15.0000</AppVersion>
  <Pages>2</Pages>
  <Words>525</Words>
  <Characters>3593</Characters>
  <CharactersWithSpaces>4289</CharactersWithSpaces>
  <Paragraphs>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burko</dc:creator>
  <dc:description/>
  <dc:language>uk-UA</dc:language>
  <cp:lastModifiedBy/>
  <cp:lastPrinted>2024-06-18T17:25:41Z</cp:lastPrinted>
  <dcterms:modified xsi:type="dcterms:W3CDTF">2026-01-23T09:13:33Z</dcterms:modified>
  <cp:revision>134</cp:revision>
  <dc:subject/>
  <dc:title/>
</cp:coreProperties>
</file>

<file path=docProps/custom.xml><?xml version="1.0" encoding="utf-8"?>
<Properties xmlns="http://schemas.openxmlformats.org/officeDocument/2006/custom-properties" xmlns:vt="http://schemas.openxmlformats.org/officeDocument/2006/docPropsVTypes"/>
</file>