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397267" w14:textId="77777777" w:rsidR="00240433" w:rsidRDefault="00000000">
      <w:pPr>
        <w:shd w:val="clear" w:color="auto" w:fill="FFFFFF"/>
        <w:spacing w:before="34"/>
        <w:ind w:left="1911" w:right="120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Інформація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результати роботи</w:t>
      </w:r>
    </w:p>
    <w:p w14:paraId="6AE6C40A" w14:textId="77777777" w:rsidR="00240433" w:rsidRDefault="00000000">
      <w:pPr>
        <w:spacing w:before="34"/>
        <w:ind w:left="1928" w:right="1191" w:hanging="124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відділу державного архітектурно-будівельного контролю     за підсумками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2025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року</w:t>
      </w:r>
    </w:p>
    <w:p w14:paraId="31FB9FAE" w14:textId="77777777" w:rsidR="00240433" w:rsidRDefault="00240433">
      <w:pPr>
        <w:spacing w:before="34"/>
        <w:ind w:left="1928" w:right="1191" w:hanging="124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29AD5B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статті 31 Закону України «Про місцеве самоврядування» надання (отримання, реєстрація) документів, що дають право на виконання підготовчих та будівельних робіт, здійснення державного архітектурно-будівельного контролю та прийняття в експлуатацію закінчених будівництвом об’єктів у випадках та відповідно до вимог, встановлених Законом України «Про регулювання містобудівної діяльності», належить до делегованих повноважень виконавчих органів місцевого самоврядування. </w:t>
      </w:r>
    </w:p>
    <w:p w14:paraId="62EC390C" w14:textId="34B77C7A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31.12.2015 функції державного архітектурно-будівельного контролю на об’єктах класу наслідків СС1 та СС2 в межах міста Луцька здійснюється відділом державного архітектурно-будівельного контролю Луцької міської ради (далі – </w:t>
      </w:r>
      <w:r w:rsidR="0003249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ідділ).</w:t>
      </w:r>
    </w:p>
    <w:p w14:paraId="1B557C05" w14:textId="71223B35" w:rsidR="00240433" w:rsidRPr="00623C21" w:rsidRDefault="00000000" w:rsidP="00623C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Надання відповідних послуг та контроль у сфері містобудівної діяльності здійснюється відповідно до вимог законів України «Про регулювання містобудівної діяльності», «Про дозвільну систему у сфері господарської діяльності», постанов Кабінету Міністрів України </w:t>
      </w:r>
      <w:r w:rsidR="003E7CDA" w:rsidRPr="00723AAF">
        <w:rPr>
          <w:rFonts w:ascii="Times New Roman" w:hAnsi="Times New Roman" w:cs="Times New Roman"/>
          <w:color w:val="000000"/>
          <w:sz w:val="28"/>
          <w:szCs w:val="28"/>
        </w:rPr>
        <w:t>від 13.04.2011 №</w:t>
      </w:r>
      <w:r w:rsidR="00623C2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E7CDA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461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«Питання прийняття в експлуатацію закінчених будівництвом об’єктів»</w:t>
      </w:r>
      <w:r w:rsidR="003E7CDA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B292E" w:rsidRPr="00723AAF">
        <w:rPr>
          <w:rFonts w:ascii="Times New Roman" w:hAnsi="Times New Roman" w:cs="Times New Roman"/>
          <w:color w:val="000000"/>
          <w:sz w:val="28"/>
          <w:szCs w:val="28"/>
        </w:rPr>
        <w:t>від 13.04.2011 №</w:t>
      </w:r>
      <w:r w:rsidR="00623C2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B292E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466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«Деякі питання виконання підготовчих та будівельних робіт»</w:t>
      </w:r>
      <w:r w:rsidR="00FB292E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B292E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від 23.05.2011 № 553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«Про затвердження Порядку здійснення державного архітектурно-</w:t>
      </w:r>
      <w:r w:rsidRPr="00623C21">
        <w:rPr>
          <w:rFonts w:ascii="Times New Roman" w:hAnsi="Times New Roman" w:cs="Times New Roman"/>
          <w:color w:val="000000" w:themeColor="text1"/>
          <w:sz w:val="28"/>
          <w:szCs w:val="28"/>
        </w:rPr>
        <w:t>будівельного контролю»</w:t>
      </w:r>
      <w:r w:rsidR="000B1124" w:rsidRPr="00623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змінами</w:t>
      </w:r>
      <w:r w:rsidRPr="00623C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838C8E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Відділ діє відповідно до покладених на нього завдань, а саме:</w:t>
      </w:r>
    </w:p>
    <w:p w14:paraId="06B3FB08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вносить інформацію, видає, створює документи, що дають право на виконання підготовчих та будівельних робіт, відмовляє у видачі таких документів, анулює їх, скасовує реєстрацію;</w:t>
      </w:r>
    </w:p>
    <w:p w14:paraId="41B21468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приймає в експлуатацію закінчені будівництвом об’єкти;</w:t>
      </w:r>
    </w:p>
    <w:p w14:paraId="67C5C3F4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здійснює державний архітектурно-будівельний контроль за дотриманням законодавства у сфері містобудівної діяльності, будівельних норм, стандартів і правил щодо об’єктів та суб’єктів будівництва, розташованих у межах відповідних населених пунктів шляхом проведення планових та позапланових перевірок;</w:t>
      </w:r>
    </w:p>
    <w:p w14:paraId="28FB503E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розглядає відповідно до законодавства справи про адміністративні правопорушення та правопорушення у сфері містобудівної діяльності із прийняттям відповідних рішень.</w:t>
      </w:r>
    </w:p>
    <w:p w14:paraId="4C4223E1" w14:textId="55F2F40E" w:rsidR="00240433" w:rsidRDefault="00000000">
      <w:pPr>
        <w:widowControl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2025 року</w:t>
      </w:r>
      <w:r>
        <w:rPr>
          <w:rFonts w:ascii="Times New Roman" w:hAnsi="Times New Roman" w:cs="Times New Roman"/>
          <w:sz w:val="28"/>
          <w:szCs w:val="28"/>
        </w:rPr>
        <w:t xml:space="preserve"> прийнято </w:t>
      </w:r>
      <w:r w:rsidR="00444999">
        <w:rPr>
          <w:rFonts w:ascii="Times New Roman" w:hAnsi="Times New Roman" w:cs="Times New Roman"/>
          <w:sz w:val="28"/>
          <w:szCs w:val="28"/>
        </w:rPr>
        <w:t xml:space="preserve">718 </w:t>
      </w:r>
      <w:r>
        <w:rPr>
          <w:rFonts w:ascii="Times New Roman" w:hAnsi="Times New Roman" w:cs="Times New Roman"/>
          <w:sz w:val="28"/>
          <w:szCs w:val="28"/>
        </w:rPr>
        <w:t>дозвільних документів</w:t>
      </w:r>
      <w:r w:rsidR="00444999">
        <w:rPr>
          <w:rFonts w:ascii="Times New Roman" w:hAnsi="Times New Roman" w:cs="Times New Roman"/>
          <w:sz w:val="28"/>
          <w:szCs w:val="28"/>
        </w:rPr>
        <w:t>.</w:t>
      </w:r>
    </w:p>
    <w:p w14:paraId="206741E9" w14:textId="30AE4615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Реєстру будівельної діяльності </w:t>
      </w:r>
      <w:r w:rsidR="00960D0B">
        <w:rPr>
          <w:rFonts w:ascii="Times New Roman" w:hAnsi="Times New Roman" w:cs="Times New Roman"/>
          <w:sz w:val="28"/>
          <w:szCs w:val="28"/>
        </w:rPr>
        <w:t xml:space="preserve">718 </w:t>
      </w:r>
      <w:r>
        <w:rPr>
          <w:rFonts w:ascii="Times New Roman" w:hAnsi="Times New Roman" w:cs="Times New Roman"/>
          <w:sz w:val="28"/>
          <w:szCs w:val="28"/>
        </w:rPr>
        <w:t>дозвільних документів, в тому числі:</w:t>
      </w:r>
    </w:p>
    <w:p w14:paraId="345852F3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повідомлень про початок підготовчих робіт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7;</w:t>
      </w:r>
    </w:p>
    <w:p w14:paraId="3B72FCCF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повідомлень про початок виконання будівельних робіт (за будівельним паспортом)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113;</w:t>
      </w:r>
    </w:p>
    <w:p w14:paraId="45596472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повідомлень про початок виконання будівельних робіт (СС1)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115;</w:t>
      </w:r>
    </w:p>
    <w:p w14:paraId="116F3BB0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декларацій про готовність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експлуатації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204;</w:t>
      </w:r>
    </w:p>
    <w:p w14:paraId="73519358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декларацій про готовність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експлуатації (за будівельною амністією)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88;</w:t>
      </w:r>
    </w:p>
    <w:p w14:paraId="1B8E90F4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видано дозволів на виконання будівельних робіт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5;</w:t>
      </w:r>
    </w:p>
    <w:p w14:paraId="475BAF64" w14:textId="0EFC81ED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видано сертифікати про готовність об’єкта до експлуатації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44999">
        <w:rPr>
          <w:rFonts w:ascii="Times New Roman" w:hAnsi="Times New Roman" w:cs="Times New Roman"/>
          <w:sz w:val="28"/>
          <w:szCs w:val="28"/>
        </w:rPr>
        <w:t>.</w:t>
      </w:r>
    </w:p>
    <w:p w14:paraId="2364657F" w14:textId="520AE879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Повернення на доопрацювання та відмова у реєстрації</w:t>
      </w:r>
      <w:r w:rsidR="00960D0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="00960D0B">
        <w:rPr>
          <w:rFonts w:ascii="Times New Roman" w:hAnsi="Times New Roman" w:cs="Times New Roman"/>
          <w:color w:val="000000"/>
          <w:sz w:val="28"/>
          <w:szCs w:val="28"/>
        </w:rPr>
        <w:t> документи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тому числі:</w:t>
      </w:r>
    </w:p>
    <w:p w14:paraId="5D968EA1" w14:textId="77777777" w:rsidR="00240433" w:rsidRDefault="0000000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повернення повідомлень про початок виконання будівельних робіт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3EA99FD" w14:textId="77777777" w:rsidR="00240433" w:rsidRDefault="0000000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повернення на доопрацювання декларацій про готовність об’єкта до експлуатації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–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48;</w:t>
      </w:r>
    </w:p>
    <w:p w14:paraId="0A228782" w14:textId="77777777" w:rsidR="00240433" w:rsidRDefault="0000000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повернення на доопрацювання декларацій про готовність об’єкта                                   до експлуатації (за будівельною амністією)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–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26;</w:t>
      </w:r>
    </w:p>
    <w:p w14:paraId="69B53ECC" w14:textId="77777777" w:rsidR="00240433" w:rsidRDefault="0000000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відмова у видачі дозволу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6F744" w14:textId="77777777" w:rsidR="00240433" w:rsidRDefault="0000000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відмова у видачі сертифіката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B8DFC3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послуги: </w:t>
      </w:r>
    </w:p>
    <w:p w14:paraId="5B6D49E7" w14:textId="2ED7644C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повернення 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дозвільних документів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без розгляду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16; </w:t>
      </w:r>
    </w:p>
    <w:p w14:paraId="0AB90BBF" w14:textId="77777777" w:rsidR="0024043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внесення змін до дозвільних документів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045648" w14:textId="7EBFCB0D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звітний період видано п'ять дозволів на виконання будівельних робіт</w:t>
      </w:r>
      <w:r w:rsidR="00444999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6EF553" w14:textId="2DCBFB78" w:rsidR="00240433" w:rsidRDefault="0044499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«Нове будівництво багатоквартирних житлових будинків з вбудовано-прибудованими приміщеннями громадського призначення на вул. Рівненській, 119 у місті Луцьку (І черга І пусковий комплекс)»;</w:t>
      </w:r>
    </w:p>
    <w:p w14:paraId="10C66405" w14:textId="5214C1F0" w:rsidR="00240433" w:rsidRDefault="0044499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«Капітальний ремонт відділення ортопедії і травматології та хірургії комунального підприємства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Волинський обласний госпіталь ветеранів війни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 Стефаника, 3а у м. Луцьку (коригування)»</w:t>
      </w:r>
      <w:r w:rsidR="005F53B7">
        <w:rPr>
          <w:rFonts w:ascii="Times New Roman" w:hAnsi="Times New Roman"/>
          <w:color w:val="000000"/>
          <w:sz w:val="28"/>
          <w:szCs w:val="28"/>
        </w:rPr>
        <w:t>;</w:t>
      </w:r>
    </w:p>
    <w:p w14:paraId="25F7D8C1" w14:textId="5D7A99DC" w:rsidR="00240433" w:rsidRDefault="0044499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«Капітальний ремонт лікувального корпусу обласного територіального медичного протитуберкульозного об’єднання на вул.</w:t>
      </w:r>
      <w:r w:rsidR="00FD3BF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Львівській, 50 у м. Луцьку Волинської області (коригування)</w:t>
      </w:r>
      <w:r w:rsidR="005F53B7">
        <w:rPr>
          <w:rFonts w:ascii="Times New Roman" w:hAnsi="Times New Roman"/>
          <w:color w:val="000000"/>
          <w:sz w:val="28"/>
          <w:szCs w:val="28"/>
        </w:rPr>
        <w:t>;</w:t>
      </w:r>
    </w:p>
    <w:p w14:paraId="30431BC9" w14:textId="1C840984" w:rsidR="00240433" w:rsidRDefault="005F53B7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«Реконструкція частини приміщення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фтизіопульмонологічного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медичного центру комунального підприємства «Волинська обласна інфекційна лікарня» на вул. Львівська, 50 у м. Луцьку»</w:t>
      </w:r>
      <w:r w:rsidR="00263F81">
        <w:rPr>
          <w:rFonts w:ascii="Times New Roman" w:hAnsi="Times New Roman"/>
          <w:color w:val="000000"/>
          <w:sz w:val="28"/>
          <w:szCs w:val="28"/>
        </w:rPr>
        <w:t>;</w:t>
      </w:r>
    </w:p>
    <w:p w14:paraId="198DC64A" w14:textId="6B701157" w:rsidR="00240433" w:rsidRDefault="00263F81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«Реконструкція частини основного (лікувального) корпусу лікарні для встановлення системи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ангіографічної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інтервенційної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ангіографа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комунального підприємства «Медичне об’єднання Луцької міської територіальної громади»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Відродження, 13 у м. Луцьку».</w:t>
      </w:r>
    </w:p>
    <w:p w14:paraId="6EFCB74F" w14:textId="598A3BCD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Видано два сертифікат</w:t>
      </w:r>
      <w:r w:rsidR="00FD3BF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готовність об’єкта до експлуатації. </w:t>
      </w:r>
    </w:p>
    <w:p w14:paraId="701134E7" w14:textId="2060EE3A" w:rsidR="00240433" w:rsidRPr="00723AAF" w:rsidRDefault="00000000">
      <w:pPr>
        <w:tabs>
          <w:tab w:val="left" w:pos="225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3AAF">
        <w:rPr>
          <w:rFonts w:ascii="Times New Roman" w:hAnsi="Times New Roman" w:cs="Times New Roman"/>
          <w:color w:val="000000"/>
          <w:sz w:val="28"/>
          <w:szCs w:val="28"/>
        </w:rPr>
        <w:t>Здано в експлуатацію два багатоквартирних житлових будинк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, загальною площею квартир – 18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507,6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 / житлов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ою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 площ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120,6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м, кількість квартир – 327, в тому числі:</w:t>
      </w:r>
    </w:p>
    <w:p w14:paraId="5F276EA3" w14:textId="4686F798" w:rsidR="00240433" w:rsidRPr="00723AAF" w:rsidRDefault="00000000">
      <w:pPr>
        <w:tabs>
          <w:tab w:val="left" w:pos="225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3AA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Нове будівництво багатоквартирного житлового будинку на вул.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Залізничній, 16 в м. Луцьку», загальна площа будинку 11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057,0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загальна площа квартир 9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160,8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23AAF"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житлова площа 4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079,1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м, кількість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– 160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квартир;</w:t>
      </w:r>
    </w:p>
    <w:p w14:paraId="06CC52A3" w14:textId="42D59B31" w:rsidR="00240433" w:rsidRPr="00723AAF" w:rsidRDefault="00000000">
      <w:pPr>
        <w:widowControl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3AAF">
        <w:rPr>
          <w:rFonts w:ascii="Times New Roman" w:hAnsi="Times New Roman" w:cs="Times New Roman"/>
          <w:color w:val="000000"/>
          <w:sz w:val="28"/>
          <w:szCs w:val="28"/>
        </w:rPr>
        <w:t>«Нове будівництво багатоквартирних житлових будинків з вбудовано-прибудованими приміщеннями громадського призначення на вул.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Рівненській,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119 в м. Луцьку (І черга І пусковий комплекс)», загальна 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площа квартир 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 xml:space="preserve">346,8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23AAF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житлова площа 4</w:t>
      </w:r>
      <w:r w:rsidR="00263F81" w:rsidRPr="00723A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3AAF">
        <w:rPr>
          <w:rFonts w:ascii="Times New Roman" w:hAnsi="Times New Roman" w:cs="Times New Roman"/>
          <w:color w:val="000000"/>
          <w:sz w:val="28"/>
          <w:szCs w:val="28"/>
        </w:rPr>
        <w:t>041,5</w:t>
      </w:r>
      <w:r w:rsidRPr="00723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3AAF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723AAF">
        <w:rPr>
          <w:rFonts w:ascii="Times New Roman" w:hAnsi="Times New Roman" w:cs="Times New Roman"/>
          <w:color w:val="000000"/>
          <w:sz w:val="28"/>
          <w:szCs w:val="28"/>
        </w:rPr>
        <w:t>. м, кількість квартир – 167.</w:t>
      </w:r>
    </w:p>
    <w:p w14:paraId="678AEE83" w14:textId="5C61D049" w:rsidR="00240433" w:rsidRPr="00263F81" w:rsidRDefault="00000000">
      <w:pPr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F81">
        <w:rPr>
          <w:rFonts w:ascii="Times New Roman" w:hAnsi="Times New Roman" w:cs="Times New Roman"/>
          <w:color w:val="000000"/>
          <w:sz w:val="28"/>
          <w:szCs w:val="28"/>
        </w:rPr>
        <w:t>Відповідно до Порядку прийняття в експлуатацію закінчених будівництвом об’єктів, затвердженого постановою Кабінету Міністрів України від 13.04.2011 №</w:t>
      </w:r>
      <w:r w:rsidR="00263F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F81">
        <w:rPr>
          <w:rFonts w:ascii="Times New Roman" w:hAnsi="Times New Roman" w:cs="Times New Roman"/>
          <w:color w:val="000000"/>
          <w:sz w:val="28"/>
          <w:szCs w:val="28"/>
        </w:rPr>
        <w:t xml:space="preserve">461, перед прийняттям об’єктів в експлуатацію проводилось обстеження вищевказаних об’єктів на предмет дослідження достовірності відомостей у поданих документах, відповідності об’єктів </w:t>
      </w:r>
      <w:proofErr w:type="spellStart"/>
      <w:r w:rsidRPr="00263F81">
        <w:rPr>
          <w:rFonts w:ascii="Times New Roman" w:hAnsi="Times New Roman" w:cs="Times New Roman"/>
          <w:color w:val="000000"/>
          <w:sz w:val="28"/>
          <w:szCs w:val="28"/>
        </w:rPr>
        <w:t>проєктній</w:t>
      </w:r>
      <w:proofErr w:type="spellEnd"/>
      <w:r w:rsidRPr="00263F8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документації, вимогам будівельних норм, стандартів і правил, а також забезпечення доступності до об’єкта маломобільних груп населення.</w:t>
      </w:r>
    </w:p>
    <w:p w14:paraId="57ECF360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2025 рік до місцевого бюджету за видачу сертифікатів надійшло –  27,9 тис. грн. </w:t>
      </w:r>
    </w:p>
    <w:p w14:paraId="38419745" w14:textId="0E47B9AB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звітному році зареєстровано і забезпечено облік та контроль за дотриманням встановлених термінів розгляду 285 документів вхідної кореспонденції, в тому числі звернень громадян. Основними питаннями, які порушу</w:t>
      </w:r>
      <w:r w:rsidR="00263F81">
        <w:rPr>
          <w:rFonts w:ascii="Times New Roman" w:hAnsi="Times New Roman" w:cs="Times New Roman"/>
          <w:color w:val="000000"/>
          <w:sz w:val="28"/>
          <w:szCs w:val="28"/>
        </w:rPr>
        <w:t>валися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зверненнях є: проведення перевірки дотримання вимог законодавства у сфері містобудівної діяльності при виконанні будівельних робіт; запити про надання інформації щодо правомірності виконання будівельних робіт; порушення вимог добросусідства та умов суміжного проживання, внаслідок здійснення самовільного будівництва та робіт з реконструкції тощо.</w:t>
      </w:r>
      <w:r>
        <w:rPr>
          <w:rFonts w:ascii="Times New Roman" w:hAnsi="Times New Roman" w:cs="Times New Roman"/>
          <w:color w:val="FF4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звернення, що надійшли з вимогами про вжиття заходів державного архітектурно-будівельного контролю для забезпечення їх оперативного всебічного розгляду та вирішення порушених в них питань, вжито належних заходів, розглянуто і надано вичерпні відповіді та пояснення. </w:t>
      </w:r>
    </w:p>
    <w:p w14:paraId="47551366" w14:textId="77777777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Враховуючи, що протягом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 продовжувала діяти постанова Кабінету Міністрів України від 13.03.2022 № 303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припинення заходів державного нагляду (контролю) і державного ринкового нагляду в умовах воєнного стану»</w:t>
      </w:r>
      <w:r>
        <w:rPr>
          <w:rFonts w:ascii="Times New Roman" w:hAnsi="Times New Roman" w:cs="Times New Roman"/>
          <w:color w:val="000000"/>
          <w:sz w:val="28"/>
          <w:szCs w:val="28"/>
        </w:rPr>
        <w:t>, якою припинено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від 24.02.2022 № 64 «Про введення воєнного стану в України». Відділ реагував на кожне звернення громадян шляхом проведення відповідних заходів.</w:t>
      </w:r>
    </w:p>
    <w:p w14:paraId="25D60806" w14:textId="58B7BD54" w:rsidR="00240433" w:rsidRDefault="0000000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Разом із цим, комісією з питань виявлення та запобігання незаконного будівництва були здійснені виїзди на об'єкти незаконного будівництва за зверненнями громадян з вимогами про вжиття заходів державного архітектурно-будівельного контролю. За результатами оглядів, на об’єктах, де бул</w:t>
      </w:r>
      <w:r w:rsidR="00FD3BF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виявлен</w:t>
      </w:r>
      <w:r w:rsidR="00FD3BF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порушення складено акти, які надавались заявникам чи направлялися для реагування в правоохоронні органи.</w:t>
      </w:r>
    </w:p>
    <w:p w14:paraId="1EFE8B19" w14:textId="77777777" w:rsidR="00240433" w:rsidRDefault="0024043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B0B69" w14:textId="77777777" w:rsidR="00240433" w:rsidRDefault="0024043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618001" w14:textId="77777777" w:rsidR="00240433" w:rsidRDefault="00240433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787D6F" w14:textId="77777777" w:rsidR="00240433" w:rsidRDefault="00000000">
      <w:pPr>
        <w:ind w:right="6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 відділу</w:t>
      </w:r>
    </w:p>
    <w:p w14:paraId="6070C159" w14:textId="77777777" w:rsidR="00240433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державного архітектурно-</w:t>
      </w:r>
    </w:p>
    <w:p w14:paraId="60B64BBF" w14:textId="77777777" w:rsidR="00240433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будівельного контролю                                                    Владислав ТРОЦЬ                                                       </w:t>
      </w:r>
    </w:p>
    <w:sectPr w:rsidR="00240433">
      <w:headerReference w:type="default" r:id="rId6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9BF3" w14:textId="77777777" w:rsidR="00D67B94" w:rsidRDefault="00D67B94">
      <w:r>
        <w:separator/>
      </w:r>
    </w:p>
  </w:endnote>
  <w:endnote w:type="continuationSeparator" w:id="0">
    <w:p w14:paraId="6B7AEF70" w14:textId="77777777" w:rsidR="00D67B94" w:rsidRDefault="00D6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EF95" w14:textId="77777777" w:rsidR="00D67B94" w:rsidRDefault="00D67B94">
      <w:r>
        <w:separator/>
      </w:r>
    </w:p>
  </w:footnote>
  <w:footnote w:type="continuationSeparator" w:id="0">
    <w:p w14:paraId="40BB930B" w14:textId="77777777" w:rsidR="00D67B94" w:rsidRDefault="00D6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10940"/>
      <w:docPartObj>
        <w:docPartGallery w:val="Page Numbers (Top of Page)"/>
        <w:docPartUnique/>
      </w:docPartObj>
    </w:sdtPr>
    <w:sdtContent>
      <w:p w14:paraId="6FFA1AD7" w14:textId="77777777" w:rsidR="00240433" w:rsidRDefault="00240433">
        <w:pPr>
          <w:pStyle w:val="af0"/>
          <w:jc w:val="center"/>
        </w:pPr>
      </w:p>
      <w:p w14:paraId="68E495A0" w14:textId="77777777" w:rsidR="00240433" w:rsidRDefault="00000000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4D0E24" w14:textId="77777777" w:rsidR="00240433" w:rsidRDefault="0024043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33"/>
    <w:rsid w:val="00032495"/>
    <w:rsid w:val="000B1124"/>
    <w:rsid w:val="00202B03"/>
    <w:rsid w:val="00240433"/>
    <w:rsid w:val="00263F81"/>
    <w:rsid w:val="003E7CDA"/>
    <w:rsid w:val="00444999"/>
    <w:rsid w:val="0049795A"/>
    <w:rsid w:val="00503432"/>
    <w:rsid w:val="005F53B7"/>
    <w:rsid w:val="00623C21"/>
    <w:rsid w:val="00723AAF"/>
    <w:rsid w:val="007D6CEC"/>
    <w:rsid w:val="007E39DB"/>
    <w:rsid w:val="00960D0B"/>
    <w:rsid w:val="009A2282"/>
    <w:rsid w:val="00AA66D6"/>
    <w:rsid w:val="00D67B94"/>
    <w:rsid w:val="00DF7C18"/>
    <w:rsid w:val="00FB292E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5956"/>
  <w15:docId w15:val="{115AA983-FBD1-41F6-99BA-B1BADCC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Symbol"/>
      <w:caps w:val="0"/>
      <w:smallCaps w:val="0"/>
      <w:color w:val="000000"/>
      <w:spacing w:val="-2"/>
      <w:w w:val="100"/>
      <w:kern w:val="2"/>
      <w:sz w:val="28"/>
      <w:szCs w:val="28"/>
      <w:lang w:val="uk-UA" w:eastAsia="zh-CN" w:bidi="hi-IN"/>
    </w:rPr>
  </w:style>
  <w:style w:type="character" w:customStyle="1" w:styleId="WW8Num1z1">
    <w:name w:val="WW8Num1z1"/>
    <w:qFormat/>
    <w:rPr>
      <w:rFonts w:ascii="0;Times New Roman" w:hAnsi="0;Times New Roman" w:cs="0;Times New Roman"/>
    </w:rPr>
  </w:style>
  <w:style w:type="character" w:customStyle="1" w:styleId="WW8Num2z0">
    <w:name w:val="WW8Num2z0"/>
    <w:qFormat/>
    <w:rPr>
      <w:rFonts w:ascii="Symbol" w:eastAsia="Times New Roman" w:hAnsi="Symbol" w:cs="Symbol"/>
      <w:color w:val="C9211E"/>
      <w:spacing w:val="-2"/>
      <w:w w:val="100"/>
      <w:sz w:val="28"/>
    </w:rPr>
  </w:style>
  <w:style w:type="character" w:customStyle="1" w:styleId="WW8Num2z1">
    <w:name w:val="WW8Num2z1"/>
    <w:qFormat/>
    <w:rPr>
      <w:rFonts w:ascii="0;Times New Roman" w:hAnsi="0;Times New Roman" w:cs="0;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a3">
    <w:name w:val="Нижний колонтитул Знак"/>
    <w:qFormat/>
    <w:rPr>
      <w:rFonts w:ascii="Liberation Serif" w:eastAsia="Liberation Serif" w:hAnsi="Liberation Serif" w:cs="Mangal;Liberation Mono"/>
      <w:kern w:val="2"/>
      <w:sz w:val="24"/>
      <w:szCs w:val="21"/>
      <w:lang w:eastAsia="zh-CN" w:bidi="hi-IN"/>
    </w:rPr>
  </w:style>
  <w:style w:type="character" w:customStyle="1" w:styleId="a4">
    <w:name w:val="Верхний колонтитул Знак"/>
    <w:qFormat/>
    <w:rPr>
      <w:rFonts w:ascii="Liberation Serif" w:eastAsia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8"/>
      <w:highlight w:val="white"/>
    </w:rPr>
  </w:style>
  <w:style w:type="character" w:customStyle="1" w:styleId="a5">
    <w:name w:val="Верхні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2">
    <w:name w:val="Основной шрифт абзаца2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3">
    <w:name w:val="Основной шрифт абзаца3"/>
    <w:qFormat/>
  </w:style>
  <w:style w:type="character" w:customStyle="1" w:styleId="a9">
    <w:name w:val="Шрифт абзацу за промовчанням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Cs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f"/>
    <w:uiPriority w:val="99"/>
  </w:style>
  <w:style w:type="paragraph" w:customStyle="1" w:styleId="af1">
    <w:name w:val="Вміст рамки"/>
    <w:basedOn w:val="a"/>
    <w:qFormat/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bidi="ar-SA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LTHintergrund">
    <w:name w:val="Заголовок і об’єкт~LT~Hintergrund"/>
    <w:qFormat/>
    <w:rPr>
      <w:rFonts w:eastAsia="Tahoma" w:cs="Liberation Sans"/>
      <w:kern w:val="2"/>
    </w:rPr>
  </w:style>
  <w:style w:type="paragraph" w:customStyle="1" w:styleId="LTHintergrundobjekte">
    <w:name w:val="Заголовок і об’єкт~LT~Hintergrundobjekte"/>
    <w:qFormat/>
    <w:rPr>
      <w:rFonts w:eastAsia="Tahoma" w:cs="Liberation Sans"/>
      <w:kern w:val="2"/>
    </w:rPr>
  </w:style>
  <w:style w:type="paragraph" w:customStyle="1" w:styleId="LTTitel">
    <w:name w:val="Заголовок і об’єкт~LT~Titel"/>
    <w:next w:val="LTHintergrund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">
    <w:name w:val="Заголовок і об’єкт~LT~Gliederung 7"/>
    <w:basedOn w:val="LTTitel"/>
    <w:next w:val="LTUntertitel"/>
    <w:qFormat/>
    <w:pPr>
      <w:spacing w:before="57" w:line="216" w:lineRule="auto"/>
    </w:pPr>
    <w:rPr>
      <w:rFonts w:cs="Arial"/>
      <w:sz w:val="40"/>
    </w:rPr>
  </w:style>
  <w:style w:type="paragraph" w:customStyle="1" w:styleId="LTGliederung4">
    <w:name w:val="Заголовок і об’єкт~LT~Gliederung 4"/>
    <w:basedOn w:val="LTGliederung7"/>
    <w:next w:val="LTGliederung8"/>
    <w:qFormat/>
    <w:pPr>
      <w:spacing w:before="113"/>
    </w:pPr>
    <w:rPr>
      <w:sz w:val="36"/>
    </w:rPr>
  </w:style>
  <w:style w:type="paragraph" w:customStyle="1" w:styleId="LTGliederung1">
    <w:name w:val="Заголовок і об’єкт~LT~Gliederung 1"/>
    <w:next w:val="LTGliederung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7">
    <w:name w:val="Структура 7"/>
    <w:basedOn w:val="LTGliederung1"/>
    <w:next w:val="LTGliederung2"/>
    <w:qFormat/>
    <w:pPr>
      <w:spacing w:before="57"/>
    </w:pPr>
    <w:rPr>
      <w:rFonts w:cs="Arial"/>
      <w:sz w:val="40"/>
    </w:rPr>
  </w:style>
  <w:style w:type="paragraph" w:customStyle="1" w:styleId="40">
    <w:name w:val="Структура 4"/>
    <w:basedOn w:val="7"/>
    <w:next w:val="8"/>
    <w:qFormat/>
    <w:pPr>
      <w:spacing w:before="113"/>
    </w:pPr>
    <w:rPr>
      <w:sz w:val="36"/>
    </w:rPr>
  </w:style>
  <w:style w:type="paragraph" w:customStyle="1" w:styleId="LTNotizen">
    <w:name w:val="Заголовок і об’єкт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">
    <w:name w:val="Заголовок і об’єкт~LT~Gliederung 9"/>
    <w:basedOn w:val="LTNotizen"/>
    <w:next w:val="LTHintergrundobjekte"/>
    <w:qFormat/>
    <w:pPr>
      <w:spacing w:before="57" w:line="216" w:lineRule="auto"/>
    </w:pPr>
    <w:rPr>
      <w:rFonts w:cs="Arial"/>
    </w:rPr>
  </w:style>
  <w:style w:type="paragraph" w:customStyle="1" w:styleId="LTGliederung6">
    <w:name w:val="Заголовок і об’єкт~LT~Gliederung 6"/>
    <w:basedOn w:val="LTGliederung9"/>
    <w:next w:val="LTTitel"/>
    <w:qFormat/>
  </w:style>
  <w:style w:type="paragraph" w:customStyle="1" w:styleId="LTGliederung3">
    <w:name w:val="Заголовок і об’єкт~LT~Gliederung 3"/>
    <w:basedOn w:val="LTGliederung6"/>
    <w:next w:val="LTGliederung7"/>
    <w:qFormat/>
    <w:pPr>
      <w:spacing w:before="170"/>
    </w:pPr>
    <w:rPr>
      <w:sz w:val="36"/>
    </w:rPr>
  </w:style>
  <w:style w:type="paragraph" w:customStyle="1" w:styleId="9">
    <w:name w:val="Структура 9"/>
    <w:basedOn w:val="LTGliederung3"/>
    <w:next w:val="LTGliederung4"/>
    <w:qFormat/>
    <w:pPr>
      <w:spacing w:before="57"/>
    </w:pPr>
    <w:rPr>
      <w:sz w:val="40"/>
    </w:rPr>
  </w:style>
  <w:style w:type="paragraph" w:customStyle="1" w:styleId="6">
    <w:name w:val="Структура 6"/>
    <w:basedOn w:val="9"/>
    <w:next w:val="LTGliederung1"/>
    <w:qFormat/>
  </w:style>
  <w:style w:type="paragraph" w:customStyle="1" w:styleId="30">
    <w:name w:val="Структура 3"/>
    <w:basedOn w:val="6"/>
    <w:next w:val="7"/>
    <w:qFormat/>
    <w:pPr>
      <w:spacing w:before="170"/>
    </w:pPr>
    <w:rPr>
      <w:sz w:val="36"/>
    </w:rPr>
  </w:style>
  <w:style w:type="paragraph" w:customStyle="1" w:styleId="LTUntertitel">
    <w:name w:val="Заголовок і об’єкт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">
    <w:name w:val="Заголовок і об’єкт~LT~Gliederung 8"/>
    <w:basedOn w:val="LTUntertitel"/>
    <w:next w:val="LTNotizen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">
    <w:name w:val="Заголовок і об’єкт~LT~Gliederung 5"/>
    <w:basedOn w:val="LTGliederung8"/>
    <w:next w:val="LTGliederung9"/>
    <w:qFormat/>
  </w:style>
  <w:style w:type="paragraph" w:customStyle="1" w:styleId="LTGliederung2">
    <w:name w:val="Заголовок і об’єкт~LT~Gliederung 2"/>
    <w:basedOn w:val="LTGliederung5"/>
    <w:next w:val="LTGliederung6"/>
    <w:qFormat/>
    <w:pPr>
      <w:spacing w:before="227"/>
    </w:pPr>
  </w:style>
  <w:style w:type="paragraph" w:customStyle="1" w:styleId="8">
    <w:name w:val="Структура 8"/>
    <w:basedOn w:val="LTGliederung2"/>
    <w:next w:val="LTGliederung3"/>
    <w:qFormat/>
    <w:pPr>
      <w:spacing w:before="57"/>
    </w:pPr>
  </w:style>
  <w:style w:type="paragraph" w:customStyle="1" w:styleId="5">
    <w:name w:val="Структура 5"/>
    <w:basedOn w:val="8"/>
    <w:next w:val="9"/>
    <w:qFormat/>
  </w:style>
  <w:style w:type="paragraph" w:customStyle="1" w:styleId="21">
    <w:name w:val="Структура 2"/>
    <w:basedOn w:val="5"/>
    <w:next w:val="6"/>
    <w:qFormat/>
    <w:pPr>
      <w:spacing w:before="227"/>
    </w:pPr>
  </w:style>
  <w:style w:type="paragraph" w:customStyle="1" w:styleId="13">
    <w:name w:val="Структура 1"/>
    <w:next w:val="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3">
    <w:name w:val="Тло"/>
    <w:next w:val="40"/>
    <w:qFormat/>
    <w:rPr>
      <w:rFonts w:eastAsia="Tahoma" w:cs="Liberation Sans"/>
      <w:kern w:val="2"/>
    </w:rPr>
  </w:style>
  <w:style w:type="paragraph" w:customStyle="1" w:styleId="af4">
    <w:name w:val="Об'єкти на тлі"/>
    <w:next w:val="30"/>
    <w:qFormat/>
    <w:rPr>
      <w:rFonts w:eastAsia="Tahoma" w:cs="Liberation Sans"/>
      <w:kern w:val="2"/>
    </w:rPr>
  </w:style>
  <w:style w:type="paragraph" w:customStyle="1" w:styleId="bw1">
    <w:name w:val="bw1"/>
    <w:next w:val="orange2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yellow3">
    <w:name w:val="yellow3"/>
    <w:basedOn w:val="bw1"/>
    <w:next w:val="21"/>
    <w:qFormat/>
  </w:style>
  <w:style w:type="paragraph" w:customStyle="1" w:styleId="yellow2">
    <w:name w:val="yellow2"/>
    <w:basedOn w:val="bw1"/>
    <w:next w:val="13"/>
    <w:qFormat/>
  </w:style>
  <w:style w:type="paragraph" w:customStyle="1" w:styleId="yellow1">
    <w:name w:val="yellow1"/>
    <w:basedOn w:val="bw1"/>
    <w:next w:val="af3"/>
    <w:qFormat/>
  </w:style>
  <w:style w:type="paragraph" w:customStyle="1" w:styleId="lightblue3">
    <w:name w:val="lightblue3"/>
    <w:basedOn w:val="bw1"/>
    <w:next w:val="af4"/>
    <w:qFormat/>
  </w:style>
  <w:style w:type="paragraph" w:customStyle="1" w:styleId="lightblue2">
    <w:name w:val="lightblue2"/>
    <w:basedOn w:val="bw1"/>
    <w:next w:val="yellow3"/>
    <w:qFormat/>
  </w:style>
  <w:style w:type="paragraph" w:customStyle="1" w:styleId="lightblue1">
    <w:name w:val="lightblue1"/>
    <w:basedOn w:val="bw1"/>
    <w:next w:val="yellow2"/>
    <w:qFormat/>
  </w:style>
  <w:style w:type="paragraph" w:customStyle="1" w:styleId="seetang3">
    <w:name w:val="seetang3"/>
    <w:basedOn w:val="bw1"/>
    <w:next w:val="yellow1"/>
    <w:qFormat/>
  </w:style>
  <w:style w:type="paragraph" w:customStyle="1" w:styleId="seetang2">
    <w:name w:val="seetang2"/>
    <w:basedOn w:val="bw1"/>
    <w:next w:val="lightblue3"/>
    <w:qFormat/>
  </w:style>
  <w:style w:type="paragraph" w:customStyle="1" w:styleId="seetang1">
    <w:name w:val="seetang1"/>
    <w:basedOn w:val="bw1"/>
    <w:next w:val="lightblue2"/>
    <w:qFormat/>
  </w:style>
  <w:style w:type="paragraph" w:customStyle="1" w:styleId="green3">
    <w:name w:val="green3"/>
    <w:basedOn w:val="bw1"/>
    <w:next w:val="lightblue1"/>
    <w:qFormat/>
  </w:style>
  <w:style w:type="paragraph" w:customStyle="1" w:styleId="green2">
    <w:name w:val="green2"/>
    <w:basedOn w:val="bw1"/>
    <w:next w:val="seetang3"/>
    <w:qFormat/>
  </w:style>
  <w:style w:type="paragraph" w:customStyle="1" w:styleId="green1">
    <w:name w:val="green1"/>
    <w:basedOn w:val="bw1"/>
    <w:next w:val="seetang2"/>
    <w:qFormat/>
  </w:style>
  <w:style w:type="paragraph" w:customStyle="1" w:styleId="earth3">
    <w:name w:val="earth3"/>
    <w:basedOn w:val="bw1"/>
    <w:next w:val="seetang1"/>
    <w:qFormat/>
  </w:style>
  <w:style w:type="paragraph" w:customStyle="1" w:styleId="earth2">
    <w:name w:val="earth2"/>
    <w:basedOn w:val="bw1"/>
    <w:next w:val="green3"/>
    <w:qFormat/>
  </w:style>
  <w:style w:type="paragraph" w:customStyle="1" w:styleId="earth1">
    <w:name w:val="earth1"/>
    <w:basedOn w:val="bw1"/>
    <w:next w:val="green2"/>
    <w:qFormat/>
  </w:style>
  <w:style w:type="paragraph" w:customStyle="1" w:styleId="sun3">
    <w:name w:val="sun3"/>
    <w:basedOn w:val="bw1"/>
    <w:next w:val="green1"/>
    <w:qFormat/>
  </w:style>
  <w:style w:type="paragraph" w:customStyle="1" w:styleId="sun2">
    <w:name w:val="sun2"/>
    <w:basedOn w:val="bw1"/>
    <w:next w:val="earth3"/>
    <w:qFormat/>
  </w:style>
  <w:style w:type="paragraph" w:customStyle="1" w:styleId="sun1">
    <w:name w:val="sun1"/>
    <w:basedOn w:val="bw1"/>
    <w:next w:val="earth2"/>
    <w:qFormat/>
  </w:style>
  <w:style w:type="paragraph" w:customStyle="1" w:styleId="blue3">
    <w:name w:val="blue3"/>
    <w:basedOn w:val="bw1"/>
    <w:next w:val="earth1"/>
    <w:qFormat/>
  </w:style>
  <w:style w:type="paragraph" w:customStyle="1" w:styleId="blue2">
    <w:name w:val="blue2"/>
    <w:basedOn w:val="bw1"/>
    <w:next w:val="sun3"/>
    <w:qFormat/>
  </w:style>
  <w:style w:type="paragraph" w:customStyle="1" w:styleId="blue1">
    <w:name w:val="blue1"/>
    <w:basedOn w:val="bw1"/>
    <w:next w:val="sun2"/>
    <w:qFormat/>
  </w:style>
  <w:style w:type="paragraph" w:customStyle="1" w:styleId="turquoise3">
    <w:name w:val="turquoise3"/>
    <w:basedOn w:val="bw1"/>
    <w:next w:val="sun1"/>
    <w:qFormat/>
  </w:style>
  <w:style w:type="paragraph" w:customStyle="1" w:styleId="turquoise2">
    <w:name w:val="turquoise2"/>
    <w:basedOn w:val="bw1"/>
    <w:next w:val="blue3"/>
    <w:qFormat/>
  </w:style>
  <w:style w:type="paragraph" w:customStyle="1" w:styleId="turquoise1">
    <w:name w:val="turquoise1"/>
    <w:basedOn w:val="bw1"/>
    <w:next w:val="blue2"/>
    <w:qFormat/>
  </w:style>
  <w:style w:type="paragraph" w:customStyle="1" w:styleId="orange3">
    <w:name w:val="orange3"/>
    <w:basedOn w:val="bw1"/>
    <w:next w:val="blue1"/>
    <w:qFormat/>
  </w:style>
  <w:style w:type="paragraph" w:customStyle="1" w:styleId="orange2">
    <w:name w:val="orange2"/>
    <w:basedOn w:val="bw1"/>
    <w:next w:val="turquoise3"/>
    <w:qFormat/>
  </w:style>
  <w:style w:type="paragraph" w:customStyle="1" w:styleId="orange1">
    <w:name w:val="orange1"/>
    <w:basedOn w:val="bw1"/>
    <w:next w:val="turquoise2"/>
    <w:qFormat/>
  </w:style>
  <w:style w:type="paragraph" w:customStyle="1" w:styleId="bw3">
    <w:name w:val="bw3"/>
    <w:basedOn w:val="bw1"/>
    <w:next w:val="turquoise1"/>
    <w:qFormat/>
  </w:style>
  <w:style w:type="paragraph" w:customStyle="1" w:styleId="bw2">
    <w:name w:val="bw2"/>
    <w:basedOn w:val="bw1"/>
    <w:next w:val="orange3"/>
    <w:qFormat/>
  </w:style>
  <w:style w:type="paragraph" w:customStyle="1" w:styleId="gray3">
    <w:name w:val="gray3"/>
    <w:basedOn w:val="bw1"/>
    <w:next w:val="orange1"/>
    <w:qFormat/>
  </w:style>
  <w:style w:type="paragraph" w:customStyle="1" w:styleId="gray2">
    <w:name w:val="gray2"/>
    <w:basedOn w:val="bw1"/>
    <w:next w:val="bw3"/>
    <w:qFormat/>
  </w:style>
  <w:style w:type="paragraph" w:customStyle="1" w:styleId="gray1">
    <w:name w:val="gray1"/>
    <w:basedOn w:val="bw1"/>
    <w:next w:val="bw2"/>
    <w:qFormat/>
  </w:style>
  <w:style w:type="paragraph" w:customStyle="1" w:styleId="default">
    <w:name w:val="default"/>
    <w:next w:val="bw1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Hintergrund0">
    <w:name w:val="Титульний слайд~LT~Hintergrund"/>
    <w:next w:val="gray3"/>
    <w:qFormat/>
    <w:rPr>
      <w:rFonts w:eastAsia="Tahoma" w:cs="Liberation Sans"/>
      <w:kern w:val="2"/>
    </w:rPr>
  </w:style>
  <w:style w:type="paragraph" w:customStyle="1" w:styleId="LTHintergrundobjekte0">
    <w:name w:val="Титульний слайд~LT~Hintergrundobjekte"/>
    <w:next w:val="gray2"/>
    <w:qFormat/>
    <w:rPr>
      <w:rFonts w:eastAsia="Tahoma" w:cs="Liberation Sans"/>
      <w:kern w:val="2"/>
    </w:rPr>
  </w:style>
  <w:style w:type="paragraph" w:customStyle="1" w:styleId="LTTitel0">
    <w:name w:val="Титульний слайд~LT~Titel"/>
    <w:next w:val="LTHintergrund0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0">
    <w:name w:val="Титульний слайд~LT~Gliederung 7"/>
    <w:basedOn w:val="LTTitel0"/>
    <w:next w:val="LTUntertitel0"/>
    <w:qFormat/>
    <w:pPr>
      <w:spacing w:before="57" w:line="216" w:lineRule="auto"/>
    </w:pPr>
    <w:rPr>
      <w:rFonts w:cs="Arial"/>
      <w:sz w:val="40"/>
    </w:rPr>
  </w:style>
  <w:style w:type="paragraph" w:customStyle="1" w:styleId="LTGliederung40">
    <w:name w:val="Титульний слайд~LT~Gliederung 4"/>
    <w:basedOn w:val="LTGliederung70"/>
    <w:next w:val="LTGliederung80"/>
    <w:qFormat/>
    <w:pPr>
      <w:spacing w:before="113"/>
    </w:pPr>
    <w:rPr>
      <w:sz w:val="36"/>
    </w:rPr>
  </w:style>
  <w:style w:type="paragraph" w:customStyle="1" w:styleId="LTNotizen0">
    <w:name w:val="Титульний слайд~LT~Notizen"/>
    <w:next w:val="gray1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0">
    <w:name w:val="Титульний слайд~LT~Gliederung 9"/>
    <w:basedOn w:val="LTNotizen0"/>
    <w:next w:val="LTHintergrundobjekte0"/>
    <w:qFormat/>
    <w:pPr>
      <w:spacing w:before="57" w:line="216" w:lineRule="auto"/>
    </w:pPr>
    <w:rPr>
      <w:rFonts w:cs="Arial"/>
    </w:rPr>
  </w:style>
  <w:style w:type="paragraph" w:customStyle="1" w:styleId="LTGliederung60">
    <w:name w:val="Титульний слайд~LT~Gliederung 6"/>
    <w:basedOn w:val="LTGliederung90"/>
    <w:next w:val="LTTitel0"/>
    <w:qFormat/>
  </w:style>
  <w:style w:type="paragraph" w:customStyle="1" w:styleId="LTGliederung30">
    <w:name w:val="Титульний слайд~LT~Gliederung 3"/>
    <w:basedOn w:val="LTGliederung60"/>
    <w:next w:val="LTGliederung70"/>
    <w:qFormat/>
    <w:pPr>
      <w:spacing w:before="170"/>
    </w:pPr>
    <w:rPr>
      <w:sz w:val="36"/>
    </w:rPr>
  </w:style>
  <w:style w:type="paragraph" w:customStyle="1" w:styleId="LTUntertitel0">
    <w:name w:val="Титульний слайд~LT~Untertitel"/>
    <w:next w:val="default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0">
    <w:name w:val="Титульний слайд~LT~Gliederung 8"/>
    <w:basedOn w:val="LTUntertitel0"/>
    <w:next w:val="LTNotizen0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0">
    <w:name w:val="Титульний слайд~LT~Gliederung 5"/>
    <w:basedOn w:val="LTGliederung80"/>
    <w:next w:val="LTGliederung90"/>
    <w:qFormat/>
  </w:style>
  <w:style w:type="paragraph" w:customStyle="1" w:styleId="LTGliederung20">
    <w:name w:val="Титульний слайд~LT~Gliederung 2"/>
    <w:basedOn w:val="LTGliederung50"/>
    <w:next w:val="LTGliederung60"/>
    <w:qFormat/>
    <w:pPr>
      <w:spacing w:before="227"/>
    </w:pPr>
  </w:style>
  <w:style w:type="paragraph" w:customStyle="1" w:styleId="LTGliederung10">
    <w:name w:val="Титульний слайд~LT~Gliederung 1"/>
    <w:next w:val="LTGliederung50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5">
    <w:name w:val="Об'єкт без заповнення і ліній"/>
    <w:next w:val="af6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af6">
    <w:name w:val="Розмірна лінія"/>
    <w:basedOn w:val="af5"/>
    <w:next w:val="LTGliederung40"/>
    <w:qFormat/>
  </w:style>
  <w:style w:type="paragraph" w:customStyle="1" w:styleId="22">
    <w:name w:val="Заголовок2"/>
    <w:basedOn w:val="af5"/>
    <w:next w:val="LTGliederung30"/>
    <w:qFormat/>
    <w:pPr>
      <w:spacing w:before="57" w:after="57"/>
      <w:ind w:right="113"/>
      <w:jc w:val="center"/>
    </w:pPr>
  </w:style>
  <w:style w:type="paragraph" w:customStyle="1" w:styleId="14">
    <w:name w:val="Заголовок1"/>
    <w:basedOn w:val="af5"/>
    <w:next w:val="LTGliederung20"/>
    <w:qFormat/>
    <w:pPr>
      <w:jc w:val="center"/>
    </w:pPr>
  </w:style>
  <w:style w:type="paragraph" w:customStyle="1" w:styleId="af7">
    <w:name w:val="Вирівнювання тексту у ширину"/>
    <w:basedOn w:val="af5"/>
    <w:next w:val="LTGliederung10"/>
    <w:qFormat/>
  </w:style>
  <w:style w:type="paragraph" w:customStyle="1" w:styleId="af8">
    <w:name w:val="Об'єкт без заповнення"/>
    <w:basedOn w:val="af5"/>
    <w:next w:val="22"/>
    <w:qFormat/>
  </w:style>
  <w:style w:type="paragraph" w:customStyle="1" w:styleId="af9">
    <w:name w:val="Об'єкт з тінню"/>
    <w:basedOn w:val="af5"/>
    <w:next w:val="14"/>
    <w:qFormat/>
  </w:style>
  <w:style w:type="paragraph" w:customStyle="1" w:styleId="afa">
    <w:name w:val="Об'єкт зі стрілкою"/>
    <w:basedOn w:val="af5"/>
    <w:next w:val="af7"/>
    <w:qFormat/>
  </w:style>
  <w:style w:type="paragraph" w:customStyle="1" w:styleId="15">
    <w:name w:val="Звичайний1"/>
    <w:next w:val="af5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styleId="afb">
    <w:name w:val="List Paragraph"/>
    <w:basedOn w:val="a"/>
    <w:next w:val="af8"/>
    <w:qFormat/>
    <w:pPr>
      <w:spacing w:after="160"/>
      <w:ind w:left="720"/>
      <w:contextualSpacing/>
    </w:pPr>
  </w:style>
  <w:style w:type="paragraph" w:customStyle="1" w:styleId="ListParagraph14">
    <w:name w:val="List Paragraph + 14 пт"/>
    <w:basedOn w:val="a"/>
    <w:next w:val="af9"/>
    <w:qFormat/>
    <w:pPr>
      <w:ind w:left="-567" w:firstLine="851"/>
      <w:jc w:val="both"/>
    </w:pPr>
    <w:rPr>
      <w:szCs w:val="28"/>
    </w:rPr>
  </w:style>
  <w:style w:type="paragraph" w:customStyle="1" w:styleId="16">
    <w:name w:val="Звичайний (веб)1"/>
    <w:basedOn w:val="a"/>
    <w:next w:val="afb"/>
    <w:qFormat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0"/>
    <w:next w:val="ListParagraph14"/>
    <w:qFormat/>
    <w:pPr>
      <w:suppressLineNumbers/>
      <w:jc w:val="center"/>
    </w:pPr>
    <w:rPr>
      <w:b/>
      <w:bCs/>
    </w:rPr>
  </w:style>
  <w:style w:type="paragraph" w:styleId="afe">
    <w:name w:val="Normal (Web)"/>
    <w:basedOn w:val="a"/>
    <w:next w:val="16"/>
    <w:qFormat/>
    <w:pPr>
      <w:spacing w:before="280" w:after="280"/>
    </w:pPr>
  </w:style>
  <w:style w:type="paragraph" w:customStyle="1" w:styleId="aff">
    <w:name w:val="Заголовок таблицы"/>
    <w:basedOn w:val="HTML0"/>
    <w:next w:val="afd"/>
    <w:qFormat/>
    <w:pPr>
      <w:suppressLineNumbers/>
      <w:jc w:val="center"/>
    </w:pPr>
    <w:rPr>
      <w:b/>
      <w:bCs/>
    </w:rPr>
  </w:style>
  <w:style w:type="paragraph" w:customStyle="1" w:styleId="aff0">
    <w:name w:val="Текст в заданном формате"/>
    <w:basedOn w:val="a"/>
    <w:next w:val="afc"/>
    <w:qFormat/>
    <w:rPr>
      <w:rFonts w:ascii="Courier New" w:eastAsia="NSimSun" w:hAnsi="Courier New" w:cs="Courier New"/>
      <w:sz w:val="20"/>
      <w:szCs w:val="20"/>
    </w:rPr>
  </w:style>
  <w:style w:type="paragraph" w:customStyle="1" w:styleId="aff1">
    <w:name w:val="Содержимое таблицы"/>
    <w:basedOn w:val="a"/>
    <w:next w:val="HTML0"/>
    <w:qFormat/>
    <w:pPr>
      <w:suppressLineNumbers/>
    </w:pPr>
  </w:style>
  <w:style w:type="paragraph" w:customStyle="1" w:styleId="210">
    <w:name w:val="Основной текст 21"/>
    <w:basedOn w:val="a"/>
    <w:next w:val="afe"/>
    <w:qFormat/>
    <w:pPr>
      <w:jc w:val="both"/>
    </w:pPr>
  </w:style>
  <w:style w:type="paragraph" w:customStyle="1" w:styleId="17">
    <w:name w:val="Указатель1"/>
    <w:basedOn w:val="a"/>
    <w:next w:val="aff"/>
    <w:qFormat/>
    <w:pPr>
      <w:suppressLineNumbers/>
    </w:pPr>
    <w:rPr>
      <w:rFonts w:cs="Mangal;Liberation Mono"/>
      <w:sz w:val="28"/>
    </w:rPr>
  </w:style>
  <w:style w:type="paragraph" w:customStyle="1" w:styleId="18">
    <w:name w:val="Название1"/>
    <w:basedOn w:val="a"/>
    <w:next w:val="aff0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19">
    <w:name w:val="Название объекта1"/>
    <w:basedOn w:val="a"/>
    <w:next w:val="aff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next w:val="19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4870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>  </cp:keywords>
  <dc:description/>
  <cp:lastModifiedBy>Ірина Демидюк</cp:lastModifiedBy>
  <cp:revision>119</cp:revision>
  <dcterms:created xsi:type="dcterms:W3CDTF">2026-02-02T09:02:00Z</dcterms:created>
  <dcterms:modified xsi:type="dcterms:W3CDTF">2026-02-03T06:39:00Z</dcterms:modified>
  <dc:language>uk-UA</dc:language>
</cp:coreProperties>
</file>