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hanging="0" w:left="6237"/>
        <w:contextualSpacing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Додаток</w:t>
      </w:r>
    </w:p>
    <w:p>
      <w:pPr>
        <w:pStyle w:val="Normal"/>
        <w:spacing w:lineRule="auto" w:line="240" w:before="0" w:after="0"/>
        <w:ind w:hanging="0" w:left="6237"/>
        <w:contextualSpacing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до рішення міської ради</w:t>
      </w:r>
    </w:p>
    <w:p>
      <w:pPr>
        <w:pStyle w:val="Normal"/>
        <w:spacing w:lineRule="auto" w:line="240" w:before="0" w:after="0"/>
        <w:ind w:hanging="0" w:left="6237"/>
        <w:contextualSpacing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__________ № ________</w:t>
      </w:r>
    </w:p>
    <w:p>
      <w:pPr>
        <w:pStyle w:val="Normal"/>
        <w:shd w:val="clear" w:color="auto" w:fill="FFFFFF"/>
        <w:tabs>
          <w:tab w:val="clear" w:pos="4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4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 w:val="false"/>
          <w:bCs w:val="false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 w:val="false"/>
          <w:bCs w:val="false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408"/>
          <w:tab w:val="left" w:pos="4687" w:leader="none"/>
        </w:tabs>
        <w:spacing w:lineRule="auto" w:line="240" w:before="0" w:after="0"/>
        <w:contextualSpacing/>
        <w:jc w:val="center"/>
        <w:rPr>
          <w:b w:val="false"/>
          <w:bCs w:val="false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Перелік майна,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2"/>
          <w:sz w:val="28"/>
          <w:szCs w:val="28"/>
          <w:lang w:val="uk-UA" w:eastAsia="en-US" w:bidi="ar-SA"/>
        </w:rPr>
        <w:t>придбаного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 в межах </w:t>
      </w:r>
      <w:r>
        <w:rPr>
          <w:rFonts w:eastAsia="Times New Roman" w:cs="Times New Roman" w:ascii="Times New Roman" w:hAnsi="Times New Roman"/>
          <w:b w:val="false"/>
          <w:bCs/>
          <w:iCs/>
          <w:color w:val="000000"/>
          <w:kern w:val="0"/>
          <w:sz w:val="28"/>
          <w:szCs w:val="28"/>
          <w:lang w:val="uk-UA" w:eastAsia="zh-CN" w:bidi="ar-SA"/>
        </w:rPr>
        <w:t xml:space="preserve">проєкту міжнародної технічної допомоги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>«Промені життя: гістероскопія для здорового майбутнього в Луцьку»</w:t>
      </w:r>
      <w:r>
        <w:rPr>
          <w:rFonts w:eastAsia="Times New Roman" w:cs="Times New Roman" w:ascii="Times New Roman" w:hAnsi="Times New Roman"/>
          <w:b w:val="false"/>
          <w:bCs w:val="false"/>
          <w:iCs/>
          <w:color w:val="000000"/>
          <w:kern w:val="0"/>
          <w:sz w:val="28"/>
          <w:szCs w:val="28"/>
          <w:lang w:val="uk-UA" w:eastAsia="zh-CN" w:bidi="ar-SA"/>
        </w:rPr>
        <w:t>,</w:t>
      </w:r>
    </w:p>
    <w:p>
      <w:pPr>
        <w:pStyle w:val="Normal"/>
        <w:shd w:val="clear" w:color="auto" w:fill="FFFFFF"/>
        <w:tabs>
          <w:tab w:val="clear" w:pos="408"/>
          <w:tab w:val="left" w:pos="4687" w:leader="none"/>
        </w:tabs>
        <w:spacing w:lineRule="auto" w:line="240" w:before="0" w:after="0"/>
        <w:contextualSpacing/>
        <w:jc w:val="center"/>
        <w:rPr>
          <w:b w:val="false"/>
          <w:bCs w:val="false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яке передається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1"/>
          <w:kern w:val="0"/>
          <w:sz w:val="28"/>
          <w:szCs w:val="28"/>
          <w:lang w:val="uk-UA" w:eastAsia="uk-UA" w:bidi="ar-SA"/>
        </w:rPr>
        <w:t xml:space="preserve">на баланс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1"/>
          <w:kern w:val="0"/>
          <w:sz w:val="28"/>
          <w:szCs w:val="28"/>
          <w:shd w:fill="auto" w:val="clear"/>
          <w:lang w:val="uk-UA" w:eastAsia="ar-SA" w:bidi="ar-SA"/>
        </w:rPr>
        <w:t>КП «Медичне об’єднання</w:t>
      </w:r>
    </w:p>
    <w:p>
      <w:pPr>
        <w:pStyle w:val="Normal"/>
        <w:shd w:val="clear" w:color="auto" w:fill="FFFFFF"/>
        <w:tabs>
          <w:tab w:val="clear" w:pos="408"/>
          <w:tab w:val="left" w:pos="4687" w:leader="none"/>
        </w:tabs>
        <w:spacing w:lineRule="auto" w:line="240" w:before="0" w:after="0"/>
        <w:contextualSpacing/>
        <w:jc w:val="center"/>
        <w:rPr>
          <w:b w:val="false"/>
          <w:bCs w:val="false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/>
          <w:color w:val="000000"/>
          <w:spacing w:val="-1"/>
          <w:kern w:val="0"/>
          <w:sz w:val="28"/>
          <w:szCs w:val="28"/>
          <w:shd w:fill="auto" w:val="clear"/>
          <w:lang w:val="uk-UA" w:eastAsia="ar-SA" w:bidi="ar-SA"/>
        </w:rPr>
        <w:t>Луцької міської територіальної громади»</w:t>
      </w:r>
    </w:p>
    <w:p>
      <w:pPr>
        <w:pStyle w:val="Normal"/>
        <w:shd w:val="clear" w:color="auto" w:fill="FFFFFF"/>
        <w:tabs>
          <w:tab w:val="clear" w:pos="4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contextualSpacing/>
        <w:jc w:val="both"/>
        <w:rPr>
          <w:rFonts w:ascii="Times New Roman" w:hAnsi="Times New Roman" w:eastAsia="Times New Roman" w:cs="Times New Roman"/>
          <w:b w:val="false"/>
          <w:bCs w:val="false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 w:val="false"/>
          <w:bCs w:val="false"/>
          <w:kern w:val="0"/>
          <w:sz w:val="28"/>
          <w:szCs w:val="28"/>
          <w:lang w:eastAsia="uk-UA"/>
          <w14:ligatures w14:val="none"/>
        </w:rPr>
      </w:r>
    </w:p>
    <w:tbl>
      <w:tblPr>
        <w:tblW w:w="9354" w:type="dxa"/>
        <w:jc w:val="left"/>
        <w:tblInd w:w="6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17"/>
        <w:gridCol w:w="3666"/>
        <w:gridCol w:w="1084"/>
        <w:gridCol w:w="850"/>
        <w:gridCol w:w="1584"/>
        <w:gridCol w:w="1652"/>
      </w:tblGrid>
      <w:tr>
        <w:trPr>
          <w:tblHeader w:val="true"/>
          <w:cantSplit w:val="true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№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з/п</w:t>
            </w:r>
          </w:p>
        </w:tc>
        <w:tc>
          <w:tcPr>
            <w:tcW w:w="3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Найменування майна, яке передається на баланс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2"/>
                <w:sz w:val="28"/>
                <w:szCs w:val="28"/>
                <w:lang w:val="uk-UA" w:eastAsia="en-US" w:bidi="ar-SA"/>
              </w:rPr>
              <w:t>Од. вим.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2"/>
                <w:sz w:val="28"/>
                <w:szCs w:val="28"/>
                <w:lang w:val="uk-UA" w:eastAsia="en-US" w:bidi="ar-SA"/>
              </w:rPr>
              <w:t>К-ть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Ціна за одиницю,</w:t>
            </w:r>
          </w:p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грн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Загальна вартість,</w:t>
            </w:r>
          </w:p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грн</w:t>
            </w:r>
          </w:p>
        </w:tc>
      </w:tr>
      <w:tr>
        <w:trPr>
          <w:trHeight w:val="79" w:hRule="atLeast"/>
        </w:trPr>
        <w:tc>
          <w:tcPr>
            <w:tcW w:w="5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tabs>
                <w:tab w:val="clear" w:pos="408"/>
                <w:tab w:val="left" w:pos="234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en-US"/>
              </w:rPr>
              <w:t>1.</w:t>
            </w:r>
          </w:p>
        </w:tc>
        <w:tc>
          <w:tcPr>
            <w:tcW w:w="36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Arial" w:ascii="Times New Roman" w:hAnsi="Times New Roman"/>
                <w:spacing w:val="-2"/>
                <w:sz w:val="28"/>
                <w:szCs w:val="28"/>
                <w:lang w:val="uk-UA"/>
              </w:rPr>
              <w:t>Лапароскопічна стійка із супутніми матеріалами</w:t>
            </w:r>
          </w:p>
        </w:tc>
        <w:tc>
          <w:tcPr>
            <w:tcW w:w="10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компл.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ind w:hanging="0" w:lef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ind w:hanging="0" w:lef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ru-RU"/>
              </w:rPr>
              <w:t>2 222 840,00</w:t>
            </w:r>
          </w:p>
        </w:tc>
        <w:tc>
          <w:tcPr>
            <w:tcW w:w="1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ind w:hanging="0" w:lef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ru-RU"/>
              </w:rPr>
              <w:t>2 222 840,00</w:t>
            </w:r>
          </w:p>
        </w:tc>
      </w:tr>
      <w:tr>
        <w:trPr>
          <w:trHeight w:val="79" w:hRule="atLeast"/>
        </w:trPr>
        <w:tc>
          <w:tcPr>
            <w:tcW w:w="5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tabs>
                <w:tab w:val="clear" w:pos="408"/>
                <w:tab w:val="left" w:pos="234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2.</w:t>
            </w:r>
          </w:p>
        </w:tc>
        <w:tc>
          <w:tcPr>
            <w:tcW w:w="36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Arial" w:ascii="Times New Roman" w:hAnsi="Times New Roman"/>
                <w:spacing w:val="-2"/>
                <w:sz w:val="28"/>
                <w:szCs w:val="28"/>
                <w:lang w:val="uk-UA"/>
              </w:rPr>
              <w:t>Електрод біполярний 011050-01 (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 xml:space="preserve">Karl Storz SE &amp; Co. KG, 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uk-UA"/>
              </w:rPr>
              <w:t>Німеччина)</w:t>
            </w:r>
          </w:p>
        </w:tc>
        <w:tc>
          <w:tcPr>
            <w:tcW w:w="10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en-US" w:eastAsia="zh-CN" w:bidi="hi-IN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ind w:hanging="0" w:lef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ind w:hanging="0" w:lef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9 700,00</w:t>
            </w:r>
          </w:p>
        </w:tc>
        <w:tc>
          <w:tcPr>
            <w:tcW w:w="1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ind w:hanging="0" w:lef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29 100,00</w:t>
            </w:r>
          </w:p>
        </w:tc>
      </w:tr>
      <w:tr>
        <w:trPr>
          <w:trHeight w:val="79" w:hRule="atLeast"/>
        </w:trPr>
        <w:tc>
          <w:tcPr>
            <w:tcW w:w="5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tabs>
                <w:tab w:val="clear" w:pos="408"/>
                <w:tab w:val="left" w:pos="234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3.</w:t>
            </w:r>
          </w:p>
        </w:tc>
        <w:tc>
          <w:tcPr>
            <w:tcW w:w="36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АЕвіт ПРЕМІУМ, капсули м’які желатинові, № 30 (Київський вітамінний завод (Україна, Київ)), серія 925</w:t>
            </w:r>
          </w:p>
        </w:tc>
        <w:tc>
          <w:tcPr>
            <w:tcW w:w="10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en-US" w:eastAsia="zh-CN" w:bidi="hi-IN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pacing w:lineRule="auto" w:line="240" w:before="0" w:after="0"/>
              <w:ind w:hanging="0" w:left="-2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napToGrid w:val="false"/>
              <w:spacing w:lineRule="auto" w:line="240" w:before="0" w:after="0"/>
              <w:ind w:hanging="0" w:left="-2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ru-RU"/>
              </w:rPr>
              <w:t>199,00</w:t>
            </w:r>
          </w:p>
        </w:tc>
        <w:tc>
          <w:tcPr>
            <w:tcW w:w="1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napToGrid w:val="false"/>
              <w:spacing w:lineRule="auto" w:line="240" w:before="0" w:after="0"/>
              <w:ind w:hanging="0" w:left="-2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ru-RU"/>
              </w:rPr>
              <w:t>1 791,00</w:t>
            </w:r>
          </w:p>
        </w:tc>
      </w:tr>
      <w:tr>
        <w:trPr>
          <w:trHeight w:val="79" w:hRule="atLeast"/>
        </w:trPr>
        <w:tc>
          <w:tcPr>
            <w:tcW w:w="5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tabs>
                <w:tab w:val="clear" w:pos="408"/>
                <w:tab w:val="left" w:pos="234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4.</w:t>
            </w:r>
          </w:p>
        </w:tc>
        <w:tc>
          <w:tcPr>
            <w:tcW w:w="36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both"/>
              <w:textAlignment w:val="baseline"/>
              <w:rPr/>
            </w:pPr>
            <w:r>
              <w:rPr>
                <w:rStyle w:val="fontstyle01"/>
                <w:rFonts w:eastAsia="Calibri" w:cs="Times New Roman" w:ascii="Times New Roman" w:hAnsi="Times New Roman"/>
                <w:color w:val="auto"/>
                <w:sz w:val="28"/>
                <w:szCs w:val="28"/>
                <w:lang w:val="uk-UA" w:eastAsia="en-US"/>
              </w:rPr>
              <w:t>АЕвіт ПРЕМІУМ, капсули м’які желатинові, № 30 (Київський вітамінний завод (Україна, Київ)), серія 1025</w:t>
            </w:r>
          </w:p>
        </w:tc>
        <w:tc>
          <w:tcPr>
            <w:tcW w:w="10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en-US" w:eastAsia="zh-CN" w:bidi="hi-IN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pacing w:lineRule="auto" w:line="240" w:before="0" w:after="0"/>
              <w:ind w:hanging="0" w:left="-2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</w:t>
            </w: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napToGrid w:val="false"/>
              <w:spacing w:lineRule="auto" w:line="240" w:before="0" w:after="0"/>
              <w:ind w:hanging="0" w:left="-2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199,00</w:t>
            </w:r>
          </w:p>
        </w:tc>
        <w:tc>
          <w:tcPr>
            <w:tcW w:w="1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napToGrid w:val="false"/>
              <w:spacing w:lineRule="auto" w:line="240" w:before="0" w:after="0"/>
              <w:ind w:hanging="0" w:left="-2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38 208,00</w:t>
            </w:r>
          </w:p>
        </w:tc>
      </w:tr>
      <w:tr>
        <w:trPr>
          <w:trHeight w:val="79" w:hRule="atLeast"/>
        </w:trPr>
        <w:tc>
          <w:tcPr>
            <w:tcW w:w="5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tabs>
                <w:tab w:val="clear" w:pos="408"/>
                <w:tab w:val="left" w:pos="234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5.</w:t>
            </w:r>
          </w:p>
        </w:tc>
        <w:tc>
          <w:tcPr>
            <w:tcW w:w="36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both"/>
              <w:textAlignment w:val="baseline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АЕвіт ПРЕМІУМ, капсули м’які желатинові, № 30 (Київський вітамінний завод (Україна, Київ))</w:t>
            </w:r>
            <w:r>
              <w:rPr>
                <w:rStyle w:val="fontstyle01"/>
                <w:rFonts w:eastAsia="Calibri" w:cs="Times New Roman" w:ascii="Times New Roman" w:hAnsi="Times New Roman"/>
                <w:color w:val="auto"/>
                <w:sz w:val="28"/>
                <w:szCs w:val="28"/>
                <w:lang w:val="uk-UA" w:eastAsia="en-US"/>
              </w:rPr>
              <w:t>, серія 1125</w:t>
            </w:r>
          </w:p>
        </w:tc>
        <w:tc>
          <w:tcPr>
            <w:tcW w:w="10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en-US" w:eastAsia="zh-CN" w:bidi="hi-IN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pacing w:lineRule="auto" w:line="240" w:before="0" w:after="0"/>
              <w:ind w:hanging="0" w:left="-2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napToGrid w:val="false"/>
              <w:spacing w:lineRule="auto" w:line="240" w:before="0" w:after="0"/>
              <w:ind w:hanging="0" w:left="-2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199,00</w:t>
            </w:r>
          </w:p>
        </w:tc>
        <w:tc>
          <w:tcPr>
            <w:tcW w:w="1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napToGrid w:val="false"/>
              <w:spacing w:lineRule="auto" w:line="240" w:before="0" w:after="0"/>
              <w:ind w:hanging="0" w:left="-2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19 900,00</w:t>
            </w:r>
          </w:p>
        </w:tc>
      </w:tr>
      <w:tr>
        <w:trPr>
          <w:trHeight w:val="79" w:hRule="atLeast"/>
        </w:trPr>
        <w:tc>
          <w:tcPr>
            <w:tcW w:w="5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tabs>
                <w:tab w:val="clear" w:pos="408"/>
                <w:tab w:val="left" w:pos="234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36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both"/>
              <w:textAlignment w:val="baseline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2"/>
                <w:sz w:val="28"/>
                <w:szCs w:val="28"/>
                <w:lang w:val="uk-UA" w:eastAsia="en-US" w:bidi="ar-SA"/>
              </w:rPr>
              <w:t>АЕвіт ПРЕМІУМ, капсули м’які желатинові, № 30 (Київський вітамінний завод (Україна, Київ))</w:t>
            </w:r>
            <w:r>
              <w:rPr>
                <w:rStyle w:val="fontstyle01"/>
                <w:rFonts w:eastAsia="Calibri" w:cs="Times New Roman" w:ascii="Times New Roman" w:hAnsi="Times New Roman"/>
                <w:color w:val="auto"/>
                <w:kern w:val="2"/>
                <w:sz w:val="28"/>
                <w:szCs w:val="28"/>
                <w:lang w:val="uk-UA" w:eastAsia="en-US" w:bidi="ar-SA"/>
              </w:rPr>
              <w:t>, серія 1025</w:t>
            </w:r>
          </w:p>
        </w:tc>
        <w:tc>
          <w:tcPr>
            <w:tcW w:w="10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en-US" w:eastAsia="zh-CN" w:bidi="hi-IN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pacing w:lineRule="auto" w:line="240" w:before="0" w:after="0"/>
              <w:ind w:hanging="0" w:left="-2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199</w:t>
            </w: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napToGrid w:val="false"/>
              <w:spacing w:lineRule="auto" w:line="240" w:before="0" w:after="0"/>
              <w:ind w:hanging="0" w:left="-2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2"/>
                <w:sz w:val="28"/>
                <w:szCs w:val="28"/>
                <w:lang w:val="uk-UA" w:eastAsia="ru-RU" w:bidi="ar-SA"/>
              </w:rPr>
              <w:t>199,00</w:t>
            </w:r>
          </w:p>
        </w:tc>
        <w:tc>
          <w:tcPr>
            <w:tcW w:w="1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ind w:hanging="0" w:lef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2"/>
                <w:sz w:val="28"/>
                <w:szCs w:val="28"/>
                <w:lang w:val="uk-UA" w:eastAsia="ru-RU" w:bidi="ar-SA"/>
              </w:rPr>
              <w:t>39 601,00</w:t>
            </w:r>
          </w:p>
        </w:tc>
      </w:tr>
      <w:tr>
        <w:trPr>
          <w:trHeight w:val="79" w:hRule="atLeast"/>
        </w:trPr>
        <w:tc>
          <w:tcPr>
            <w:tcW w:w="5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tabs>
                <w:tab w:val="clear" w:pos="408"/>
                <w:tab w:val="left" w:pos="234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36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Наліпки на вітамінні саше, розмір 30 мм на 60 мм</w:t>
            </w:r>
          </w:p>
        </w:tc>
        <w:tc>
          <w:tcPr>
            <w:tcW w:w="10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pacing w:lineRule="auto" w:line="240" w:before="0" w:after="0"/>
              <w:ind w:hanging="0" w:left="-2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napToGrid w:val="false"/>
              <w:spacing w:lineRule="auto" w:line="240" w:before="0" w:after="0"/>
              <w:ind w:hanging="0" w:left="-2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1,92</w:t>
            </w:r>
          </w:p>
        </w:tc>
        <w:tc>
          <w:tcPr>
            <w:tcW w:w="1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ind w:hanging="0" w:lef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960,00</w:t>
            </w:r>
          </w:p>
        </w:tc>
      </w:tr>
      <w:tr>
        <w:trPr>
          <w:trHeight w:val="79" w:hRule="atLeast"/>
        </w:trPr>
        <w:tc>
          <w:tcPr>
            <w:tcW w:w="5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tabs>
                <w:tab w:val="clear" w:pos="408"/>
                <w:tab w:val="left" w:pos="234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Друковані постери, розмір А3, щільність паперу – 150 г/м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0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pacing w:lineRule="auto" w:line="240" w:before="0" w:after="0"/>
              <w:ind w:hanging="0" w:left="-2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napToGrid w:val="false"/>
              <w:spacing w:lineRule="auto" w:line="240" w:before="0" w:after="0"/>
              <w:ind w:hanging="0" w:left="-2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12,92</w:t>
            </w:r>
          </w:p>
        </w:tc>
        <w:tc>
          <w:tcPr>
            <w:tcW w:w="1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ind w:hanging="0" w:lef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1 292,00</w:t>
            </w:r>
          </w:p>
        </w:tc>
      </w:tr>
      <w:tr>
        <w:trPr>
          <w:trHeight w:val="79" w:hRule="atLeast"/>
        </w:trPr>
        <w:tc>
          <w:tcPr>
            <w:tcW w:w="5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tabs>
                <w:tab w:val="clear" w:pos="408"/>
                <w:tab w:val="left" w:pos="234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9.</w:t>
            </w:r>
          </w:p>
        </w:tc>
        <w:tc>
          <w:tcPr>
            <w:tcW w:w="36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Наліпки на гістероскопічну систему, розмір А4</w:t>
            </w:r>
          </w:p>
        </w:tc>
        <w:tc>
          <w:tcPr>
            <w:tcW w:w="10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pacing w:lineRule="auto" w:line="240" w:before="0" w:after="0"/>
              <w:ind w:hanging="0" w:left="-2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napToGrid w:val="false"/>
              <w:spacing w:lineRule="auto" w:line="240" w:before="0" w:after="0"/>
              <w:ind w:hanging="0" w:left="-2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25,00</w:t>
            </w:r>
          </w:p>
        </w:tc>
        <w:tc>
          <w:tcPr>
            <w:tcW w:w="1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ind w:hanging="0" w:lef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50,00</w:t>
            </w:r>
          </w:p>
        </w:tc>
      </w:tr>
      <w:tr>
        <w:trPr>
          <w:trHeight w:val="79" w:hRule="atLeast"/>
        </w:trPr>
        <w:tc>
          <w:tcPr>
            <w:tcW w:w="5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tabs>
                <w:tab w:val="clear" w:pos="408"/>
                <w:tab w:val="left" w:pos="234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Брошури, розмір А4, щільність паперу – 150 г/м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0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pacing w:lineRule="auto" w:line="240" w:before="0" w:after="0"/>
              <w:ind w:hanging="0" w:left="-2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1000</w:t>
            </w: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napToGrid w:val="false"/>
              <w:spacing w:lineRule="auto" w:line="240" w:before="0" w:after="0"/>
              <w:ind w:hanging="0" w:left="-2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7,18</w:t>
            </w:r>
          </w:p>
        </w:tc>
        <w:tc>
          <w:tcPr>
            <w:tcW w:w="1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ind w:hanging="0" w:lef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7 180,00</w:t>
            </w:r>
          </w:p>
        </w:tc>
      </w:tr>
      <w:tr>
        <w:trPr>
          <w:trHeight w:val="79" w:hRule="atLeast"/>
        </w:trPr>
        <w:tc>
          <w:tcPr>
            <w:tcW w:w="7701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" w:ascii="Times New Roman" w:hAnsi="Times New Roman" w:cstheme="minorBidi" w:eastAsiaTheme="minorHAnsi"/>
                <w:b/>
                <w:bCs/>
                <w:color w:val="auto"/>
                <w:kern w:val="2"/>
                <w:sz w:val="28"/>
                <w:szCs w:val="28"/>
                <w:lang w:val="uk-UA" w:eastAsia="en-US" w:bidi="ar-SA"/>
              </w:rPr>
              <w:t>Всього:</w:t>
            </w:r>
          </w:p>
        </w:tc>
        <w:tc>
          <w:tcPr>
            <w:tcW w:w="1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highlight w:val="none"/>
                <w:shd w:fill="auto" w:val="clear"/>
              </w:rPr>
            </w:pPr>
            <w:r>
              <w:rPr>
                <w:rFonts w:eastAsia="Calibri" w:cs="" w:ascii="Times New Roman" w:hAnsi="Times New Roman" w:cstheme="minorBidi" w:eastAsiaTheme="minorHAnsi"/>
                <w:b/>
                <w:bCs/>
                <w:sz w:val="28"/>
                <w:szCs w:val="28"/>
                <w:shd w:fill="auto" w:val="clear"/>
                <w:lang w:val="en-US"/>
              </w:rPr>
              <w:t>2 360 922,00</w:t>
            </w:r>
          </w:p>
        </w:tc>
      </w:tr>
    </w:tbl>
    <w:p>
      <w:pPr>
        <w:pStyle w:val="Normal"/>
        <w:shd w:val="clear" w:color="auto" w:fill="FFFFFF"/>
        <w:tabs>
          <w:tab w:val="clear" w:pos="4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tabs>
          <w:tab w:val="clear" w:pos="4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40" w:before="0" w:after="0"/>
        <w:contextualSpacing/>
        <w:jc w:val="left"/>
        <w:rPr/>
      </w:pPr>
      <w:r>
        <w:rPr>
          <w:rFonts w:cs="Times New Roman" w:ascii="Times New Roman" w:hAnsi="Times New Roman"/>
          <w:sz w:val="28"/>
          <w:szCs w:val="28"/>
        </w:rPr>
        <w:t xml:space="preserve">Секретар міської ради </w:t>
        <w:tab/>
        <w:tab/>
        <w:tab/>
        <w:tab/>
        <w:tab/>
        <w:tab/>
        <w:tab/>
        <w:tab/>
        <w:tab/>
        <w:tab/>
        <w:tab/>
        <w:t xml:space="preserve">  Юрій БЕЗПЯТКО</w:t>
      </w:r>
    </w:p>
    <w:p>
      <w:pPr>
        <w:pStyle w:val="Normal"/>
        <w:widowControl/>
        <w:bidi w:val="0"/>
        <w:spacing w:lineRule="auto" w:line="240" w:before="0" w:after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40" w:before="0" w:after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40"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Вінцюк 777 995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Cs w:val="24"/>
        <w:lang w:val="uk-UA" w:eastAsia="zh-CN" w:bidi="hi-IN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TML" w:customStyle="1">
    <w:name w:val="Стандартный HTML Знак"/>
    <w:basedOn w:val="DefaultParagraphFont"/>
    <w:uiPriority w:val="99"/>
    <w:semiHidden/>
    <w:qFormat/>
    <w:rsid w:val="008568fc"/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character" w:styleId="Hyperlink">
    <w:name w:val="Hyperlink"/>
    <w:basedOn w:val="DefaultParagraphFont"/>
    <w:uiPriority w:val="99"/>
    <w:unhideWhenUsed/>
    <w:qFormat/>
    <w:rsid w:val="00282b63"/>
    <w:rPr>
      <w:color w:themeColor="hyperlink" w:val="0563C1"/>
      <w:u w:val="single"/>
    </w:rPr>
  </w:style>
  <w:style w:type="character" w:styleId="Style14" w:customStyle="1">
    <w:name w:val="Символ нумерації"/>
    <w:qFormat/>
    <w:rPr/>
  </w:style>
  <w:style w:type="character" w:styleId="fontstyle01">
    <w:name w:val="fontstyle01"/>
    <w:basedOn w:val="DefaultParagraphFont"/>
    <w:qFormat/>
    <w:rPr>
      <w:rFonts w:ascii="Calibri Light" w:hAnsi="Calibri Light" w:cs="Calibri Light"/>
      <w:b w:val="false"/>
      <w:bCs w:val="false"/>
      <w:i w:val="false"/>
      <w:iCs w:val="false"/>
      <w:color w:val="365F91"/>
      <w:sz w:val="24"/>
      <w:szCs w:val="24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HTMLPreformatted">
    <w:name w:val="HTML Preformatted"/>
    <w:basedOn w:val="Normal"/>
    <w:uiPriority w:val="99"/>
    <w:semiHidden/>
    <w:unhideWhenUsed/>
    <w:qFormat/>
    <w:rsid w:val="008568fc"/>
    <w:pPr>
      <w:tabs>
        <w:tab w:val="clear" w:pos="4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paragraph" w:styleId="ListParagraph">
    <w:name w:val="List Paragraph"/>
    <w:basedOn w:val="Normal"/>
    <w:uiPriority w:val="34"/>
    <w:qFormat/>
    <w:rsid w:val="00143ca8"/>
    <w:pPr>
      <w:spacing w:before="0" w:after="160"/>
      <w:ind w:hanging="0" w:left="720"/>
      <w:contextualSpacing/>
    </w:pPr>
    <w:rPr/>
  </w:style>
  <w:style w:type="paragraph" w:styleId="NoSpacing">
    <w:name w:val="No Spacing"/>
    <w:uiPriority w:val="99"/>
    <w:qFormat/>
    <w:rsid w:val="00c23bab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  <w14:ligatures w14:val="none"/>
    </w:rPr>
  </w:style>
  <w:style w:type="paragraph" w:styleId="Style17" w:customStyle="1">
    <w:name w:val="Вміст таблиці"/>
    <w:basedOn w:val="Normal"/>
    <w:qFormat/>
    <w:pPr>
      <w:suppressLineNumbers/>
    </w:pPr>
    <w:rPr/>
  </w:style>
  <w:style w:type="paragraph" w:styleId="Style18" w:customStyle="1">
    <w:name w:val="Заголовок таблиці"/>
    <w:basedOn w:val="Style17"/>
    <w:qFormat/>
    <w:pPr>
      <w:jc w:val="center"/>
    </w:pPr>
    <w:rPr>
      <w:b/>
      <w:bCs/>
    </w:rPr>
  </w:style>
  <w:style w:type="paragraph" w:styleId="user2">
    <w:name w:val="Вміст таблиці (user)"/>
    <w:basedOn w:val="Normal"/>
    <w:qFormat/>
    <w:pPr>
      <w:widowControl w:val="false"/>
      <w:suppressLineNumbers/>
    </w:pPr>
    <w:rPr/>
  </w:style>
  <w:style w:type="paragraph" w:styleId="user3">
    <w:name w:val="Заголовок таблиці (user)"/>
    <w:basedOn w:val="user2"/>
    <w:qFormat/>
    <w:pPr>
      <w:suppressLineNumbers/>
      <w:jc w:val="center"/>
    </w:pPr>
    <w:rPr>
      <w:b/>
      <w:bCs/>
    </w:rPr>
  </w:style>
  <w:style w:type="numbering" w:styleId="user4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39"/>
    <w:rsid w:val="005913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F9872-1118-4B1C-990B-877A4D778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746</TotalTime>
  <Application>LibreOffice/25.2.7.2$Windows_X86_64 LibreOffice_project/5cbfd1ab6520636bb5f7b99185aa69bd7456825d</Application>
  <AppVersion>15.0000</AppVersion>
  <Pages>1</Pages>
  <Words>185</Words>
  <Characters>1196</Characters>
  <CharactersWithSpaces>1352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2023-02-19T13:04:00Z</dcterms:created>
  <dc:creator>Serhii Omelchuk</dc:creator>
  <dc:description/>
  <dc:language>uk-UA</dc:language>
  <cp:lastModifiedBy/>
  <cp:lastPrinted>2026-02-06T11:29:05Z</cp:lastPrinted>
  <dcterms:modified xsi:type="dcterms:W3CDTF">2026-02-09T09:27:03Z</dcterms:modified>
  <cp:revision>74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