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333321018"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9"/>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9"/>
          <w:tab w:val="left" w:pos="4687" w:leader="none"/>
        </w:tabs>
        <w:jc w:val="both"/>
        <w:rPr>
          <w:sz w:val="24"/>
        </w:rPr>
      </w:pPr>
      <w:r>
        <w:rPr>
          <w:sz w:val="24"/>
          <w:szCs w:val="12"/>
        </w:rPr>
        <w:t>________________                                        м. Луцьк                                    №______________</w:t>
      </w:r>
    </w:p>
    <w:p>
      <w:pPr>
        <w:pStyle w:val="Normal"/>
        <w:tabs>
          <w:tab w:val="clear" w:pos="709"/>
          <w:tab w:val="left" w:pos="4687" w:leader="none"/>
        </w:tabs>
        <w:jc w:val="both"/>
        <w:rPr>
          <w:sz w:val="21"/>
          <w:szCs w:val="21"/>
        </w:rPr>
      </w:pPr>
      <w:r>
        <w:rPr>
          <w:sz w:val="21"/>
          <w:szCs w:val="21"/>
        </w:rPr>
      </w:r>
    </w:p>
    <w:p>
      <w:pPr>
        <w:pStyle w:val="Normal"/>
        <w:spacing w:lineRule="auto" w:line="240" w:before="0" w:after="0"/>
        <w:jc w:val="both"/>
        <w:rPr>
          <w:sz w:val="26"/>
          <w:szCs w:val="26"/>
        </w:rPr>
      </w:pPr>
      <w:r>
        <w:rPr>
          <w:rFonts w:eastAsia="Times New Roman" w:cs="Times New Roman" w:ascii="Times New Roman" w:hAnsi="Times New Roman"/>
          <w:sz w:val="26"/>
          <w:szCs w:val="26"/>
          <w:lang w:val="uk-UA" w:eastAsia="ru-RU"/>
        </w:rPr>
        <w:t xml:space="preserve">Про припинення </w:t>
      </w:r>
      <w:r>
        <w:rPr>
          <w:rFonts w:eastAsia="Times New Roman" w:cs="Times New Roman" w:ascii="Times New Roman" w:hAnsi="Times New Roman"/>
          <w:sz w:val="26"/>
          <w:szCs w:val="26"/>
          <w:shd w:fill="FFFFFF" w:val="clear"/>
          <w:lang w:val="uk-UA" w:eastAsia="ru-RU"/>
        </w:rPr>
        <w:t>права користування земе-</w:t>
      </w:r>
    </w:p>
    <w:p>
      <w:pPr>
        <w:pStyle w:val="Normal"/>
        <w:spacing w:lineRule="auto" w:line="240" w:before="0" w:after="0"/>
        <w:jc w:val="both"/>
        <w:rPr>
          <w:sz w:val="26"/>
          <w:szCs w:val="26"/>
        </w:rPr>
      </w:pPr>
      <w:r>
        <w:rPr>
          <w:rFonts w:eastAsia="Times New Roman" w:cs="Times New Roman" w:ascii="Times New Roman" w:hAnsi="Times New Roman"/>
          <w:sz w:val="26"/>
          <w:szCs w:val="26"/>
          <w:shd w:fill="FFFFFF" w:val="clear"/>
          <w:lang w:val="uk-UA" w:eastAsia="ru-RU"/>
        </w:rPr>
        <w:t>льною ділянкою для забудови (суперфіцій)</w:t>
      </w:r>
    </w:p>
    <w:p>
      <w:pPr>
        <w:pStyle w:val="Normal"/>
        <w:spacing w:lineRule="auto" w:line="240" w:before="0" w:after="0"/>
        <w:jc w:val="both"/>
        <w:rPr>
          <w:sz w:val="26"/>
          <w:szCs w:val="26"/>
        </w:rPr>
      </w:pPr>
      <w:r>
        <w:rPr>
          <w:rFonts w:eastAsia="Times New Roman" w:cs="Times New Roman" w:ascii="Times New Roman" w:hAnsi="Times New Roman"/>
          <w:color w:val="auto"/>
          <w:kern w:val="2"/>
          <w:sz w:val="26"/>
          <w:szCs w:val="26"/>
          <w:lang w:val="uk-UA" w:eastAsia="ru-RU" w:bidi="hi-IN"/>
        </w:rPr>
        <w:t>у с. Жидичин Луцького району Волинської</w:t>
      </w:r>
    </w:p>
    <w:p>
      <w:pPr>
        <w:pStyle w:val="Normal"/>
        <w:spacing w:lineRule="auto" w:line="240" w:before="0" w:after="0"/>
        <w:jc w:val="both"/>
        <w:rPr>
          <w:rFonts w:ascii="Times New Roman" w:hAnsi="Times New Roman" w:eastAsia="Times New Roman" w:cs="Times New Roman"/>
          <w:color w:val="auto"/>
          <w:kern w:val="2"/>
          <w:sz w:val="26"/>
          <w:szCs w:val="26"/>
          <w:lang w:val="uk-UA" w:eastAsia="ru-RU" w:bidi="hi-IN"/>
        </w:rPr>
      </w:pPr>
      <w:r>
        <w:rPr>
          <w:rFonts w:eastAsia="Times New Roman" w:cs="Times New Roman" w:ascii="Times New Roman" w:hAnsi="Times New Roman"/>
          <w:color w:val="auto"/>
          <w:kern w:val="2"/>
          <w:sz w:val="26"/>
          <w:szCs w:val="26"/>
          <w:lang w:val="uk-UA" w:eastAsia="ru-RU" w:bidi="hi-IN"/>
        </w:rPr>
        <w:t>області</w:t>
      </w:r>
    </w:p>
    <w:p>
      <w:pPr>
        <w:pStyle w:val="Normal"/>
        <w:spacing w:lineRule="auto" w:line="240" w:before="0" w:after="0"/>
        <w:jc w:val="both"/>
        <w:rPr>
          <w:rFonts w:ascii="Times New Roman" w:hAnsi="Times New Roman" w:eastAsia="Times New Roman" w:cs="Times New Roman"/>
          <w:sz w:val="24"/>
          <w:szCs w:val="24"/>
          <w:lang w:val="uk-UA" w:eastAsia="ru-RU"/>
        </w:rPr>
      </w:pPr>
      <w:r>
        <w:rPr>
          <w:rFonts w:eastAsia="Times New Roman" w:cs="Times New Roman" w:ascii="Times New Roman" w:hAnsi="Times New Roman"/>
          <w:sz w:val="24"/>
          <w:szCs w:val="24"/>
          <w:lang w:val="uk-UA" w:eastAsia="ru-RU"/>
        </w:rPr>
      </w:r>
    </w:p>
    <w:p>
      <w:pPr>
        <w:pStyle w:val="Normal"/>
        <w:widowControl/>
        <w:suppressAutoHyphens w:val="true"/>
        <w:overflowPunct w:val="true"/>
        <w:bidi w:val="0"/>
        <w:spacing w:before="0" w:after="0"/>
        <w:ind w:firstLine="567" w:left="0" w:right="0"/>
        <w:jc w:val="both"/>
        <w:rPr>
          <w:sz w:val="26"/>
          <w:szCs w:val="26"/>
        </w:rPr>
      </w:pPr>
      <w:r>
        <w:rPr>
          <w:rFonts w:cs="Times New Roman" w:ascii="Times New Roman" w:hAnsi="Times New Roman"/>
          <w:color w:val="000000"/>
          <w:sz w:val="26"/>
          <w:szCs w:val="26"/>
        </w:rPr>
        <w:t>Розглянувши лист управління інфраструктури Волинської обласної державної адміністрації п</w:t>
      </w:r>
      <w:r>
        <w:rPr>
          <w:rFonts w:eastAsia="Times New Roman" w:cs="Times New Roman" w:ascii="Times New Roman" w:hAnsi="Times New Roman"/>
          <w:color w:val="000000"/>
          <w:sz w:val="26"/>
          <w:szCs w:val="26"/>
          <w:lang w:val="uk-UA" w:eastAsia="ru-RU"/>
        </w:rPr>
        <w:t>ро припинення</w:t>
      </w:r>
      <w:r>
        <w:rPr>
          <w:rFonts w:eastAsia="Times New Roman" w:cs="Times New Roman" w:ascii="Times New Roman" w:hAnsi="Times New Roman"/>
          <w:color w:val="000000"/>
          <w:sz w:val="26"/>
          <w:szCs w:val="26"/>
          <w:shd w:fill="FFFFFF" w:val="clear"/>
          <w:lang w:val="uk-UA" w:eastAsia="ru-RU"/>
        </w:rPr>
        <w:t xml:space="preserve"> </w:t>
      </w:r>
      <w:r>
        <w:rPr>
          <w:rFonts w:eastAsia="Times New Roman" w:cs="Times New Roman" w:ascii="Times New Roman" w:hAnsi="Times New Roman"/>
          <w:sz w:val="26"/>
          <w:szCs w:val="26"/>
          <w:shd w:fill="FFFFFF" w:val="clear"/>
          <w:lang w:val="uk-UA" w:eastAsia="ru-RU"/>
        </w:rPr>
        <w:t>права користування  земельною ділянкою для  забудови (суперфіцій)</w:t>
      </w:r>
      <w:r>
        <w:rPr>
          <w:rFonts w:eastAsia="Times New Roman" w:cs="Times New Roman" w:ascii="Times New Roman" w:hAnsi="Times New Roman"/>
          <w:color w:val="auto"/>
          <w:kern w:val="2"/>
          <w:sz w:val="26"/>
          <w:szCs w:val="26"/>
          <w:lang w:val="uk-UA" w:eastAsia="ru-RU" w:bidi="hi-IN"/>
        </w:rPr>
        <w:t xml:space="preserve"> у с. Жидичин Луцького району Волинської області</w:t>
      </w:r>
      <w:r>
        <w:rPr>
          <w:rFonts w:eastAsia="Times New Roman" w:cs="Times New Roman" w:ascii="Times New Roman" w:hAnsi="Times New Roman"/>
          <w:color w:val="000000"/>
          <w:sz w:val="26"/>
          <w:szCs w:val="26"/>
          <w:lang w:val="uk-UA" w:eastAsia="ru-RU"/>
        </w:rPr>
        <w:t xml:space="preserve"> на земельну ділянку площею 0,0607 га з кадастровим номером 0721882700:01:001:1643 </w:t>
      </w:r>
      <w:r>
        <w:rPr>
          <w:rFonts w:eastAsia="Times New Roman" w:cs="Times New Roman" w:ascii="Times New Roman" w:hAnsi="Times New Roman"/>
          <w:color w:val="auto"/>
          <w:kern w:val="2"/>
          <w:sz w:val="26"/>
          <w:szCs w:val="26"/>
          <w:lang w:val="uk-UA" w:eastAsia="ru-RU" w:bidi="hi-IN"/>
        </w:rPr>
        <w:t xml:space="preserve">у зв’язку із закінченням будівельних робіт та здачею в експлуатацію об’єкта «Нове будівництво амбулаторії загальної практики сімейної медицини по вул. Учительській в с. Жидичин Ківерцівського району Волинської області», договір </w:t>
      </w:r>
      <w:r>
        <w:rPr>
          <w:rFonts w:eastAsia="Times New Roman" w:cs="Times New Roman" w:ascii="Times New Roman" w:hAnsi="Times New Roman"/>
          <w:color w:val="000000"/>
          <w:kern w:val="2"/>
          <w:sz w:val="26"/>
          <w:szCs w:val="26"/>
          <w:lang w:val="uk-UA" w:eastAsia="ru-RU" w:bidi="hi-IN"/>
        </w:rPr>
        <w:t xml:space="preserve">про надання права користування земельною ділянкою для забудови (суперфіцій) від 13.08.2019 № 14/19, </w:t>
      </w:r>
      <w:r>
        <w:rPr>
          <w:rFonts w:eastAsia="Times New Roman" w:cs="Times New Roman" w:ascii="Times New Roman" w:hAnsi="Times New Roman"/>
          <w:color w:val="auto"/>
          <w:spacing w:val="-4"/>
          <w:kern w:val="2"/>
          <w:sz w:val="26"/>
          <w:szCs w:val="26"/>
          <w:lang w:val="uk-UA" w:eastAsia="ru-RU" w:bidi="hi-IN"/>
        </w:rPr>
        <w:t xml:space="preserve">зареєстрований у Державному реєстрі речових прав на нерухоме майно від </w:t>
      </w:r>
      <w:r>
        <w:rPr>
          <w:rFonts w:eastAsia="Times New Roman" w:cs="Times New Roman" w:ascii="Times New Roman" w:hAnsi="Times New Roman"/>
          <w:color w:val="000000"/>
          <w:spacing w:val="-4"/>
          <w:kern w:val="2"/>
          <w:sz w:val="26"/>
          <w:szCs w:val="26"/>
          <w:lang w:val="uk-UA" w:eastAsia="ru-RU" w:bidi="hi-IN"/>
        </w:rPr>
        <w:t>14.08.2019, номер запису про інше речове право: 32858451,</w:t>
      </w:r>
      <w:r>
        <w:rPr>
          <w:rFonts w:eastAsia="Times New Roman" w:cs="Times New Roman" w:ascii="Times New Roman" w:hAnsi="Times New Roman"/>
          <w:color w:val="auto"/>
          <w:kern w:val="2"/>
          <w:sz w:val="26"/>
          <w:szCs w:val="26"/>
          <w:lang w:val="uk-UA" w:eastAsia="ru-RU" w:bidi="hi-IN"/>
        </w:rPr>
        <w:t xml:space="preserve"> </w:t>
      </w:r>
      <w:r>
        <w:rPr>
          <w:rFonts w:eastAsia="Times New Roman" w:cs="Times New Roman" w:ascii="Times New Roman" w:hAnsi="Times New Roman"/>
          <w:color w:val="auto"/>
          <w:spacing w:val="-4"/>
          <w:kern w:val="2"/>
          <w:sz w:val="26"/>
          <w:szCs w:val="26"/>
          <w:lang w:val="uk-UA" w:eastAsia="ru-RU" w:bidi="hi-IN"/>
        </w:rPr>
        <w:t xml:space="preserve">інформацію з Державного реєстру речових прав на нерухоме майно, </w:t>
      </w:r>
      <w:r>
        <w:rPr>
          <w:rFonts w:eastAsia="Times New Roman" w:cs="Times New Roman" w:ascii="Times New Roman" w:hAnsi="Times New Roman"/>
          <w:b w:val="false"/>
          <w:bCs/>
          <w:color w:val="000000"/>
          <w:spacing w:val="-4"/>
          <w:kern w:val="0"/>
          <w:sz w:val="26"/>
          <w:szCs w:val="26"/>
          <w:u w:val="none"/>
          <w:lang w:val="uk-UA" w:eastAsia="zh-CN" w:bidi="ar-SA"/>
        </w:rPr>
        <w:t xml:space="preserve">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rFonts w:eastAsia="Times New Roman" w:cs="Times New Roman" w:ascii="Times New Roman" w:hAnsi="Times New Roman"/>
          <w:b w:val="false"/>
          <w:bCs/>
          <w:color w:val="000000"/>
          <w:spacing w:val="-4"/>
          <w:kern w:val="0"/>
          <w:sz w:val="26"/>
          <w:szCs w:val="26"/>
          <w:u w:val="none"/>
          <w:lang w:val="uk-UA" w:eastAsia="ru-RU" w:bidi="ar-SA"/>
        </w:rPr>
        <w:t>0721882700:01:001:1643</w:t>
      </w:r>
      <w:r>
        <w:rPr>
          <w:rFonts w:eastAsia="Times New Roman" w:cs="Times New Roman" w:ascii="Times New Roman" w:hAnsi="Times New Roman"/>
          <w:b w:val="false"/>
          <w:bCs/>
          <w:color w:val="000000"/>
          <w:spacing w:val="-4"/>
          <w:kern w:val="0"/>
          <w:sz w:val="26"/>
          <w:szCs w:val="26"/>
          <w:u w:val="none"/>
          <w:lang w:val="uk-UA" w:eastAsia="zh-CN" w:bidi="ar-SA"/>
        </w:rPr>
        <w:t xml:space="preserve"> зареєстровано від 21.12.2023, номер відомостей про речове право: 53089594</w:t>
      </w:r>
      <w:r>
        <w:rPr>
          <w:rFonts w:cs="Times New Roman" w:ascii="Times New Roman" w:hAnsi="Times New Roman"/>
          <w:b w:val="false"/>
          <w:bCs w:val="false"/>
          <w:color w:val="000000"/>
          <w:spacing w:val="-2"/>
          <w:sz w:val="26"/>
          <w:szCs w:val="26"/>
          <w:u w:val="none"/>
          <w:shd w:fill="FFFFFF" w:val="clear"/>
          <w:lang w:val="uk-UA"/>
        </w:rPr>
        <w:t xml:space="preserve">, </w:t>
      </w:r>
      <w:r>
        <w:rPr>
          <w:rFonts w:eastAsia="Times New Roman" w:cs="Times New Roman" w:ascii="Times New Roman" w:hAnsi="Times New Roman"/>
          <w:b w:val="false"/>
          <w:bCs w:val="false"/>
          <w:color w:val="000000"/>
          <w:spacing w:val="-4"/>
          <w:kern w:val="2"/>
          <w:sz w:val="26"/>
          <w:szCs w:val="26"/>
          <w:u w:val="none"/>
          <w:shd w:fill="FFFFFF" w:val="clear"/>
          <w:lang w:val="uk-UA" w:eastAsia="ru-RU" w:bidi="hi-IN"/>
        </w:rPr>
        <w:t xml:space="preserve">враховуючи витяг з Державного земельного кадастру про земельну ділянку від 18.03.2025 № НВ-0000547852025, витяг з ЄДЕССБ від 20.09.2023 № ІУ101230920617 </w:t>
      </w:r>
      <w:r>
        <w:rPr>
          <w:rStyle w:val="Emphasis"/>
          <w:rFonts w:eastAsia="Times New Roman" w:cs="Times New Roman" w:ascii="Times New Roman" w:hAnsi="Times New Roman"/>
          <w:b w:val="false"/>
          <w:bCs/>
          <w:i w:val="false"/>
          <w:iCs w:val="false"/>
          <w:caps w:val="false"/>
          <w:smallCaps w:val="false"/>
          <w:color w:val="000000"/>
          <w:spacing w:val="-6"/>
          <w:kern w:val="0"/>
          <w:sz w:val="26"/>
          <w:szCs w:val="26"/>
          <w:highlight w:val="white"/>
          <w:u w:val="none"/>
          <w:shd w:fill="FFFFFF" w:val="clear"/>
          <w:lang w:val="uk-UA" w:eastAsia="zh-CN" w:bidi="ar-SA"/>
        </w:rPr>
        <w:t xml:space="preserve">— </w:t>
      </w:r>
      <w:r>
        <w:rPr>
          <w:rFonts w:eastAsia="Times New Roman" w:cs="Times New Roman" w:ascii="Times New Roman" w:hAnsi="Times New Roman"/>
          <w:b w:val="false"/>
          <w:bCs w:val="false"/>
          <w:color w:val="000000"/>
          <w:spacing w:val="-4"/>
          <w:kern w:val="2"/>
          <w:sz w:val="26"/>
          <w:szCs w:val="26"/>
          <w:u w:val="none"/>
          <w:shd w:fill="FFFFFF" w:val="clear"/>
          <w:lang w:val="uk-UA" w:eastAsia="ru-RU" w:bidi="hi-IN"/>
        </w:rPr>
        <w:t xml:space="preserve">реєстрація декларації про готовність до експлуатації об’єкта, рішення Луцької міської ради від 31.10.2023 № 52/123 «Про безоплатну передачу об’єкта “Нове будівництво амбулаторії загальної практики-сімейної медицини, Волинська область, Ківерцівський район, с. Жидичин, вул. Учительська, 18”», АКТ приймання-передачі об’єкту «Нове будівництво амбулаторії загальної практики сімейної медицини Волинської області, Ківерцівський район, с. Жидичин, вул.  Учительська, 18» від 12.12.2023, розпорядження голови Волинської обласної державної адміністрації: від 16.05.2018 № 282 «Про утворення департаменту регіонального розвитку та житлово-комунального господарства Волинської обласної державної адміністрації та зміну назви департаменту інфраструктури та туризму Волинської обласної державної адміністрації», від 07.02.2020 № 59 «Питання структури Волинської обласної державної адміністрації», від 24.02.2020 № 97 «Про внесення змін до розпорядження голови облдержадміністрації від 07.02.2020 № 59 та передачу окремих функцій і повноважень структурних підрозділів облдержадміністрації», від 19.03.2025 № 202 «Про зміну назв та граничної чисельності окремих структурних підрозділів Волинської обласної державної адміністрації», керуючись статтями 102-1, 141 Земельного кодексу України, статтями 395, 413, 414, 415, 416 Цивільного кодексу України, статтями 4, 28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пунктом 3.2 договору про встановлення права користування земельною ділянкою для забудови (суперфіцію), статтею 26 та пунктом 6-1 розділу V Прикінцевих та перехідних положень Закону України «Про місцеве самоврядування в Україні», міська рада </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color w:val="000000"/>
          <w:sz w:val="24"/>
          <w:szCs w:val="24"/>
          <w:shd w:fill="FFFFFF" w:val="clear"/>
          <w:lang w:eastAsia="ru-RU"/>
        </w:rPr>
      </w:pPr>
      <w:r>
        <w:rPr>
          <w:rFonts w:eastAsia="Times New Roman" w:cs="Times New Roman" w:ascii="Times New Roman" w:hAnsi="Times New Roman"/>
          <w:color w:val="000000"/>
          <w:sz w:val="24"/>
          <w:szCs w:val="24"/>
          <w:shd w:fill="FFFFFF" w:val="clear"/>
          <w:lang w:eastAsia="ru-RU"/>
        </w:rPr>
      </w:r>
    </w:p>
    <w:p>
      <w:pPr>
        <w:pStyle w:val="Normal"/>
        <w:jc w:val="both"/>
        <w:rPr>
          <w:sz w:val="26"/>
          <w:szCs w:val="26"/>
        </w:rPr>
      </w:pPr>
      <w:r>
        <w:rPr>
          <w:rFonts w:cs="Times New Roman" w:ascii="Times New Roman" w:hAnsi="Times New Roman"/>
          <w:sz w:val="26"/>
          <w:szCs w:val="26"/>
        </w:rPr>
        <w:t>ВИРІШИЛА:</w:t>
      </w:r>
    </w:p>
    <w:p>
      <w:pPr>
        <w:pStyle w:val="Normal"/>
        <w:suppressAutoHyphens w:val="true"/>
        <w:spacing w:lineRule="auto" w:line="240"/>
        <w:ind w:firstLine="567" w:left="0" w:right="0"/>
        <w:jc w:val="both"/>
        <w:rPr>
          <w:rFonts w:ascii="Times New Roman" w:hAnsi="Times New Roman" w:eastAsia="Times New Roman" w:cs="Times New Roman"/>
          <w:color w:val="000000"/>
          <w:sz w:val="24"/>
          <w:szCs w:val="24"/>
          <w:shd w:fill="FFFFFF" w:val="clear"/>
          <w:lang w:eastAsia="ru-RU"/>
        </w:rPr>
      </w:pPr>
      <w:r>
        <w:rPr>
          <w:rFonts w:eastAsia="Times New Roman" w:cs="Times New Roman" w:ascii="Times New Roman" w:hAnsi="Times New Roman"/>
          <w:color w:val="000000"/>
          <w:sz w:val="24"/>
          <w:szCs w:val="24"/>
          <w:shd w:fill="FFFFFF" w:val="clear"/>
          <w:lang w:eastAsia="ru-RU"/>
        </w:rPr>
      </w:r>
    </w:p>
    <w:p>
      <w:pPr>
        <w:pStyle w:val="Normal"/>
        <w:suppressAutoHyphens w:val="true"/>
        <w:ind w:firstLine="567" w:left="0" w:right="0"/>
        <w:jc w:val="both"/>
        <w:rPr>
          <w:sz w:val="26"/>
          <w:szCs w:val="26"/>
        </w:rPr>
      </w:pPr>
      <w:r>
        <w:rPr>
          <w:rFonts w:eastAsia="Times New Roman" w:cs="Times New Roman" w:ascii="Times New Roman" w:hAnsi="Times New Roman"/>
          <w:color w:val="000000"/>
          <w:sz w:val="26"/>
          <w:szCs w:val="26"/>
          <w:lang w:eastAsia="ru-RU"/>
        </w:rPr>
        <w:t>1. </w:t>
      </w:r>
      <w:r>
        <w:rPr>
          <w:rFonts w:eastAsia="Times New Roman" w:cs="Times New Roman" w:ascii="Times New Roman" w:hAnsi="Times New Roman"/>
          <w:color w:val="auto"/>
          <w:spacing w:val="-4"/>
          <w:kern w:val="2"/>
          <w:sz w:val="26"/>
          <w:szCs w:val="26"/>
          <w:lang w:val="uk-UA" w:eastAsia="ru-RU" w:bidi="hi-IN"/>
        </w:rPr>
        <w:t xml:space="preserve">Припинити </w:t>
      </w:r>
      <w:r>
        <w:rPr>
          <w:rFonts w:eastAsia="Times New Roman" w:cs="Times New Roman" w:ascii="Times New Roman" w:hAnsi="Times New Roman"/>
          <w:color w:val="000000"/>
          <w:spacing w:val="-4"/>
          <w:kern w:val="2"/>
          <w:sz w:val="26"/>
          <w:szCs w:val="26"/>
          <w:lang w:val="uk-UA" w:eastAsia="ru-RU" w:bidi="hi-IN"/>
        </w:rPr>
        <w:t>департаменту регіонального розвитку та житлово-комунального господарства Волинської обласної державної адміністрації</w:t>
      </w:r>
      <w:r>
        <w:rPr>
          <w:rFonts w:eastAsia="Times New Roman" w:cs="Times New Roman" w:ascii="Times New Roman" w:hAnsi="Times New Roman"/>
          <w:color w:val="auto"/>
          <w:spacing w:val="-4"/>
          <w:kern w:val="2"/>
          <w:sz w:val="26"/>
          <w:szCs w:val="26"/>
          <w:lang w:val="uk-UA" w:eastAsia="ru-RU" w:bidi="hi-IN"/>
        </w:rPr>
        <w:t xml:space="preserve"> право користування земельною ділянкою </w:t>
      </w:r>
      <w:r>
        <w:rPr>
          <w:rStyle w:val="Emphasis"/>
          <w:rFonts w:eastAsia="Times New Roman" w:cs="Times New Roman" w:ascii="Times New Roman" w:hAnsi="Times New Roman"/>
          <w:b w:val="false"/>
          <w:bCs/>
          <w:i w:val="false"/>
          <w:iCs w:val="false"/>
          <w:caps w:val="false"/>
          <w:smallCaps w:val="false"/>
          <w:color w:val="000000"/>
          <w:spacing w:val="-6"/>
          <w:kern w:val="0"/>
          <w:sz w:val="26"/>
          <w:szCs w:val="26"/>
          <w:highlight w:val="white"/>
          <w:lang w:val="uk-UA" w:eastAsia="zh-CN" w:bidi="ar-SA"/>
        </w:rPr>
        <w:t>—</w:t>
      </w:r>
      <w:r>
        <w:rPr>
          <w:rFonts w:eastAsia="Times New Roman" w:cs="Times New Roman" w:ascii="Times New Roman" w:hAnsi="Times New Roman"/>
          <w:color w:val="auto"/>
          <w:spacing w:val="-4"/>
          <w:kern w:val="2"/>
          <w:sz w:val="26"/>
          <w:szCs w:val="26"/>
          <w:lang w:val="uk-UA" w:eastAsia="ru-RU" w:bidi="hi-IN"/>
        </w:rPr>
        <w:t xml:space="preserve"> право забудови земельної ділянки (суперфіцій) площею 0,0607 га з кадастровим номером </w:t>
      </w:r>
      <w:r>
        <w:rPr>
          <w:rFonts w:eastAsia="Times New Roman" w:cs="Times New Roman" w:ascii="Times New Roman" w:hAnsi="Times New Roman"/>
          <w:color w:val="000000"/>
          <w:spacing w:val="-4"/>
          <w:kern w:val="2"/>
          <w:sz w:val="26"/>
          <w:szCs w:val="26"/>
          <w:lang w:val="uk-UA" w:eastAsia="ru-RU" w:bidi="hi-IN"/>
        </w:rPr>
        <w:t>0721882700:01:001:1643</w:t>
      </w:r>
      <w:r>
        <w:rPr>
          <w:rFonts w:eastAsia="Times New Roman" w:cs="Times New Roman" w:ascii="Times New Roman" w:hAnsi="Times New Roman"/>
          <w:b w:val="false"/>
          <w:bCs/>
          <w:i w:val="false"/>
          <w:strike w:val="false"/>
          <w:dstrike w:val="false"/>
          <w:outline w:val="false"/>
          <w:shadow w:val="false"/>
          <w:color w:val="000000"/>
          <w:spacing w:val="-4"/>
          <w:kern w:val="0"/>
          <w:sz w:val="26"/>
          <w:szCs w:val="26"/>
          <w:u w:val="none"/>
          <w:shd w:fill="FFFFFF" w:val="clear"/>
          <w:em w:val="none"/>
          <w:lang w:val="uk-UA" w:eastAsia="zh-CN" w:bidi="ar-SA"/>
        </w:rPr>
        <w:t xml:space="preserve"> д</w:t>
      </w:r>
      <w:r>
        <w:rPr>
          <w:rFonts w:eastAsia="Times New Roman" w:cs="Times New Roman" w:ascii="Times New Roman" w:hAnsi="Times New Roman"/>
          <w:color w:val="auto"/>
          <w:spacing w:val="-4"/>
          <w:kern w:val="2"/>
          <w:sz w:val="26"/>
          <w:szCs w:val="26"/>
          <w:lang w:val="uk-UA" w:eastAsia="ru-RU" w:bidi="hi-IN"/>
        </w:rPr>
        <w:t>ля будівництва та обслуговування будівель закладів охорони здоров'я та соціальної допомоги  (03.03</w:t>
      </w:r>
      <w:r>
        <w:rPr>
          <w:rFonts w:eastAsia="Times New Roman" w:cs="Times New Roman" w:ascii="Times New Roman" w:hAnsi="Times New Roman"/>
          <w:b w:val="false"/>
          <w:bCs/>
          <w:i w:val="false"/>
          <w:strike w:val="false"/>
          <w:dstrike w:val="false"/>
          <w:outline w:val="false"/>
          <w:shadow w:val="false"/>
          <w:color w:val="000000"/>
          <w:spacing w:val="-4"/>
          <w:kern w:val="0"/>
          <w:sz w:val="26"/>
          <w:szCs w:val="26"/>
          <w:u w:val="none"/>
          <w:shd w:fill="FFFFFF" w:val="clear"/>
          <w:em w:val="none"/>
          <w:lang w:val="uk-UA" w:eastAsia="ru-RU" w:bidi="ar-SA"/>
        </w:rPr>
        <w:t>)</w:t>
      </w:r>
      <w:r>
        <w:rPr>
          <w:rFonts w:eastAsia="Times New Roman" w:cs="Times New Roman" w:ascii="Times New Roman" w:hAnsi="Times New Roman"/>
          <w:b w:val="false"/>
          <w:bCs/>
          <w:i w:val="false"/>
          <w:strike w:val="false"/>
          <w:dstrike w:val="false"/>
          <w:outline w:val="false"/>
          <w:shadow w:val="false"/>
          <w:color w:val="000000"/>
          <w:spacing w:val="-4"/>
          <w:kern w:val="0"/>
          <w:sz w:val="26"/>
          <w:szCs w:val="26"/>
          <w:u w:val="none"/>
          <w:shd w:fill="FFFFFF" w:val="clear"/>
          <w:em w:val="none"/>
          <w:lang w:val="uk-UA" w:eastAsia="zh-CN" w:bidi="ar-SA"/>
        </w:rPr>
        <w:t xml:space="preserve"> </w:t>
      </w:r>
      <w:r>
        <w:rPr>
          <w:rFonts w:eastAsia="Times New Roman" w:cs="Times New Roman" w:ascii="Times New Roman" w:hAnsi="Times New Roman"/>
          <w:color w:val="000000"/>
          <w:spacing w:val="-4"/>
          <w:kern w:val="2"/>
          <w:sz w:val="26"/>
          <w:szCs w:val="26"/>
          <w:lang w:val="uk-UA" w:eastAsia="ru-RU" w:bidi="hi-IN"/>
        </w:rPr>
        <w:t>на вул. Учительській, 18 у с. Жидичин</w:t>
      </w:r>
      <w:r>
        <w:rPr>
          <w:rFonts w:eastAsia="Times New Roman" w:cs="Times New Roman" w:ascii="Times New Roman" w:hAnsi="Times New Roman"/>
          <w:color w:val="auto"/>
          <w:spacing w:val="-4"/>
          <w:kern w:val="2"/>
          <w:sz w:val="26"/>
          <w:szCs w:val="26"/>
          <w:lang w:val="uk-UA" w:eastAsia="ru-RU" w:bidi="hi-IN"/>
        </w:rPr>
        <w:t xml:space="preserve"> Луцького району Волинської області, згідно з договором про встановлення права користування земельною ділянкою для забудови (суперфіцій) від </w:t>
      </w:r>
      <w:r>
        <w:rPr>
          <w:rFonts w:eastAsia="Times New Roman" w:cs="Times New Roman" w:ascii="Times New Roman" w:hAnsi="Times New Roman"/>
          <w:color w:val="000000"/>
          <w:spacing w:val="-4"/>
          <w:kern w:val="2"/>
          <w:sz w:val="26"/>
          <w:szCs w:val="26"/>
          <w:lang w:val="uk-UA" w:eastAsia="ru-RU" w:bidi="hi-IN"/>
        </w:rPr>
        <w:t>13.08.2019 № 14/19</w:t>
      </w:r>
      <w:r>
        <w:rPr>
          <w:rFonts w:eastAsia="Times New Roman" w:cs="Times New Roman" w:ascii="Times New Roman" w:hAnsi="Times New Roman"/>
          <w:color w:val="auto"/>
          <w:spacing w:val="-4"/>
          <w:kern w:val="2"/>
          <w:sz w:val="26"/>
          <w:szCs w:val="26"/>
          <w:lang w:val="uk-UA" w:eastAsia="ru-RU" w:bidi="hi-IN"/>
        </w:rPr>
        <w:t xml:space="preserve">, зареєстрованим у Державному реєстрі речових прав на нерухоме майно від </w:t>
      </w:r>
      <w:r>
        <w:rPr>
          <w:rFonts w:eastAsia="Times New Roman" w:cs="Times New Roman" w:ascii="Times New Roman" w:hAnsi="Times New Roman"/>
          <w:color w:val="000000"/>
          <w:spacing w:val="-4"/>
          <w:kern w:val="2"/>
          <w:sz w:val="26"/>
          <w:szCs w:val="26"/>
          <w:lang w:val="uk-UA" w:eastAsia="ru-RU" w:bidi="hi-IN"/>
        </w:rPr>
        <w:t>14.08.2019, номер запису про інше речове право: 32858451</w:t>
      </w:r>
      <w:r>
        <w:rPr>
          <w:rFonts w:eastAsia="Times New Roman" w:cs="Times New Roman" w:ascii="Times New Roman" w:hAnsi="Times New Roman"/>
          <w:color w:val="auto"/>
          <w:spacing w:val="-4"/>
          <w:kern w:val="2"/>
          <w:sz w:val="26"/>
          <w:szCs w:val="26"/>
          <w:lang w:val="uk-UA" w:eastAsia="ru-RU" w:bidi="hi-IN"/>
        </w:rPr>
        <w:t>, у зв’язку із закінченням будівельних робіт.</w:t>
      </w:r>
    </w:p>
    <w:p>
      <w:pPr>
        <w:pStyle w:val="Normal"/>
        <w:suppressAutoHyphens w:val="true"/>
        <w:ind w:firstLine="567" w:left="0" w:right="0"/>
        <w:jc w:val="both"/>
        <w:rPr>
          <w:sz w:val="26"/>
          <w:szCs w:val="26"/>
        </w:rPr>
      </w:pPr>
      <w:r>
        <w:rPr>
          <w:rFonts w:eastAsia="Times New Roman" w:cs="Times New Roman" w:ascii="Times New Roman" w:hAnsi="Times New Roman"/>
          <w:color w:val="000000"/>
          <w:sz w:val="26"/>
          <w:szCs w:val="26"/>
          <w:lang w:val="uk-UA" w:eastAsia="ru-RU"/>
        </w:rPr>
        <w:t>2. </w:t>
      </w:r>
      <w:r>
        <w:rPr>
          <w:rFonts w:eastAsia="Times New Roman" w:cs="Times New Roman" w:ascii="Times New Roman" w:hAnsi="Times New Roman"/>
          <w:color w:val="000000"/>
          <w:sz w:val="26"/>
          <w:szCs w:val="26"/>
          <w:lang w:eastAsia="ru-RU"/>
        </w:rPr>
        <w:t xml:space="preserve">Припинити дію договору про надання права користування земельною ділянкою для забудови (суперфіцій) від 13.08.2019 № 14/19, укладеного між Жидичинською сільською радою Ківерцівського району Волинської області і департаментом регіонального розвитку та житлово-комунального господарства Волинської обласної державної адміністрації для виконання будівельних робіт на об’єкті: </w:t>
      </w:r>
      <w:r>
        <w:rPr>
          <w:rFonts w:eastAsia="Times New Roman" w:cs="Times New Roman" w:ascii="Times New Roman" w:hAnsi="Times New Roman"/>
          <w:color w:val="auto"/>
          <w:kern w:val="2"/>
          <w:sz w:val="26"/>
          <w:szCs w:val="26"/>
          <w:lang w:val="uk-UA" w:eastAsia="ru-RU" w:bidi="hi-IN"/>
        </w:rPr>
        <w:t>«Нове будівництво амбулаторії загальної практики сімейної медицини по вул. Учительській в с. Жидичин Ківерцівського району Волинської області»</w:t>
      </w:r>
      <w:r>
        <w:rPr>
          <w:rFonts w:eastAsia="Times New Roman" w:cs="Times New Roman" w:ascii="Times New Roman" w:hAnsi="Times New Roman"/>
          <w:color w:val="000000"/>
          <w:sz w:val="26"/>
          <w:szCs w:val="26"/>
          <w:lang w:eastAsia="ru-RU"/>
        </w:rPr>
        <w:t xml:space="preserve">, зареєстрованого в Державному реєстрі речових прав на нерухоме майно від 14.08.2019, номер запису про інше речове право: 32858451, шляхом укладення додаткової угоди про припинення дії договору про надання права користування земельною ділянкою для забудови (суперфіцій). </w:t>
      </w:r>
    </w:p>
    <w:p>
      <w:pPr>
        <w:pStyle w:val="Normal"/>
        <w:suppressAutoHyphens w:val="true"/>
        <w:ind w:firstLine="567" w:left="0" w:right="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6"/>
          <w:szCs w:val="26"/>
          <w:lang w:eastAsia="ru-RU"/>
        </w:rPr>
        <w:t>3. Д</w:t>
      </w:r>
      <w:r>
        <w:rPr>
          <w:rStyle w:val="Emphasis"/>
          <w:rFonts w:eastAsia="Times New Roman" w:cs="Times New Roman" w:ascii="Times New Roman" w:hAnsi="Times New Roman"/>
          <w:b w:val="false"/>
          <w:bCs/>
          <w:i w:val="false"/>
          <w:iCs w:val="false"/>
          <w:caps w:val="false"/>
          <w:smallCaps w:val="false"/>
          <w:color w:val="000000"/>
          <w:spacing w:val="-6"/>
          <w:kern w:val="0"/>
          <w:sz w:val="26"/>
          <w:szCs w:val="26"/>
          <w:highlight w:val="white"/>
          <w:lang w:val="uk-UA" w:eastAsia="zh-CN" w:bidi="ar-SA"/>
        </w:rPr>
        <w:t xml:space="preserve">оручити департаменту містобудування, земельних ресурсів та реклами Луцької міської ради подати документи для проведення державної реєстрації припинення іншого речового права — </w:t>
      </w:r>
      <w:r>
        <w:rPr>
          <w:rStyle w:val="Emphasis"/>
          <w:rFonts w:eastAsia="Times New Roman" w:cs="Times New Roman" w:ascii="Times New Roman" w:hAnsi="Times New Roman"/>
          <w:b w:val="false"/>
          <w:bCs/>
          <w:i w:val="false"/>
          <w:iCs w:val="false"/>
          <w:caps w:val="false"/>
          <w:smallCaps w:val="false"/>
          <w:color w:val="auto"/>
          <w:spacing w:val="-4"/>
          <w:kern w:val="2"/>
          <w:sz w:val="26"/>
          <w:szCs w:val="26"/>
          <w:highlight w:val="white"/>
          <w:lang w:val="uk-UA" w:eastAsia="ru-RU" w:bidi="hi-IN"/>
        </w:rPr>
        <w:t>права забудови земельної ділянки (суперфіцій)</w:t>
      </w:r>
      <w:r>
        <w:rPr>
          <w:rStyle w:val="Emphasis"/>
          <w:rFonts w:eastAsia="Times New Roman" w:cs="Times New Roman" w:ascii="Times New Roman" w:hAnsi="Times New Roman"/>
          <w:b w:val="false"/>
          <w:bCs/>
          <w:i w:val="false"/>
          <w:iCs w:val="false"/>
          <w:caps w:val="false"/>
          <w:smallCaps w:val="false"/>
          <w:color w:val="000000"/>
          <w:spacing w:val="-6"/>
          <w:kern w:val="0"/>
          <w:sz w:val="26"/>
          <w:szCs w:val="26"/>
          <w:highlight w:val="white"/>
          <w:lang w:val="uk-UA" w:eastAsia="zh-CN" w:bidi="ar-SA"/>
        </w:rPr>
        <w:t xml:space="preserve"> на земельну ділянку з кадастровим номером </w:t>
      </w:r>
      <w:r>
        <w:rPr>
          <w:rStyle w:val="Emphasis"/>
          <w:rFonts w:eastAsia="Times New Roman" w:cs="Times New Roman" w:ascii="Times New Roman" w:hAnsi="Times New Roman"/>
          <w:b w:val="false"/>
          <w:bCs w:val="false"/>
          <w:i w:val="false"/>
          <w:iCs w:val="false"/>
          <w:caps w:val="false"/>
          <w:smallCaps w:val="false"/>
          <w:color w:val="000000"/>
          <w:spacing w:val="-4"/>
          <w:kern w:val="2"/>
          <w:sz w:val="26"/>
          <w:szCs w:val="26"/>
          <w:highlight w:val="white"/>
          <w:lang w:val="uk-UA" w:eastAsia="ru-RU" w:bidi="hi-IN"/>
        </w:rPr>
        <w:t>0721882700:01:001:1643</w:t>
      </w:r>
      <w:r>
        <w:rPr>
          <w:rStyle w:val="Emphasis"/>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lang w:val="uk-UA" w:eastAsia="zh-CN" w:bidi="ar-SA"/>
        </w:rPr>
        <w:t xml:space="preserve"> </w:t>
      </w:r>
      <w:r>
        <w:rPr>
          <w:rStyle w:val="Emphasis"/>
          <w:rFonts w:eastAsia="Times New Roman" w:cs="Times New Roman" w:ascii="Times New Roman" w:hAnsi="Times New Roman"/>
          <w:b w:val="false"/>
          <w:bCs/>
          <w:i w:val="false"/>
          <w:iCs w:val="false"/>
          <w:caps w:val="false"/>
          <w:smallCaps w:val="false"/>
          <w:color w:val="000000"/>
          <w:spacing w:val="-6"/>
          <w:kern w:val="0"/>
          <w:sz w:val="26"/>
          <w:szCs w:val="26"/>
          <w:highlight w:val="white"/>
          <w:lang w:val="uk-UA" w:eastAsia="zh-CN" w:bidi="ar-SA"/>
        </w:rPr>
        <w:t>в Державному реєстрі речових прав на нерухоме майно.</w:t>
      </w:r>
    </w:p>
    <w:p>
      <w:pPr>
        <w:pStyle w:val="Normal"/>
        <w:widowControl/>
        <w:suppressAutoHyphens w:val="true"/>
        <w:overflowPunct w:val="true"/>
        <w:bidi w:val="0"/>
        <w:spacing w:lineRule="auto" w:line="240" w:before="0" w:after="0"/>
        <w:ind w:firstLine="567" w:left="0" w:right="0"/>
        <w:jc w:val="both"/>
        <w:rPr>
          <w:sz w:val="26"/>
          <w:szCs w:val="26"/>
        </w:rPr>
      </w:pPr>
      <w:r>
        <w:rPr>
          <w:rFonts w:eastAsia="Times New Roman" w:cs="Times New Roman" w:ascii="Times New Roman" w:hAnsi="Times New Roman"/>
          <w:b w:val="false"/>
          <w:bCs w:val="false"/>
          <w:color w:val="000000"/>
          <w:spacing w:val="-2"/>
          <w:kern w:val="2"/>
          <w:sz w:val="26"/>
          <w:szCs w:val="26"/>
          <w:u w:val="none"/>
          <w:shd w:fill="FFFFFF" w:val="clear"/>
          <w:lang w:val="uk-UA" w:eastAsia="ru-RU" w:bidi="hi-IN"/>
        </w:rPr>
        <w:t>4</w:t>
      </w:r>
      <w:r>
        <w:rPr>
          <w:rFonts w:eastAsia="SimSun;宋体" w:cs="Times New Roman" w:ascii="Times New Roman" w:hAnsi="Times New Roman"/>
          <w:b w:val="false"/>
          <w:bCs w:val="false"/>
          <w:color w:val="000000"/>
          <w:spacing w:val="-2"/>
          <w:kern w:val="2"/>
          <w:sz w:val="26"/>
          <w:szCs w:val="26"/>
          <w:u w:val="none"/>
          <w:shd w:fill="FFFFFF" w:val="clear"/>
          <w:lang w:val="uk-UA" w:eastAsia="zh-CN" w:bidi="hi-IN"/>
        </w:rPr>
        <w:t>.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widowControl/>
        <w:suppressAutoHyphens w:val="true"/>
        <w:overflowPunct w:val="true"/>
        <w:bidi w:val="0"/>
        <w:spacing w:lineRule="auto" w:line="240" w:before="0" w:after="0"/>
        <w:ind w:firstLine="567" w:left="0" w:right="0"/>
        <w:jc w:val="both"/>
        <w:rPr>
          <w:rFonts w:ascii="Times New Roman" w:hAnsi="Times New Roman" w:eastAsia="SimSun;宋体" w:cs="Times New Roman"/>
          <w:b w:val="false"/>
          <w:bCs w:val="false"/>
          <w:color w:val="000000"/>
          <w:spacing w:val="-2"/>
          <w:kern w:val="2"/>
          <w:sz w:val="24"/>
          <w:szCs w:val="24"/>
          <w:u w:val="none"/>
          <w:shd w:fill="FFFFFF" w:val="clear"/>
          <w:lang w:val="uk-UA" w:eastAsia="zh-CN" w:bidi="hi-IN"/>
        </w:rPr>
      </w:pPr>
      <w:r>
        <w:rPr>
          <w:rFonts w:eastAsia="SimSun;宋体" w:cs="Times New Roman" w:ascii="Times New Roman" w:hAnsi="Times New Roman"/>
          <w:b w:val="false"/>
          <w:bCs w:val="false"/>
          <w:color w:val="000000"/>
          <w:spacing w:val="-2"/>
          <w:kern w:val="2"/>
          <w:sz w:val="24"/>
          <w:szCs w:val="24"/>
          <w:u w:val="none"/>
          <w:shd w:fill="FFFFFF" w:val="clear"/>
          <w:lang w:val="uk-UA" w:eastAsia="zh-CN" w:bidi="hi-IN"/>
        </w:rPr>
      </w:r>
    </w:p>
    <w:p>
      <w:pPr>
        <w:pStyle w:val="Normal"/>
        <w:ind w:firstLine="680" w:left="0" w:right="0"/>
        <w:jc w:val="both"/>
        <w:rPr>
          <w:rFonts w:ascii="Times New Roman" w:hAnsi="Times New Roman" w:eastAsia="SimSun;宋体" w:cs="Times New Roman"/>
          <w:b w:val="false"/>
          <w:bCs w:val="false"/>
          <w:color w:val="000000"/>
          <w:spacing w:val="-2"/>
          <w:kern w:val="2"/>
          <w:sz w:val="24"/>
          <w:szCs w:val="24"/>
          <w:u w:val="none"/>
          <w:shd w:fill="FFFFFF" w:val="clear"/>
          <w:lang w:val="uk-UA" w:eastAsia="zh-CN" w:bidi="hi-IN"/>
        </w:rPr>
      </w:pPr>
      <w:r>
        <w:rPr>
          <w:rFonts w:eastAsia="SimSun;宋体" w:cs="Times New Roman" w:ascii="Times New Roman" w:hAnsi="Times New Roman"/>
          <w:b w:val="false"/>
          <w:bCs w:val="false"/>
          <w:color w:val="000000"/>
          <w:spacing w:val="-2"/>
          <w:kern w:val="2"/>
          <w:sz w:val="24"/>
          <w:szCs w:val="24"/>
          <w:u w:val="none"/>
          <w:shd w:fill="FFFFFF" w:val="clear"/>
          <w:lang w:val="uk-UA" w:eastAsia="zh-CN" w:bidi="hi-IN"/>
        </w:rPr>
      </w:r>
    </w:p>
    <w:p>
      <w:pPr>
        <w:pStyle w:val="Normal"/>
        <w:tabs>
          <w:tab w:val="clear" w:pos="709"/>
          <w:tab w:val="left" w:pos="3220" w:leader="none"/>
        </w:tabs>
        <w:jc w:val="both"/>
        <w:rPr>
          <w:sz w:val="26"/>
          <w:szCs w:val="26"/>
        </w:rPr>
      </w:pPr>
      <w:r>
        <w:rPr>
          <w:rFonts w:eastAsia="SimSun;宋体" w:cs="Times New Roman" w:ascii="Times New Roman" w:hAnsi="Times New Roman"/>
          <w:b w:val="false"/>
          <w:bCs w:val="false"/>
          <w:color w:val="000000"/>
          <w:spacing w:val="-2"/>
          <w:kern w:val="2"/>
          <w:sz w:val="26"/>
          <w:szCs w:val="26"/>
          <w:u w:val="none"/>
          <w:shd w:fill="FFFFFF" w:val="clear"/>
          <w:lang w:val="uk-UA" w:eastAsia="zh-CN" w:bidi="hi-IN"/>
        </w:rPr>
        <w:t>Міський голова                                                                                        Ігор ПОЛІЩУК</w:t>
      </w:r>
    </w:p>
    <w:p>
      <w:pPr>
        <w:pStyle w:val="Normal"/>
        <w:ind w:firstLine="680" w:left="0" w:right="0"/>
        <w:jc w:val="both"/>
        <w:rPr>
          <w:rFonts w:ascii="Times New Roman" w:hAnsi="Times New Roman" w:cs="Times New Roman"/>
          <w:b w:val="false"/>
          <w:bCs w:val="false"/>
          <w:color w:val="000000"/>
          <w:spacing w:val="-2"/>
          <w:sz w:val="24"/>
          <w:szCs w:val="24"/>
          <w:u w:val="none"/>
          <w:shd w:fill="FFFFFF" w:val="clear"/>
        </w:rPr>
      </w:pPr>
      <w:r>
        <w:rPr>
          <w:rFonts w:cs="Times New Roman" w:ascii="Times New Roman" w:hAnsi="Times New Roman"/>
          <w:b w:val="false"/>
          <w:bCs w:val="false"/>
          <w:color w:val="000000"/>
          <w:spacing w:val="-2"/>
          <w:sz w:val="24"/>
          <w:szCs w:val="24"/>
          <w:u w:val="none"/>
          <w:shd w:fill="FFFFFF" w:val="clear"/>
        </w:rPr>
      </w:r>
    </w:p>
    <w:p>
      <w:pPr>
        <w:pStyle w:val="Normal"/>
        <w:ind w:firstLine="680" w:left="0" w:right="0"/>
        <w:jc w:val="both"/>
        <w:rPr>
          <w:rFonts w:ascii="Times New Roman" w:hAnsi="Times New Roman" w:cs="Times New Roman"/>
          <w:b w:val="false"/>
          <w:bCs w:val="false"/>
          <w:color w:val="000000"/>
          <w:spacing w:val="-2"/>
          <w:sz w:val="24"/>
          <w:szCs w:val="24"/>
          <w:u w:val="none"/>
          <w:shd w:fill="FFFFFF" w:val="clear"/>
        </w:rPr>
      </w:pPr>
      <w:r>
        <w:rPr>
          <w:rFonts w:cs="Times New Roman" w:ascii="Times New Roman" w:hAnsi="Times New Roman"/>
          <w:b w:val="false"/>
          <w:bCs w:val="false"/>
          <w:color w:val="000000"/>
          <w:spacing w:val="-2"/>
          <w:sz w:val="24"/>
          <w:szCs w:val="24"/>
          <w:u w:val="none"/>
          <w:shd w:fill="FFFFFF" w:val="clear"/>
        </w:rPr>
      </w:r>
    </w:p>
    <w:p>
      <w:pPr>
        <w:pStyle w:val="Normal"/>
        <w:jc w:val="both"/>
        <w:rPr>
          <w:sz w:val="22"/>
          <w:szCs w:val="22"/>
        </w:rPr>
      </w:pPr>
      <w:r>
        <w:rPr>
          <w:rFonts w:ascii="Times New Roman" w:hAnsi="Times New Roman"/>
          <w:sz w:val="22"/>
          <w:szCs w:val="22"/>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Style13">
    <w:name w:val="Шрифт абзацу за промовчанням"/>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1">
    <w:name w:val="Основной шрифт абзаца1"/>
    <w:qFormat/>
    <w:rPr/>
  </w:style>
  <w:style w:type="character" w:styleId="BalloonTextChar">
    <w:name w:val="Balloon Text Char"/>
    <w:qFormat/>
    <w:rPr>
      <w:rFonts w:cs="Times New Roman"/>
      <w:sz w:val="2"/>
      <w:lang w:val="uk-UA" w:eastAsia="zh-CN"/>
    </w:rPr>
  </w:style>
  <w:style w:type="character" w:styleId="BodyTextChar">
    <w:name w:val="Body Text Char"/>
    <w:qFormat/>
    <w:rPr>
      <w:rFonts w:cs="Times New Roman"/>
      <w:sz w:val="24"/>
      <w:szCs w:val="24"/>
      <w:lang w:val="uk-UA" w:eastAsia="zh-CN"/>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cs="Times New Roman"/>
      <w:b/>
      <w:bCs/>
      <w:i/>
      <w:iCs/>
      <w:sz w:val="28"/>
      <w:szCs w:val="28"/>
      <w:lang w:val="uk-UA" w:eastAsia="zh-CN"/>
    </w:rPr>
  </w:style>
  <w:style w:type="character" w:styleId="Heading1Char">
    <w:name w:val="Heading 1 Char"/>
    <w:qFormat/>
    <w:rPr>
      <w:rFonts w:ascii="Cambria" w:hAnsi="Cambria" w:cs="Times New Roman"/>
      <w:b/>
      <w:bCs/>
      <w:kern w:val="2"/>
      <w:sz w:val="32"/>
      <w:szCs w:val="32"/>
      <w:lang w:val="uk-UA" w:eastAsia="zh-CN"/>
    </w:rPr>
  </w:style>
  <w:style w:type="character" w:styleId="2">
    <w:name w:val="Основной шрифт абзаца2"/>
    <w:qFormat/>
    <w:rPr/>
  </w:style>
  <w:style w:type="character" w:styleId="WW8Num3z0">
    <w:name w:val="WW8Num3z0"/>
    <w:qFormat/>
    <w:rPr>
      <w:rFonts w:cs="Times New Roman"/>
    </w:rPr>
  </w:style>
  <w:style w:type="character" w:styleId="Emphasis">
    <w:name w:val="Emphasis"/>
    <w:qFormat/>
    <w:rPr>
      <w:i/>
      <w:iCs/>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Mangal"/>
      <w:i/>
      <w:iCs/>
      <w:sz w:val="24"/>
      <w:szCs w:val="24"/>
    </w:rPr>
  </w:style>
  <w:style w:type="paragraph" w:styleId="Style15">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Arial" w:hAnsi="Liberation Sans;Arial" w:eastAsia="Microsoft YaHei" w:cs="Arial"/>
      <w:sz w:val="28"/>
      <w:szCs w:val="28"/>
    </w:rPr>
  </w:style>
  <w:style w:type="paragraph" w:styleId="user1">
    <w:name w:val="Покажчик (user)"/>
    <w:basedOn w:val="Normal"/>
    <w:qFormat/>
    <w:pPr>
      <w:suppressLineNumbers/>
    </w:pPr>
    <w:rPr>
      <w:rFonts w:cs="Arial"/>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paragraph" w:styleId="11">
    <w:name w:val="Заголовок1"/>
    <w:basedOn w:val="Normal"/>
    <w:qFormat/>
    <w:pPr>
      <w:keepNext w:val="true"/>
      <w:spacing w:before="240" w:after="120"/>
    </w:pPr>
    <w:rPr>
      <w:rFonts w:ascii="Arial" w:hAnsi="Arial" w:eastAsia="Arial Unicode MS" w:cs="Mangal"/>
      <w:sz w:val="28"/>
      <w:szCs w:val="28"/>
    </w:rPr>
  </w:style>
  <w:style w:type="paragraph" w:styleId="12">
    <w:name w:val="Указатель1"/>
    <w:basedOn w:val="Normal"/>
    <w:qFormat/>
    <w:pPr/>
    <w:rPr>
      <w:rFonts w:cs="Mangal"/>
    </w:rPr>
  </w:style>
  <w:style w:type="paragraph" w:styleId="Style18">
    <w:name w:val="Назва об'єкта"/>
    <w:basedOn w:val="Normal"/>
    <w:qFormat/>
    <w:pPr>
      <w:spacing w:before="120" w:after="120"/>
    </w:pPr>
    <w:rPr>
      <w:rFonts w:cs="Mangal"/>
      <w:i/>
      <w:iCs/>
    </w:rPr>
  </w:style>
  <w:style w:type="paragraph" w:styleId="13">
    <w:name w:val="Схема документа1"/>
    <w:basedOn w:val="Normal"/>
    <w:qFormat/>
    <w:pPr>
      <w:shd w:fill="000080"/>
    </w:pPr>
    <w:rPr>
      <w:rFonts w:ascii="Tahoma" w:hAnsi="Tahoma" w:cs="Tahoma"/>
      <w:sz w:val="20"/>
      <w:szCs w:val="20"/>
    </w:rPr>
  </w:style>
  <w:style w:type="paragraph" w:styleId="14">
    <w:name w:val="Цитата1"/>
    <w:basedOn w:val="Normal"/>
    <w:qFormat/>
    <w:pPr>
      <w:tabs>
        <w:tab w:val="clear" w:pos="709"/>
        <w:tab w:val="left" w:pos="616" w:leader="none"/>
        <w:tab w:val="left" w:pos="5954" w:leader="none"/>
        <w:tab w:val="left" w:pos="6096" w:leader="none"/>
      </w:tabs>
      <w:ind w:hanging="284" w:left="284" w:right="-426"/>
      <w:jc w:val="both"/>
    </w:pPr>
    <w:rPr>
      <w:sz w:val="22"/>
    </w:rPr>
  </w:style>
  <w:style w:type="paragraph" w:styleId="Style19">
    <w:name w:val="Текст выноски"/>
    <w:basedOn w:val="Normal"/>
    <w:qFormat/>
    <w:pPr/>
    <w:rPr>
      <w:rFonts w:ascii="Tahoma" w:hAnsi="Tahoma" w:cs="Tahoma"/>
      <w:sz w:val="16"/>
      <w:szCs w:val="16"/>
    </w:rPr>
  </w:style>
  <w:style w:type="paragraph" w:styleId="15">
    <w:name w:val="Название объекта1"/>
    <w:basedOn w:val="Normal"/>
    <w:qFormat/>
    <w:pPr>
      <w:spacing w:before="120" w:after="120"/>
    </w:pPr>
    <w:rPr>
      <w:rFonts w:cs="Mangal"/>
      <w:i/>
      <w:iCs/>
    </w:rPr>
  </w:style>
  <w:style w:type="paragraph" w:styleId="21">
    <w:name w:val="Указатель2"/>
    <w:basedOn w:val="Normal"/>
    <w:qFormat/>
    <w:pPr/>
    <w:rPr>
      <w:rFonts w:cs="Mang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834</TotalTime>
  <Application>LibreOffice/25.2.7.2$Windows_X86_64 LibreOffice_project/5cbfd1ab6520636bb5f7b99185aa69bd7456825d</Application>
  <AppVersion>15.0000</AppVersion>
  <Pages>2</Pages>
  <Words>665</Words>
  <Characters>4673</Characters>
  <CharactersWithSpaces>5495</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cp:lastPrinted>2026-02-09T16:52:54Z</cp:lastPrinted>
  <dcterms:modified xsi:type="dcterms:W3CDTF">2026-02-10T08:40:48Z</dcterms:modified>
  <cp:revision>205</cp:revision>
  <dc:subject/>
  <dc:title>mvk</dc:title>
</cp:coreProperties>
</file>

<file path=docProps/custom.xml><?xml version="1.0" encoding="utf-8"?>
<Properties xmlns="http://schemas.openxmlformats.org/officeDocument/2006/custom-properties" xmlns:vt="http://schemas.openxmlformats.org/officeDocument/2006/docPropsVTypes"/>
</file>