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CA3C8F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63.25pt" fillcolor="window">
            <v:imagedata r:id="rId5" o:title=""/>
          </v:shape>
        </w:pict>
      </w:r>
    </w:p>
    <w:p w:rsidR="00CA3C8F" w:rsidRDefault="00CA3C8F" w:rsidP="00CA3C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A3C8F" w:rsidRDefault="00CA3C8F" w:rsidP="00CA3C8F"/>
    <w:p w:rsidR="00CA3C8F" w:rsidRDefault="00CA3C8F" w:rsidP="00CA3C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A3C8F" w:rsidRDefault="00CA3C8F" w:rsidP="00CA3C8F">
      <w:pPr>
        <w:jc w:val="center"/>
        <w:rPr>
          <w:b/>
          <w:bCs/>
          <w:sz w:val="40"/>
          <w:szCs w:val="40"/>
        </w:rPr>
      </w:pPr>
    </w:p>
    <w:p w:rsidR="00CA3C8F" w:rsidRDefault="00CA3C8F" w:rsidP="00CA3C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11DB8" w:rsidRPr="00E53E5B" w:rsidRDefault="00311DB8" w:rsidP="00311DB8">
      <w:pPr>
        <w:rPr>
          <w:szCs w:val="28"/>
          <w:lang w:val="uk-UA"/>
        </w:rPr>
      </w:pPr>
      <w:bookmarkStart w:id="0" w:name="_GoBack"/>
      <w:bookmarkEnd w:id="0"/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163928" w:rsidRDefault="00780EF6" w:rsidP="00163928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163928">
        <w:rPr>
          <w:sz w:val="28"/>
          <w:szCs w:val="28"/>
          <w:lang w:val="uk-UA"/>
        </w:rPr>
        <w:t>доповнивши Перелік другого типу об’єктів оренди Луцької міської територіальної громади згідно з додатком.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B77DC4" w:rsidRDefault="00405E10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CA3C8F">
      <w:pgSz w:w="11906" w:h="16838"/>
      <w:pgMar w:top="397" w:right="680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63928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1A95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3C8F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CA3C8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CA3C8F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CA3C8F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CA3C8F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23</cp:revision>
  <cp:lastPrinted>2025-05-21T07:40:00Z</cp:lastPrinted>
  <dcterms:created xsi:type="dcterms:W3CDTF">2022-10-10T07:37:00Z</dcterms:created>
  <dcterms:modified xsi:type="dcterms:W3CDTF">2026-02-09T14:52:00Z</dcterms:modified>
</cp:coreProperties>
</file>