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635" t="0" r="0" b="0"/>
                <wp:wrapNone/>
                <wp:docPr id="1" name="_x005F_x0000_tole_rId2" hidden="1"/>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_x005F_x0000_tole_rId2"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8.85pt;mso-wrap-distance-right:0pt" filled="f" o:ole="">
            <v:imagedata r:id="rId3" o:title=""/>
          </v:shape>
          <o:OLEObject Type="Embed" ProgID="PBrush" ShapeID="ole_rId2" DrawAspect="Content" ObjectID="_214535186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left" w:pos="0" w:leader="none"/>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jc w:val="center"/>
        <w:rPr>
          <w:b/>
          <w:b/>
          <w:bCs/>
          <w:i/>
          <w:i/>
          <w:sz w:val="40"/>
          <w:szCs w:val="40"/>
        </w:rPr>
      </w:pPr>
      <w:r>
        <w:rPr>
          <w:b/>
          <w:bCs/>
          <w:i/>
          <w:sz w:val="40"/>
          <w:szCs w:val="40"/>
        </w:rPr>
      </w:r>
    </w:p>
    <w:p>
      <w:pPr>
        <w:pStyle w:val="Normal"/>
        <w:widowControl w:val="false"/>
        <w:tabs>
          <w:tab w:val="clear" w:pos="708"/>
          <w:tab w:val="left" w:pos="4687" w:leader="none"/>
        </w:tabs>
        <w:jc w:val="both"/>
        <w:rPr/>
      </w:pPr>
      <w:r>
        <w:rPr/>
        <w:t>________________                                   м. Луцьк                                         №______________</w:t>
      </w:r>
    </w:p>
    <w:p>
      <w:pPr>
        <w:pStyle w:val="Normal"/>
        <w:widowControl w:val="false"/>
        <w:rPr>
          <w:sz w:val="28"/>
          <w:szCs w:val="28"/>
        </w:rPr>
      </w:pPr>
      <w:r>
        <w:rPr>
          <w:sz w:val="28"/>
          <w:szCs w:val="28"/>
        </w:rPr>
      </w:r>
    </w:p>
    <w:p>
      <w:pPr>
        <w:pStyle w:val="Normal"/>
        <w:widowControl w:val="false"/>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Про дострокове припинення права</w:t>
      </w:r>
      <w:r>
        <w:rPr>
          <w:rFonts w:eastAsia="Times New Roman" w:cs="Times New Roman"/>
          <w:color w:val="auto"/>
          <w:kern w:val="0"/>
          <w:sz w:val="24"/>
          <w:szCs w:val="24"/>
          <w:lang w:val="uk-UA" w:eastAsia="zh-CN" w:bidi="ar-SA"/>
        </w:rPr>
        <w:t xml:space="preserve">  </w:t>
      </w:r>
      <w:r>
        <w:rPr>
          <w:rFonts w:eastAsia="Times New Roman" w:cs="Times New Roman"/>
          <w:color w:val="auto"/>
          <w:spacing w:val="-10"/>
          <w:kern w:val="0"/>
          <w:sz w:val="28"/>
          <w:szCs w:val="28"/>
          <w:lang w:val="uk-UA" w:eastAsia="zh-CN" w:bidi="ar-SA"/>
        </w:rPr>
        <w:t>користу-</w:t>
      </w:r>
    </w:p>
    <w:p>
      <w:pPr>
        <w:pStyle w:val="Normal"/>
        <w:widowControl w:val="false"/>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10"/>
          <w:kern w:val="0"/>
          <w:sz w:val="28"/>
          <w:szCs w:val="28"/>
          <w:lang w:val="uk-UA" w:eastAsia="zh-CN" w:bidi="ar-SA"/>
        </w:rPr>
        <w:t>вання земельною ділянкою площею 33,1418 га</w:t>
      </w:r>
      <w:r>
        <w:rPr>
          <w:rFonts w:eastAsia="Times New Roman" w:cs="Times New Roman"/>
          <w:color w:val="auto"/>
          <w:spacing w:val="-10"/>
          <w:kern w:val="0"/>
          <w:sz w:val="28"/>
          <w:szCs w:val="28"/>
          <w:lang w:val="uk-UA" w:eastAsia="zh-CN" w:bidi="ar-SA"/>
        </w:rPr>
        <w:t>,</w:t>
      </w:r>
    </w:p>
    <w:p>
      <w:pPr>
        <w:pStyle w:val="Normal"/>
        <w:widowControl w:val="false"/>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10"/>
          <w:kern w:val="0"/>
          <w:sz w:val="28"/>
          <w:szCs w:val="28"/>
          <w:lang w:val="uk-UA" w:eastAsia="zh-CN" w:bidi="ar-SA"/>
        </w:rPr>
        <w:t>наданою</w:t>
      </w:r>
      <w:r>
        <w:rPr>
          <w:rFonts w:eastAsia="Times New Roman" w:cs="Times New Roman"/>
          <w:color w:val="auto"/>
          <w:spacing w:val="-10"/>
          <w:kern w:val="0"/>
          <w:sz w:val="22"/>
          <w:szCs w:val="22"/>
          <w:lang w:val="uk-UA" w:eastAsia="zh-CN" w:bidi="ar-SA"/>
        </w:rPr>
        <w:t xml:space="preserve">  </w:t>
      </w:r>
      <w:r>
        <w:rPr>
          <w:rFonts w:eastAsia="Times New Roman" w:cs="Times New Roman"/>
          <w:color w:val="auto"/>
          <w:spacing w:val="-2"/>
          <w:kern w:val="0"/>
          <w:sz w:val="28"/>
          <w:szCs w:val="28"/>
          <w:lang w:val="uk-UA" w:eastAsia="zh-CN" w:bidi="ar-SA"/>
        </w:rPr>
        <w:t>на</w:t>
      </w:r>
      <w:r>
        <w:rPr>
          <w:rFonts w:eastAsia="Times New Roman" w:cs="Times New Roman"/>
          <w:color w:val="auto"/>
          <w:spacing w:val="-2"/>
          <w:kern w:val="0"/>
          <w:sz w:val="20"/>
          <w:szCs w:val="20"/>
          <w:lang w:val="uk-UA" w:eastAsia="zh-CN" w:bidi="ar-SA"/>
        </w:rPr>
        <w:t xml:space="preserve">  </w:t>
      </w:r>
      <w:r>
        <w:rPr>
          <w:rFonts w:eastAsia="Times New Roman" w:cs="Times New Roman"/>
          <w:color w:val="auto"/>
          <w:spacing w:val="-2"/>
          <w:kern w:val="0"/>
          <w:sz w:val="28"/>
          <w:szCs w:val="28"/>
          <w:lang w:val="uk-UA" w:eastAsia="zh-CN" w:bidi="ar-SA"/>
        </w:rPr>
        <w:t>умовах  оренди,</w:t>
      </w:r>
      <w:r>
        <w:rPr>
          <w:rFonts w:eastAsia="Times New Roman" w:cs="Times New Roman"/>
          <w:color w:val="auto"/>
          <w:spacing w:val="-2"/>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для</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культурно-</w:t>
      </w:r>
    </w:p>
    <w:p>
      <w:pPr>
        <w:pStyle w:val="Normal"/>
        <w:widowControl w:val="false"/>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4"/>
          <w:kern w:val="0"/>
          <w:sz w:val="28"/>
          <w:szCs w:val="28"/>
          <w:lang w:val="uk-UA" w:eastAsia="zh-CN" w:bidi="ar-SA"/>
        </w:rPr>
        <w:t>оздоровчих  потреб,</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рекреаційних,  спортив-</w:t>
      </w:r>
    </w:p>
    <w:p>
      <w:pPr>
        <w:pStyle w:val="Normal"/>
        <w:widowControl w:val="false"/>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4"/>
          <w:kern w:val="0"/>
          <w:sz w:val="28"/>
          <w:szCs w:val="28"/>
          <w:lang w:val="uk-UA" w:eastAsia="zh-CN" w:bidi="ar-SA"/>
        </w:rPr>
        <w:t>них і</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 xml:space="preserve">туристичних  цілей (10.08) </w:t>
      </w:r>
      <w:r>
        <w:rPr>
          <w:rFonts w:eastAsia="Times New Roman" w:cs="Times New Roman"/>
          <w:color w:val="auto"/>
          <w:spacing w:val="2"/>
          <w:kern w:val="0"/>
          <w:sz w:val="28"/>
          <w:szCs w:val="28"/>
          <w:lang w:val="uk-UA" w:eastAsia="zh-CN" w:bidi="ar-SA"/>
        </w:rPr>
        <w:t>у  с. Озерце</w:t>
      </w:r>
    </w:p>
    <w:p>
      <w:pPr>
        <w:pStyle w:val="Normal"/>
        <w:widowControl w:val="false"/>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2"/>
          <w:kern w:val="0"/>
          <w:sz w:val="28"/>
          <w:szCs w:val="28"/>
          <w:lang w:val="uk-UA" w:eastAsia="zh-CN" w:bidi="ar-SA"/>
        </w:rPr>
        <w:t>Луцького району Волинської області</w:t>
      </w:r>
    </w:p>
    <w:p>
      <w:pPr>
        <w:pStyle w:val="Normal"/>
        <w:widowControl w:val="false"/>
        <w:rPr>
          <w:rFonts w:ascii="Times New Roman" w:hAnsi="Times New Roman" w:eastAsia="Times New Roman" w:cs="Times New Roman"/>
          <w:color w:val="auto"/>
          <w:kern w:val="0"/>
          <w:sz w:val="16"/>
          <w:szCs w:val="16"/>
          <w:lang w:val="uk-UA" w:eastAsia="zh-CN" w:bidi="ar-SA"/>
        </w:rPr>
      </w:pPr>
      <w:r>
        <w:rPr>
          <w:rFonts w:eastAsia="Times New Roman" w:cs="Times New Roman"/>
          <w:color w:val="auto"/>
          <w:kern w:val="0"/>
          <w:sz w:val="16"/>
          <w:szCs w:val="16"/>
          <w:lang w:val="uk-UA" w:eastAsia="zh-CN" w:bidi="ar-SA"/>
        </w:rPr>
      </w:r>
    </w:p>
    <w:p>
      <w:pPr>
        <w:pStyle w:val="Normal"/>
        <w:widowControl w:val="false"/>
        <w:suppressAutoHyphens w:val="true"/>
        <w:bidi w:val="0"/>
        <w:spacing w:before="0" w:after="0"/>
        <w:ind w:left="0" w:right="0" w:firstLine="567"/>
        <w:jc w:val="both"/>
        <w:rPr>
          <w:sz w:val="28"/>
          <w:szCs w:val="28"/>
        </w:rPr>
      </w:pPr>
      <w:r>
        <w:rPr>
          <w:sz w:val="28"/>
          <w:szCs w:val="28"/>
        </w:rPr>
        <w:t xml:space="preserve">У зв’язку із смертю орендаря Лещишина Анатолія Юрійовича, який помер 21.08.2022 (інформація відділу Державної реєстрації актів цивільного стану у місті Луцьку Західного міжрегіонального управління Міністерства Юстиції  (м. Львів) від 06.09.2022 № 2489/21.17-06-118), враховуючи договір оренди земельної ділянки на землях водного фонду від 04.03.2004, укладений на підставі розпорядження голови Ківерцівської районної державної адміністрації Волинської області від 17.12.2003 № 286 «Про затвердження проекту відведення земельної ділянки Лещишину Анатолію Юрійовичу», зареєстрований в книзі записів договорів на право тимчасового користування землею від 22.09.2004 № 92 (право оренди земельної ділянки зареєстроване в Державному реєстрі речових прав на нерухоме майно від 29.10.2021, номер запису про інше речове право: 44811366) строком на 49 років (до 22.09.2053) та додаткову угоду до договору земельної ділянки на землях водного фонду від 04.03.2004, яка зареєстрована в управлінні Держкомзему у Ківерцівському районі Волинської області, про що в книзі записів про державну реєстрацію договорів оренди землі вчинено запис від 03.08.2011 за № 072180004000274 та договір оренди водного об’єкта від 17.03.2008, укладений на підставі рішення Волинської обласної ради від 06.05.2003 № 6/17 строком на 46 років, зважаючи на оголошення Луцької міської ради від 14.07.2025 про розшук спадкоємців після смерті орендаря Лещишина Анатолія Юрійовича, відсутність звернень спадкоємців Лещишина Анатолія Юрійовича до Луцької міської ради, </w:t>
      </w:r>
      <w:r>
        <w:rPr>
          <w:rFonts w:cs="Times New Roman"/>
          <w:b w:val="false"/>
          <w:bCs w:val="false"/>
          <w:spacing w:val="-12"/>
          <w:sz w:val="28"/>
          <w:szCs w:val="28"/>
          <w:lang w:val="uk-UA"/>
        </w:rPr>
        <w:t>витяг з Державного земельного кадастру про земельну ділянку від 23.01.2026</w:t>
      </w:r>
      <w:r>
        <w:rPr>
          <w:rFonts w:eastAsia="Times New Roman" w:cs="Times New Roman"/>
          <w:b w:val="false"/>
          <w:bCs w:val="false"/>
          <w:color w:val="auto"/>
          <w:spacing w:val="-12"/>
          <w:kern w:val="0"/>
          <w:sz w:val="28"/>
          <w:szCs w:val="28"/>
          <w:lang w:val="uk-UA" w:eastAsia="zh-CN" w:bidi="ar-SA"/>
        </w:rPr>
        <w:t xml:space="preserve"> </w:t>
      </w:r>
      <w:r>
        <w:rPr>
          <w:rFonts w:cs="Times New Roman"/>
          <w:b w:val="false"/>
          <w:bCs w:val="false"/>
          <w:color w:val="000000"/>
          <w:spacing w:val="-12"/>
          <w:sz w:val="28"/>
          <w:szCs w:val="28"/>
          <w:lang w:val="uk-UA"/>
        </w:rPr>
        <w:t>№ НВ-0000102412026, витяг з Державного реєстру речових прав на нерухоме майно про реєстрацію права власності, відповідно до якого право комунальної власності Луцької міської територіальної громади, від імені якої діє Луцька міська рада, на земельну ділянку площею 33,1418</w:t>
      </w:r>
      <w:r>
        <w:rPr>
          <w:rFonts w:eastAsia="Times New Roman" w:cs="Times New Roman"/>
          <w:b w:val="false"/>
          <w:bCs w:val="false"/>
          <w:color w:val="000000"/>
          <w:spacing w:val="-12"/>
          <w:kern w:val="0"/>
          <w:sz w:val="28"/>
          <w:szCs w:val="28"/>
          <w:lang w:val="uk-UA" w:eastAsia="zh-CN" w:bidi="ar-SA"/>
        </w:rPr>
        <w:t> </w:t>
      </w:r>
      <w:r>
        <w:rPr>
          <w:rFonts w:cs="Times New Roman"/>
          <w:b w:val="false"/>
          <w:bCs w:val="false"/>
          <w:color w:val="000000"/>
          <w:spacing w:val="-12"/>
          <w:sz w:val="28"/>
          <w:szCs w:val="28"/>
          <w:lang w:val="uk-UA"/>
        </w:rPr>
        <w:t>га з кадастровим номером 0721885000:04:000:0002, зареєстровано у Державному реєстрі речових прав на нерухоме майно від 29.10.2021, номер запису про право власності: 44811366,</w:t>
      </w:r>
      <w:r>
        <w:rPr>
          <w:rFonts w:cs="Times New Roman"/>
          <w:b w:val="false"/>
          <w:bCs w:val="false"/>
          <w:color w:val="FF0000"/>
          <w:spacing w:val="-12"/>
          <w:sz w:val="28"/>
          <w:szCs w:val="28"/>
          <w:lang w:val="uk-UA"/>
        </w:rPr>
        <w:t xml:space="preserve"> </w:t>
      </w:r>
      <w:r>
        <w:rPr>
          <w:sz w:val="28"/>
          <w:szCs w:val="28"/>
        </w:rPr>
        <w:t>інформацію ГУ ДПС у Волинській області від 01.10.2024                                № 8879/5/03-20-24-06 про відсутність декларування та сплати орендної плати за земельну ділянку площею 33,1418 га з кадастровим номером 0721885000:04:000:0002</w:t>
      </w:r>
      <w:r>
        <w:rPr>
          <w:sz w:val="28"/>
          <w:szCs w:val="28"/>
          <w:lang w:val="uk-UA"/>
        </w:rPr>
        <w:t xml:space="preserve"> </w:t>
      </w:r>
      <w:r>
        <w:rPr>
          <w:color w:val="000000"/>
          <w:spacing w:val="2"/>
          <w:sz w:val="28"/>
          <w:szCs w:val="28"/>
        </w:rPr>
        <w:t>у с. Озерце Луцького району Волинської області</w:t>
      </w:r>
      <w:r>
        <w:rPr>
          <w:color w:val="000000"/>
          <w:sz w:val="28"/>
          <w:szCs w:val="28"/>
        </w:rPr>
        <w:t xml:space="preserve">, керуючись статтею 12 Земельного кодексу України, </w:t>
      </w:r>
      <w:r>
        <w:rPr>
          <w:color w:val="000000"/>
          <w:sz w:val="28"/>
          <w:szCs w:val="28"/>
          <w:shd w:fill="auto" w:val="clear"/>
        </w:rPr>
        <w:t xml:space="preserve">статтею 85 </w:t>
      </w:r>
      <w:r>
        <w:rPr>
          <w:rFonts w:eastAsia="Times New Roman" w:cs="Times New Roman"/>
          <w:color w:val="000000"/>
          <w:kern w:val="0"/>
          <w:sz w:val="28"/>
          <w:szCs w:val="28"/>
          <w:shd w:fill="auto" w:val="clear"/>
          <w:lang w:val="uk-UA" w:eastAsia="zh-CN" w:bidi="ar-SA"/>
        </w:rPr>
        <w:t>Водного</w:t>
      </w:r>
      <w:r>
        <w:rPr>
          <w:color w:val="000000"/>
          <w:sz w:val="28"/>
          <w:szCs w:val="28"/>
          <w:shd w:fill="auto" w:val="clear"/>
        </w:rPr>
        <w:t xml:space="preserve"> кодексу України, статтями 7, 31 Закону України </w:t>
      </w:r>
      <w:r>
        <w:rPr>
          <w:color w:val="000000"/>
          <w:sz w:val="28"/>
          <w:szCs w:val="28"/>
        </w:rPr>
        <w:t>«Про оренду землі», Законом України «Про де</w:t>
      </w:r>
      <w:r>
        <w:rPr>
          <w:sz w:val="28"/>
          <w:szCs w:val="28"/>
        </w:rPr>
        <w:t xml:space="preserve">ржавну реєстрацію речових прав на нерухоме майно та їх обтяжень»,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w:t>
      </w:r>
      <w:r>
        <w:rPr>
          <w:sz w:val="28"/>
          <w:szCs w:val="28"/>
        </w:rPr>
        <w:t xml:space="preserve">Кабінету міністрів України від 12 червня 2020 року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6.2 договору оренди земельної ділянки на землях водного фонду, </w:t>
      </w:r>
      <w:r>
        <w:rPr>
          <w:rFonts w:eastAsia="SimSun;宋体"/>
          <w:bCs/>
          <w:color w:val="000000"/>
          <w:sz w:val="28"/>
          <w:szCs w:val="28"/>
          <w:lang w:eastAsia="uk-UA"/>
        </w:rPr>
        <w:t>статтями 26, 59 та пунктом 6</w:t>
      </w:r>
      <w:r>
        <w:rPr>
          <w:rFonts w:eastAsia="SimSun;宋体"/>
          <w:bCs/>
          <w:color w:val="000000"/>
          <w:sz w:val="28"/>
          <w:szCs w:val="28"/>
          <w:vertAlign w:val="superscript"/>
          <w:lang w:eastAsia="uk-UA"/>
        </w:rPr>
        <w:t>-1</w:t>
      </w:r>
      <w:r>
        <w:rPr>
          <w:rFonts w:eastAsia="SimSun;宋体"/>
          <w:bCs/>
          <w:color w:val="000000"/>
          <w:sz w:val="28"/>
          <w:szCs w:val="28"/>
          <w:lang w:eastAsia="uk-UA"/>
        </w:rPr>
        <w:t xml:space="preserve"> розділу</w:t>
      </w:r>
      <w:r>
        <w:rPr>
          <w:rFonts w:eastAsia="SimSun;宋体"/>
          <w:bCs/>
          <w:color w:val="000000"/>
          <w:sz w:val="28"/>
          <w:szCs w:val="28"/>
          <w:lang w:val="en-US" w:eastAsia="uk-UA"/>
        </w:rPr>
        <w:t xml:space="preserve"> V </w:t>
      </w:r>
      <w:r>
        <w:rPr>
          <w:rFonts w:eastAsia="SimSun;宋体"/>
          <w:bCs/>
          <w:color w:val="000000"/>
          <w:sz w:val="28"/>
          <w:szCs w:val="28"/>
          <w:lang w:eastAsia="uk-UA"/>
        </w:rPr>
        <w:t xml:space="preserve">Прикінцевих та перехідних положень Закону України </w:t>
      </w:r>
      <w:r>
        <w:rPr>
          <w:rFonts w:eastAsia="SimSun;宋体"/>
          <w:bCs/>
          <w:color w:val="000000"/>
          <w:kern w:val="2"/>
          <w:sz w:val="28"/>
          <w:szCs w:val="28"/>
          <w:highlight w:val="white"/>
          <w:shd w:fill="FFFFFF" w:val="clear"/>
          <w:lang w:eastAsia="uk-UA"/>
        </w:rPr>
        <w:t>«</w:t>
      </w:r>
      <w:r>
        <w:rPr>
          <w:rFonts w:eastAsia="SimSun;宋体"/>
          <w:bCs/>
          <w:color w:val="000000"/>
          <w:sz w:val="28"/>
          <w:szCs w:val="28"/>
          <w:lang w:eastAsia="uk-UA"/>
        </w:rPr>
        <w:t>Про місцеве самоврядування в Україні</w:t>
      </w:r>
      <w:r>
        <w:rPr>
          <w:rFonts w:eastAsia="SimSun;宋体"/>
          <w:bCs/>
          <w:color w:val="000000"/>
          <w:kern w:val="2"/>
          <w:sz w:val="28"/>
          <w:szCs w:val="28"/>
          <w:highlight w:val="white"/>
          <w:shd w:fill="FFFFFF" w:val="clear"/>
          <w:lang w:eastAsia="uk-UA"/>
        </w:rPr>
        <w:t>»</w:t>
      </w:r>
      <w:r>
        <w:rPr>
          <w:sz w:val="28"/>
          <w:szCs w:val="28"/>
        </w:rPr>
        <w:t>, міська рада</w:t>
      </w:r>
    </w:p>
    <w:p>
      <w:pPr>
        <w:pStyle w:val="Normal"/>
        <w:widowControl w:val="false"/>
        <w:suppressAutoHyphens w:val="true"/>
        <w:bidi w:val="0"/>
        <w:spacing w:before="0" w:after="0"/>
        <w:ind w:left="0" w:right="0" w:hanging="0"/>
        <w:jc w:val="both"/>
        <w:rPr>
          <w:sz w:val="16"/>
          <w:szCs w:val="16"/>
        </w:rPr>
      </w:pPr>
      <w:r>
        <w:rPr>
          <w:sz w:val="16"/>
          <w:szCs w:val="16"/>
        </w:rPr>
      </w:r>
    </w:p>
    <w:p>
      <w:pPr>
        <w:pStyle w:val="Normal"/>
        <w:widowControl w:val="false"/>
        <w:rPr>
          <w:sz w:val="28"/>
          <w:szCs w:val="28"/>
        </w:rPr>
      </w:pPr>
      <w:r>
        <w:rPr>
          <w:sz w:val="28"/>
          <w:szCs w:val="28"/>
        </w:rPr>
        <w:t>ВИРІШИЛА:</w:t>
      </w:r>
    </w:p>
    <w:p>
      <w:pPr>
        <w:pStyle w:val="Normal"/>
        <w:widowControl w:val="false"/>
        <w:rPr>
          <w:sz w:val="16"/>
          <w:szCs w:val="16"/>
        </w:rPr>
      </w:pPr>
      <w:r>
        <w:rPr>
          <w:sz w:val="16"/>
          <w:szCs w:val="16"/>
        </w:rPr>
      </w:r>
    </w:p>
    <w:p>
      <w:pPr>
        <w:pStyle w:val="Normal"/>
        <w:widowControl w:val="false"/>
        <w:suppressAutoHyphens w:val="true"/>
        <w:bidi w:val="0"/>
        <w:spacing w:before="0" w:after="0"/>
        <w:ind w:left="0" w:right="0" w:firstLine="567"/>
        <w:jc w:val="both"/>
        <w:rPr>
          <w:sz w:val="28"/>
          <w:szCs w:val="28"/>
        </w:rPr>
      </w:pPr>
      <w:r>
        <w:rPr>
          <w:spacing w:val="-4"/>
          <w:sz w:val="28"/>
          <w:szCs w:val="28"/>
        </w:rPr>
        <w:t>1. Вважати припиненим з 21.08.2022:</w:t>
      </w:r>
    </w:p>
    <w:p>
      <w:pPr>
        <w:pStyle w:val="Normal"/>
        <w:widowControl w:val="false"/>
        <w:suppressAutoHyphens w:val="true"/>
        <w:bidi w:val="0"/>
        <w:spacing w:before="0" w:after="0"/>
        <w:ind w:left="0" w:right="0" w:firstLine="567"/>
        <w:jc w:val="both"/>
        <w:rPr>
          <w:sz w:val="28"/>
          <w:szCs w:val="28"/>
        </w:rPr>
      </w:pPr>
      <w:r>
        <w:rPr>
          <w:spacing w:val="-4"/>
          <w:sz w:val="28"/>
          <w:szCs w:val="28"/>
        </w:rPr>
        <w:t>договір оренди земельної ділянки на землях водного фонду від 04.03.2004 площею 33,1418 га з кадастровим номером 0721885000:04:000:0002,  зареєстрований в книзі записів договорів на право тимчасового користування землею від 22.09.2004 № 92 (право оренди земельної ділянки зареєстроване в Державному реєстрі речових прав на нерухоме майно від 29.10.2021, номер запису про інше речове право: 44811366);</w:t>
      </w:r>
    </w:p>
    <w:p>
      <w:pPr>
        <w:pStyle w:val="Normal"/>
        <w:widowControl w:val="false"/>
        <w:suppressAutoHyphens w:val="true"/>
        <w:bidi w:val="0"/>
        <w:spacing w:before="0" w:after="0"/>
        <w:ind w:left="0" w:right="0" w:firstLine="567"/>
        <w:jc w:val="both"/>
        <w:rPr>
          <w:sz w:val="28"/>
          <w:szCs w:val="28"/>
        </w:rPr>
      </w:pPr>
      <w:r>
        <w:rPr>
          <w:spacing w:val="-4"/>
          <w:sz w:val="28"/>
          <w:szCs w:val="28"/>
        </w:rPr>
        <w:t xml:space="preserve">договір оренди водного об’єкта від 17.03.2008 на водний об’єкт (озеро) площею 4,6860 га </w:t>
      </w:r>
      <w:r>
        <w:rPr>
          <w:spacing w:val="2"/>
          <w:sz w:val="28"/>
          <w:szCs w:val="28"/>
          <w:lang w:val="uk-UA"/>
        </w:rPr>
        <w:t>у с. Озерце Луцького району Волинської області.</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2</w:t>
      </w:r>
      <w:r>
        <w:rPr>
          <w:sz w:val="28"/>
          <w:szCs w:val="28"/>
        </w:rPr>
        <w:t>. </w:t>
      </w:r>
      <w:r>
        <w:rPr>
          <w:rStyle w:val="Style12"/>
          <w:rFonts w:eastAsia="Times New Roman" w:cs="Times New Roman"/>
          <w:b w:val="false"/>
          <w:bCs/>
          <w:i w:val="false"/>
          <w:iCs w:val="false"/>
          <w:caps w:val="false"/>
          <w:smallCaps w:val="false"/>
          <w:color w:val="000000"/>
          <w:spacing w:val="-6"/>
          <w:kern w:val="0"/>
          <w:sz w:val="28"/>
          <w:szCs w:val="28"/>
          <w:highlight w:val="white"/>
          <w:lang w:val="uk-UA" w:eastAsia="zh-CN" w:bidi="ar-SA"/>
        </w:rPr>
        <w:t xml:space="preserve">Доручити департаменту містобудування, земельних ресурсів та реклами Луцької міської ради подати документи для проведення державної реєстрації припинення іншого речового права (права оренди) на земельну ділянку з кадастровим номером </w:t>
      </w:r>
      <w:r>
        <w:rPr>
          <w:rStyle w:val="Style12"/>
          <w:rFonts w:eastAsia="Times New Roman" w:cs="Times New Roman"/>
          <w:b w:val="false"/>
          <w:bCs w:val="false"/>
          <w:i w:val="false"/>
          <w:iCs w:val="false"/>
          <w:caps w:val="false"/>
          <w:smallCaps w:val="false"/>
          <w:color w:val="00000A"/>
          <w:spacing w:val="-4"/>
          <w:kern w:val="0"/>
          <w:sz w:val="28"/>
          <w:szCs w:val="28"/>
          <w:highlight w:val="white"/>
          <w:lang w:val="en-US" w:eastAsia="zh-CN" w:bidi="ar-SA"/>
        </w:rPr>
        <w:t>0721885000:04:000:0002</w:t>
      </w:r>
      <w:r>
        <w:rPr>
          <w:rStyle w:val="Style12"/>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w:t>
      </w:r>
      <w:r>
        <w:rPr>
          <w:rStyle w:val="Style12"/>
          <w:rFonts w:eastAsia="Times New Roman" w:cs="Times New Roman"/>
          <w:b w:val="false"/>
          <w:bCs/>
          <w:i w:val="false"/>
          <w:iCs w:val="false"/>
          <w:caps w:val="false"/>
          <w:smallCaps w:val="false"/>
          <w:color w:val="000000"/>
          <w:spacing w:val="-6"/>
          <w:kern w:val="0"/>
          <w:sz w:val="28"/>
          <w:szCs w:val="28"/>
          <w:highlight w:val="white"/>
          <w:lang w:val="uk-UA" w:eastAsia="zh-CN" w:bidi="ar-SA"/>
        </w:rPr>
        <w:t>в Державному реєстрі речових прав на нерухоме майно.</w:t>
      </w:r>
    </w:p>
    <w:p>
      <w:pPr>
        <w:pStyle w:val="Normal"/>
        <w:widowControl w:val="false"/>
        <w:suppressAutoHyphens w:val="true"/>
        <w:bidi w:val="0"/>
        <w:spacing w:before="0" w:after="0"/>
        <w:ind w:left="0" w:right="0" w:firstLine="567"/>
        <w:jc w:val="both"/>
        <w:rPr>
          <w:rStyle w:val="Style12"/>
          <w:rFonts w:eastAsia="Times New Roman" w:cs="Times New Roman"/>
          <w:b w:val="false"/>
          <w:b w:val="false"/>
          <w:bCs/>
          <w:i w:val="false"/>
          <w:i w:val="false"/>
          <w:iCs w:val="false"/>
          <w:caps w:val="false"/>
          <w:smallCaps w:val="false"/>
          <w:color w:val="000000"/>
          <w:spacing w:val="-6"/>
          <w:kern w:val="0"/>
          <w:sz w:val="28"/>
          <w:szCs w:val="28"/>
          <w:highlight w:val="white"/>
          <w:lang w:val="uk-UA" w:eastAsia="zh-CN" w:bidi="ar-SA"/>
        </w:rPr>
      </w:pPr>
      <w:r>
        <w:rPr>
          <w:rStyle w:val="Style12"/>
          <w:rFonts w:eastAsia="Times New Roman" w:cs="Times New Roman"/>
          <w:b w:val="false"/>
          <w:bCs/>
          <w:i w:val="false"/>
          <w:iCs w:val="false"/>
          <w:caps w:val="false"/>
          <w:smallCaps w:val="false"/>
          <w:color w:val="000000"/>
          <w:spacing w:val="-6"/>
          <w:kern w:val="0"/>
          <w:sz w:val="28"/>
          <w:szCs w:val="28"/>
          <w:highlight w:val="white"/>
          <w:lang w:val="uk-UA" w:eastAsia="zh-CN" w:bidi="ar-SA"/>
        </w:rPr>
        <w:t xml:space="preserve">3. Земельну ділянку з кадастровим номером </w:t>
      </w:r>
      <w:r>
        <w:rPr>
          <w:rStyle w:val="Style12"/>
          <w:rFonts w:eastAsia="Times New Roman" w:cs="Times New Roman"/>
          <w:b w:val="false"/>
          <w:bCs w:val="false"/>
          <w:i w:val="false"/>
          <w:iCs w:val="false"/>
          <w:caps w:val="false"/>
          <w:smallCaps w:val="false"/>
          <w:color w:val="00000A"/>
          <w:spacing w:val="-4"/>
          <w:kern w:val="0"/>
          <w:sz w:val="28"/>
          <w:szCs w:val="28"/>
          <w:highlight w:val="white"/>
          <w:lang w:val="en-US" w:eastAsia="zh-CN" w:bidi="ar-SA"/>
        </w:rPr>
        <w:t>0721885000:04:000:0002</w:t>
      </w:r>
      <w:r>
        <w:rPr>
          <w:rStyle w:val="Style12"/>
          <w:rFonts w:eastAsia="Times New Roman" w:cs="Times New Roman"/>
          <w:b w:val="false"/>
          <w:bCs/>
          <w:i w:val="false"/>
          <w:iCs w:val="false"/>
          <w:caps w:val="false"/>
          <w:smallCaps w:val="false"/>
          <w:color w:val="000000"/>
          <w:spacing w:val="-6"/>
          <w:kern w:val="0"/>
          <w:sz w:val="28"/>
          <w:szCs w:val="28"/>
          <w:highlight w:val="white"/>
          <w:lang w:val="uk-UA" w:eastAsia="zh-CN" w:bidi="ar-SA"/>
        </w:rPr>
        <w:t xml:space="preserve"> вважати повернутою в комунальну власність з моменту державної реєстрації припинення іншого речового права (права оренди) в Державному реєстрі речових прав на нерухоме майно.</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 Контроль за виконанням рішення покласти на</w:t>
      </w:r>
      <w:r>
        <w:rPr>
          <w:spacing w:val="-4"/>
          <w:sz w:val="28"/>
          <w:szCs w:val="28"/>
        </w:rPr>
        <w:t xml:space="preserve"> </w:t>
      </w:r>
      <w:r>
        <w:rPr>
          <w:sz w:val="28"/>
          <w:szCs w:val="28"/>
        </w:rPr>
        <w:t>заступника міського голови Ірину Чебелюк, постійну комісію міської ради з питань земельних відносин та земельного кадастру.</w:t>
      </w:r>
    </w:p>
    <w:p>
      <w:pPr>
        <w:pStyle w:val="Normal"/>
        <w:widowControl w:val="false"/>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rPr>
          <w:sz w:val="28"/>
          <w:szCs w:val="28"/>
        </w:rPr>
      </w:pPr>
      <w:r>
        <w:rPr>
          <w:sz w:val="28"/>
          <w:szCs w:val="28"/>
        </w:rPr>
      </w:r>
    </w:p>
    <w:p>
      <w:pPr>
        <w:pStyle w:val="Normal"/>
        <w:rPr/>
      </w:pPr>
      <w:r>
        <w:rPr/>
        <w:t>Туз 777 863</w:t>
      </w:r>
    </w:p>
    <w:sectPr>
      <w:type w:val="nextPage"/>
      <w:pgSz w:w="11906" w:h="16838"/>
      <w:pgMar w:left="1985" w:right="567" w:header="0" w:top="899" w:footer="0" w:bottom="164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Symbol">
    <w:charset w:val="cc"/>
    <w:family w:val="roman"/>
    <w:pitch w:val="variable"/>
  </w:font>
  <w:font w:name="Times New Roman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outlineLvl w:val="1"/>
    </w:pPr>
    <w:rPr>
      <w:rFonts w:ascii="Arial" w:hAnsi="Arial" w:cs="Arial"/>
      <w:b/>
      <w:bCs/>
      <w:i/>
      <w:iCs/>
      <w:sz w:val="28"/>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Symbol" w:hAnsi="Symbol" w:cs="Symbol"/>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Style12">
    <w:name w:val="Виділення"/>
    <w:qFormat/>
    <w:rPr>
      <w:i/>
      <w:iCs/>
    </w:rPr>
  </w:style>
  <w:style w:type="paragraph" w:styleId="Style13" w:customStyle="1">
    <w:name w:val="Заголовок"/>
    <w:basedOn w:val="Normal"/>
    <w:next w:val="Style14"/>
    <w:qFormat/>
    <w:pPr>
      <w:keepNext w:val="true"/>
      <w:spacing w:before="240" w:after="120"/>
    </w:pPr>
    <w:rPr>
      <w:rFonts w:ascii="Times New Romans" w:hAnsi="Times New Rom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ListBullet">
    <w:name w:val="List Bullet"/>
    <w:basedOn w:val="Normal"/>
    <w:qFormat/>
    <w:pPr>
      <w:tabs>
        <w:tab w:val="clear" w:pos="708"/>
        <w:tab w:val="left" w:pos="360" w:leader="none"/>
      </w:tabs>
      <w:ind w:left="360" w:hanging="360"/>
    </w:pPr>
    <w:rPr/>
  </w:style>
  <w:style w:type="paragraph" w:styleId="BalloonText">
    <w:name w:val="Balloon Text"/>
    <w:basedOn w:val="Normal"/>
    <w:qFormat/>
    <w:pPr/>
    <w:rPr>
      <w:rFonts w:ascii="Tahoma" w:hAnsi="Tahoma" w:cs="Tahoma"/>
      <w:sz w:val="16"/>
      <w:szCs w:val="16"/>
    </w:rPr>
  </w:style>
  <w:style w:type="paragraph" w:styleId="Style18" w:customStyle="1">
    <w:name w:val="Знак Знак Знак Знак Знак Знак"/>
    <w:basedOn w:val="Normal"/>
    <w:qFormat/>
    <w:pPr/>
    <w:rPr>
      <w:rFonts w:ascii="Verdana" w:hAnsi="Verdana" w:eastAsia="MS Mincho;ＭＳ 明朝" w:cs="Verdana"/>
      <w:sz w:val="20"/>
      <w:szCs w:val="20"/>
      <w:lang w:val="en-US"/>
    </w:rPr>
  </w:style>
  <w:style w:type="numbering" w:styleId="Style19" w:default="1">
    <w:name w:val="Без маркерів"/>
    <w:uiPriority w:val="99"/>
    <w:semiHidden/>
    <w:unhideWhenUsed/>
    <w:qFormat/>
  </w:style>
  <w:style w:type="numbering" w:styleId="WW8Num1" w:customStyle="1">
    <w:name w:val="WW8Num1"/>
    <w:qFormat/>
  </w:style>
  <w:style w:type="numbering" w:styleId="WW8Num2" w:customStyle="1">
    <w:name w:val="WW8Num2"/>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1173</TotalTime>
  <Application>LibreOffice/7.1.2.2$Windows_X86_64 LibreOffice_project/8a45595d069ef5570103caea1b71cc9d82b2aae4</Application>
  <AppVersion>15.0000</AppVersion>
  <Pages>2</Pages>
  <Words>643</Words>
  <Characters>4177</Characters>
  <CharactersWithSpaces>4996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2019-08-09T16:15:00Z</dcterms:created>
  <dc:creator>nastya</dc:creator>
  <dc:description/>
  <dc:language>uk-UA</dc:language>
  <cp:lastModifiedBy/>
  <cp:lastPrinted>2026-02-05T14:57:00Z</cp:lastPrinted>
  <dcterms:modified xsi:type="dcterms:W3CDTF">2026-02-11T16:30:57Z</dcterms:modified>
  <cp:revision>225</cp:revision>
  <dc:subject/>
  <dc:title> </dc:title>
</cp:coreProperties>
</file>

<file path=docProps/custom.xml><?xml version="1.0" encoding="utf-8"?>
<Properties xmlns="http://schemas.openxmlformats.org/officeDocument/2006/custom-properties" xmlns:vt="http://schemas.openxmlformats.org/officeDocument/2006/docPropsVTypes"/>
</file>