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 id="ole_rId2" style="width:56.65pt;height:58.55pt" o:ole="">
            <v:imagedata r:id="rId3" o:title=""/>
          </v:shape>
          <o:OLEObject Type="Embed" ProgID="" ShapeID="ole_rId2" DrawAspect="Content" ObjectID="_555702949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0"/>
          <w:szCs w:val="17"/>
          <w:lang w:val="uk-UA"/>
        </w:rPr>
      </w:pPr>
      <w:r>
        <w:rPr>
          <w:b/>
          <w:bCs/>
          <w:sz w:val="20"/>
          <w:szCs w:val="17"/>
          <w:lang w:val="uk-UA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м. Луцьк                                         №______________</w:t>
      </w:r>
    </w:p>
    <w:p>
      <w:pPr>
        <w:pStyle w:val="Normal"/>
        <w:widowControl w:val="false"/>
        <w:jc w:val="both"/>
        <w:rPr>
          <w:sz w:val="12"/>
          <w:szCs w:val="12"/>
        </w:rPr>
      </w:pPr>
      <w:r>
        <w:rPr>
          <w:sz w:val="12"/>
          <w:szCs w:val="12"/>
          <w:lang w:val="uk-UA"/>
        </w:rPr>
        <w:t xml:space="preserve">                                                     </w:t>
      </w:r>
    </w:p>
    <w:p>
      <w:pPr>
        <w:pStyle w:val="Normal"/>
        <w:rPr>
          <w:spacing w:val="-14"/>
        </w:rPr>
      </w:pPr>
      <w:r>
        <w:rPr>
          <w:rFonts w:cs="Times New Roman"/>
          <w:spacing w:val="-14"/>
          <w:sz w:val="28"/>
          <w:szCs w:val="28"/>
          <w:lang w:val="uk-UA"/>
        </w:rPr>
        <w:t xml:space="preserve">Про надання ТОВ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«СВІТОГОР АГРО»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на умовах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оренди земельної ділянки</w:t>
      </w:r>
    </w:p>
    <w:p>
      <w:pPr>
        <w:pStyle w:val="Normal"/>
        <w:rPr>
          <w:spacing w:val="-14"/>
        </w:rPr>
      </w:pP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площею 0,0651 га </w:t>
      </w:r>
      <w:r>
        <w:rPr>
          <w:rFonts w:eastAsia="Times New Roman" w:cs="Times New Roman"/>
          <w:b w:val="false"/>
          <w:bCs w:val="false"/>
          <w:color w:val="auto"/>
          <w:spacing w:val="-14"/>
          <w:kern w:val="0"/>
          <w:sz w:val="28"/>
          <w:szCs w:val="28"/>
          <w:lang w:val="uk-UA" w:eastAsia="zh-CN" w:bidi="ar-SA"/>
        </w:rPr>
        <w:t>для іншого  сільсько-</w:t>
      </w:r>
    </w:p>
    <w:p>
      <w:pPr>
        <w:pStyle w:val="Normal"/>
        <w:rPr>
          <w:spacing w:val="-14"/>
        </w:rPr>
      </w:pPr>
      <w:r>
        <w:rPr>
          <w:rFonts w:eastAsia="Times New Roman" w:cs="Times New Roman"/>
          <w:b w:val="false"/>
          <w:bCs w:val="false"/>
          <w:color w:val="auto"/>
          <w:spacing w:val="-14"/>
          <w:kern w:val="0"/>
          <w:sz w:val="28"/>
          <w:szCs w:val="28"/>
          <w:lang w:val="uk-UA" w:eastAsia="zh-CN" w:bidi="ar-SA"/>
        </w:rPr>
        <w:t>господарського</w:t>
      </w:r>
      <w:r>
        <w:rPr>
          <w:rFonts w:eastAsia="Times New Roman" w:cs="Times New Roman"/>
          <w:b w:val="false"/>
          <w:bCs w:val="false"/>
          <w:color w:val="auto"/>
          <w:spacing w:val="-14"/>
          <w:kern w:val="0"/>
          <w:sz w:val="24"/>
          <w:szCs w:val="24"/>
          <w:lang w:val="uk-UA" w:eastAsia="zh-CN" w:bidi="ar-SA"/>
        </w:rPr>
        <w:t xml:space="preserve">    </w:t>
      </w:r>
      <w:r>
        <w:rPr>
          <w:rFonts w:eastAsia="Times New Roman" w:cs="Times New Roman"/>
          <w:b w:val="false"/>
          <w:bCs w:val="false"/>
          <w:color w:val="auto"/>
          <w:spacing w:val="-14"/>
          <w:kern w:val="0"/>
          <w:sz w:val="28"/>
          <w:szCs w:val="28"/>
          <w:lang w:val="uk-UA" w:eastAsia="zh-CN" w:bidi="ar-SA"/>
        </w:rPr>
        <w:t>приз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начення  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4"/>
          <w:szCs w:val="24"/>
          <w:lang w:val="uk-UA" w:eastAsia="zh-CN" w:bidi="ar-SA"/>
        </w:rPr>
        <w:t xml:space="preserve">   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(01.13)</w:t>
      </w:r>
    </w:p>
    <w:p>
      <w:pPr>
        <w:pStyle w:val="Normal"/>
        <w:rPr>
          <w:spacing w:val="-8"/>
        </w:rPr>
      </w:pPr>
      <w:r>
        <w:rPr>
          <w:rFonts w:eastAsia="Times New Roman" w:cs="Times New Roman"/>
          <w:bCs/>
          <w:color w:val="000000"/>
          <w:spacing w:val="-8"/>
          <w:kern w:val="0"/>
          <w:sz w:val="28"/>
          <w:szCs w:val="28"/>
          <w:lang w:val="uk-UA" w:eastAsia="ar-SA" w:bidi="ar-SA"/>
        </w:rPr>
        <w:t xml:space="preserve">у     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>с</w:t>
      </w:r>
      <w:r>
        <w:rPr>
          <w:rFonts w:cs="Times New Roman"/>
          <w:b w:val="false"/>
          <w:bCs w:val="false"/>
          <w:color w:val="000000"/>
          <w:spacing w:val="-8"/>
          <w:sz w:val="28"/>
          <w:szCs w:val="28"/>
          <w:lang w:val="uk-UA"/>
        </w:rPr>
        <w:t>. 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>Боголюби    Луцького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zh-CN" w:bidi="ar-SA"/>
        </w:rPr>
        <w:t xml:space="preserve">    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району</w:t>
      </w:r>
    </w:p>
    <w:p>
      <w:pPr>
        <w:pStyle w:val="Normal"/>
        <w:rPr>
          <w:spacing w:val="-8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Волинської області</w:t>
      </w:r>
    </w:p>
    <w:p>
      <w:pPr>
        <w:pStyle w:val="Normal"/>
        <w:widowControl w:val="false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pacing w:val="-12"/>
        </w:rPr>
      </w:pPr>
      <w:r>
        <w:rPr>
          <w:rFonts w:cs="Times New Roman"/>
          <w:spacing w:val="-12"/>
          <w:sz w:val="28"/>
          <w:szCs w:val="28"/>
          <w:lang w:val="uk-UA"/>
        </w:rPr>
        <w:t>Розглянувши</w:t>
      </w:r>
      <w:r>
        <w:rPr>
          <w:rFonts w:cs="Times New Roman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spacing w:val="-12"/>
          <w:sz w:val="28"/>
          <w:szCs w:val="28"/>
          <w:lang w:val="uk-UA"/>
        </w:rPr>
        <w:t>заяву</w:t>
      </w:r>
      <w:r>
        <w:rPr>
          <w:rFonts w:eastAsia="Times New Roman" w:cs="Times New Roman"/>
          <w:bCs/>
          <w:color w:val="auto"/>
          <w:spacing w:val="-12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ТОВАРИСТВА З ОБМЕЖЕНОЮ ВІДПОВІДАЛЬНІСТЮ «СВІТОГОР АГРО»</w:t>
      </w:r>
      <w:r>
        <w:rPr>
          <w:rFonts w:eastAsia="Times New Roman" w:cs="Times New Roman"/>
          <w:bCs/>
          <w:color w:val="auto"/>
          <w:spacing w:val="-12"/>
          <w:kern w:val="0"/>
          <w:sz w:val="28"/>
          <w:szCs w:val="28"/>
          <w:lang w:val="uk-UA" w:eastAsia="ar-SA" w:bidi="ar-SA"/>
        </w:rPr>
        <w:t xml:space="preserve"> щодо нада</w:t>
      </w:r>
      <w:r>
        <w:rPr>
          <w:rFonts w:cs="Times New Roman"/>
          <w:spacing w:val="-12"/>
          <w:sz w:val="28"/>
          <w:szCs w:val="28"/>
          <w:lang w:val="uk-UA"/>
        </w:rPr>
        <w:t xml:space="preserve">ння на умовах оренди земельної ділянки                        </w:t>
      </w:r>
      <w:r>
        <w:rPr>
          <w:rFonts w:cs="Times New Roman"/>
          <w:b w:val="false"/>
          <w:bCs w:val="false"/>
          <w:spacing w:val="-6"/>
          <w:sz w:val="28"/>
          <w:szCs w:val="28"/>
          <w:lang w:val="uk-UA"/>
        </w:rPr>
        <w:t xml:space="preserve">площею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 xml:space="preserve">0,0651 </w:t>
      </w:r>
      <w:r>
        <w:rPr>
          <w:rFonts w:cs="Times New Roman"/>
          <w:b w:val="false"/>
          <w:bCs w:val="false"/>
          <w:spacing w:val="-6"/>
          <w:sz w:val="28"/>
          <w:szCs w:val="28"/>
          <w:lang w:val="uk-UA"/>
        </w:rPr>
        <w:t xml:space="preserve"> га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з кадастровим номером 07228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en-US" w:eastAsia="uk-UA" w:bidi="ar-SA"/>
        </w:rPr>
        <w:t>81000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:01:001:5270</w:t>
      </w:r>
      <w:r>
        <w:rPr>
          <w:rFonts w:cs="Times New Roman"/>
          <w:spacing w:val="-12"/>
          <w:sz w:val="28"/>
          <w:szCs w:val="28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 xml:space="preserve">у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с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. 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 xml:space="preserve">Боголюби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Луцького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району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Волинської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області</w:t>
      </w:r>
      <w:r>
        <w:rPr>
          <w:rFonts w:eastAsia="Times New Roman" w:cs="Times New Roman"/>
          <w:b w:val="false"/>
          <w:bCs w:val="false"/>
          <w:color w:val="000000"/>
          <w:spacing w:val="-12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sz w:val="28"/>
          <w:szCs w:val="28"/>
          <w:lang w:val="uk-UA" w:eastAsia="zh-CN" w:bidi="ar-SA"/>
        </w:rPr>
        <w:t>для</w:t>
      </w:r>
      <w:r>
        <w:rPr>
          <w:rFonts w:eastAsia="Times New Roman" w:cs="Times New Roman"/>
          <w:b w:val="false"/>
          <w:bCs w:val="false"/>
          <w:color w:val="000000"/>
          <w:spacing w:val="-12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іншого сільськогосподарського призначення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1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sz w:val="28"/>
          <w:szCs w:val="28"/>
          <w:lang w:val="uk-UA" w:eastAsia="zh-CN" w:bidi="ar-SA"/>
        </w:rPr>
        <w:t>(01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.13</w:t>
      </w:r>
      <w:r>
        <w:rPr>
          <w:rFonts w:eastAsia="Times New Roman" w:cs="Times New Roman"/>
          <w:b w:val="false"/>
          <w:bCs w:val="false"/>
          <w:color w:val="000000"/>
          <w:spacing w:val="-12"/>
          <w:sz w:val="28"/>
          <w:szCs w:val="28"/>
          <w:lang w:val="uk-UA" w:eastAsia="zh-CN" w:bidi="ar-SA"/>
        </w:rPr>
        <w:t>)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витяг з</w:t>
      </w:r>
      <w:r>
        <w:rPr>
          <w:rFonts w:cs="Times New Roman"/>
          <w:b w:val="false"/>
          <w:bCs w:val="false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Державного реєстру речових прав на нерухоме майно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про реєстрацію права власності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від 03.08.2018 номер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запису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про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право власності 27399586 на підставі Акта приймання — передачі майна в Статутний капітал Товариства з обмеженою відповідальністю від 20.07.2018 зареєстрованого в реєстрі за № 8708, 8709, згідно з яким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 право власності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на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об’єкт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нерухомого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майна (А-1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— Автовагова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)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 належить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ТОВАРИСТВУ З ОБМЕЖЕНОЮ ВІДПОВІДАЛЬНІСТЮ «СВІТОГОР АГРО»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, технічний паспорт на об'єкт нерухомого майна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(А-1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— Автовагова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)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, 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03.02.2026 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>№ НВ-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9939080542026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інформацію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 xml:space="preserve"> з Державного реєстру речових прав на нерухоме майно про реєстрацію права власності, відповідно до яко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ї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 xml:space="preserve"> право власності Луцької міської територіальної громади, від імені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якої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діє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Луцька міська рада, на земельну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ділянку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uk-UA" w:bidi="ar-SA"/>
        </w:rPr>
        <w:t xml:space="preserve">площею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 xml:space="preserve">0,0651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uk-UA" w:bidi="ar-SA"/>
        </w:rPr>
        <w:t xml:space="preserve"> га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з кадастровим номером 07228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en-US" w:eastAsia="uk-UA" w:bidi="ar-SA"/>
        </w:rPr>
        <w:t>81000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:01:001:5270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зареєстровано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у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 xml:space="preserve">Державному реєстрі речових прав на нерухоме майно від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02.04.2025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,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номер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запису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про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 xml:space="preserve">право власності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 xml:space="preserve">59325180,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12"/>
          <w:kern w:val="0"/>
          <w:sz w:val="28"/>
          <w:szCs w:val="28"/>
          <w:lang w:val="uk-UA" w:eastAsia="zh-CN" w:bidi="ar-SA"/>
        </w:rPr>
        <w:t>інформацію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12"/>
          <w:kern w:val="0"/>
          <w:sz w:val="28"/>
          <w:szCs w:val="28"/>
          <w:lang w:val="uk-UA" w:eastAsia="zh-CN" w:bidi="ar-SA"/>
        </w:rPr>
        <w:t xml:space="preserve"> про наявні в межах об’єкта землеустрою обмеження у використанні земель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 xml:space="preserve"> керуючись статтями 12, 79-1, 93, 96, 120, 122, 123-126 та пунктом 2 статті 134 Земельного кодексу України, статтями 4-6, 16, 19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sz w:val="28"/>
          <w:szCs w:val="28"/>
          <w:u w:val="none"/>
          <w:em w:val="none"/>
          <w:lang w:val="uk-UA" w:eastAsia="zh-CN" w:bidi="ar-SA"/>
        </w:rPr>
        <w:t xml:space="preserve">Закону України «Про оренду землі», статтею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Законом України «Про адміністративну процедуру»,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SimSun;宋体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12"/>
          <w:sz w:val="28"/>
          <w:szCs w:val="28"/>
          <w:u w:val="none"/>
          <w:em w:val="none"/>
          <w:lang w:val="uk-UA" w:eastAsia="zh-CN" w:bidi="ar-SA"/>
        </w:rPr>
        <w:t xml:space="preserve">Прикінцевими та перехідними положеннями Закону України «Про внесення змін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до деяких законодавчих актів України щодо розмежування земель державної та комунальної власності», постановою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Кабінету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Міністрів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України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від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17.10.2012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№ 1051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«Про затвердження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Порядку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ведення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Державного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земельного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кадастру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uk-UA" w:bidi="ar-SA"/>
        </w:rPr>
        <w:t>»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, розпорядженням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Кабінету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Міністрів України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від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12.06.2020 № 708-р «Про визначення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адміністративних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центрів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та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затвердження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 xml:space="preserve">територій територіальних громад Волинської області», рішенням Луцької міської ради від 17.12.2020 № 1/20 «Про реорганізацію сільських рад шляхом приєднання до Луцької міської ради»,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uk-UA" w:bidi="ar-SA"/>
        </w:rPr>
        <w:t xml:space="preserve">рішенням Луцької міської ради від 28.06.2023 № 47/90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2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«Про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uk-UA" w:bidi="ar-SA"/>
        </w:rPr>
        <w:t xml:space="preserve">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громади»,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 xml:space="preserve"> статтями 26, 59 та пунктом 6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vertAlign w:val="superscript"/>
          <w:em w:val="none"/>
          <w:lang w:val="uk-UA" w:eastAsia="zh-CN" w:bidi="ar-SA"/>
        </w:rPr>
        <w:t>-1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 xml:space="preserve"> розділу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en-US" w:eastAsia="zh-CN" w:bidi="ar-SA"/>
        </w:rPr>
        <w:t xml:space="preserve"> V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 xml:space="preserve">Прикінцевих та перехідних положень Закону України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Про місцеве самоврядування в Україні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, міська рада</w:t>
      </w:r>
    </w:p>
    <w:p>
      <w:pPr>
        <w:pStyle w:val="Normal"/>
        <w:widowControl w:val="false"/>
        <w:ind w:left="0" w:right="0" w:hanging="0"/>
        <w:jc w:val="both"/>
        <w:rPr>
          <w:rFonts w:ascii="Times New Roman" w:hAnsi="Times New Roman"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rPr/>
      </w:pPr>
      <w:r>
        <w:rPr>
          <w:rFonts w:cs="Times New Roman"/>
          <w:spacing w:val="-10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pacing w:val="-10"/>
          <w:sz w:val="28"/>
          <w:szCs w:val="28"/>
          <w:lang w:val="uk-UA"/>
        </w:rPr>
      </w:pPr>
      <w:r>
        <w:rPr>
          <w:rFonts w:cs="Times New Roman"/>
          <w:spacing w:val="-10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auto"/>
          <w:spacing w:val="-10"/>
          <w:kern w:val="0"/>
          <w:sz w:val="28"/>
          <w:szCs w:val="28"/>
          <w:lang w:val="uk-UA" w:eastAsia="zh-CN" w:bidi="ar-SA"/>
        </w:rPr>
        <w:t>1</w:t>
      </w:r>
      <w:r>
        <w:rPr>
          <w:rFonts w:cs="Times New Roman"/>
          <w:b w:val="false"/>
          <w:bCs w:val="false"/>
          <w:spacing w:val="-10"/>
          <w:sz w:val="28"/>
          <w:szCs w:val="28"/>
          <w:lang w:val="uk-UA"/>
        </w:rPr>
        <w:t xml:space="preserve">. Надати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ТОВАРИСТВУ З ОБМЕЖЕНОЮ ВІДПОВІДАЛЬНІСТЮ «СВІТОГОР АГРО»</w:t>
      </w:r>
      <w:r>
        <w:rPr>
          <w:rFonts w:cs="Times New Roman"/>
          <w:b w:val="false"/>
          <w:bCs w:val="false"/>
          <w:spacing w:val="-10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 xml:space="preserve">земельну ділянку на умовах оренди строком на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u w:val="none"/>
          <w:lang w:val="uk-UA" w:eastAsia="uk-UA" w:bidi="ar-SA"/>
        </w:rPr>
        <w:t>5 років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 xml:space="preserve"> з дати укладення договору оренди землі,</w:t>
      </w:r>
      <w:r>
        <w:rPr>
          <w:rFonts w:cs="Times New Roman"/>
          <w:b w:val="false"/>
          <w:bCs w:val="false"/>
          <w:spacing w:val="-6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uk-UA" w:bidi="ar-SA"/>
        </w:rPr>
        <w:t xml:space="preserve">площею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 xml:space="preserve">0,0651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uk-UA" w:bidi="ar-SA"/>
        </w:rPr>
        <w:t xml:space="preserve"> га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з кадастровим номером 07228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en-US" w:eastAsia="uk-UA" w:bidi="ar-SA"/>
        </w:rPr>
        <w:t>81000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:01:001:5270</w:t>
      </w:r>
      <w:r>
        <w:rPr>
          <w:rFonts w:cs="Times New Roman"/>
          <w:b w:val="false"/>
          <w:bCs w:val="false"/>
          <w:spacing w:val="-6"/>
          <w:sz w:val="28"/>
          <w:szCs w:val="28"/>
          <w:lang w:val="uk-UA"/>
        </w:rPr>
        <w:t xml:space="preserve"> </w:t>
      </w:r>
      <w:r>
        <w:rPr>
          <w:rFonts w:cs="Times New Roman"/>
          <w:b w:val="false"/>
          <w:bCs w:val="false"/>
          <w:spacing w:val="-4"/>
          <w:sz w:val="28"/>
          <w:szCs w:val="28"/>
          <w:lang w:val="uk-UA"/>
        </w:rPr>
        <w:t xml:space="preserve">для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іншого сільськогосподарського призначення</w:t>
      </w:r>
      <w:r>
        <w:rPr>
          <w:rFonts w:cs="Times New Roman"/>
          <w:b w:val="false"/>
          <w:bCs w:val="false"/>
          <w:spacing w:val="-8"/>
          <w:sz w:val="28"/>
          <w:szCs w:val="28"/>
          <w:lang w:val="uk-UA"/>
        </w:rPr>
        <w:t xml:space="preserve"> (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01.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en-US" w:eastAsia="zh-CN" w:bidi="ar-SA"/>
        </w:rPr>
        <w:t>1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3</w:t>
      </w:r>
      <w:r>
        <w:rPr>
          <w:rFonts w:cs="Times New Roman"/>
          <w:b w:val="false"/>
          <w:bCs w:val="false"/>
          <w:spacing w:val="-8"/>
          <w:sz w:val="28"/>
          <w:szCs w:val="28"/>
          <w:lang w:val="uk-UA"/>
        </w:rPr>
        <w:t>)</w:t>
      </w:r>
      <w:r>
        <w:rPr>
          <w:rFonts w:cs="Times New Roman"/>
          <w:b w:val="false"/>
          <w:bCs w:val="false"/>
          <w:spacing w:val="-10"/>
          <w:sz w:val="28"/>
          <w:szCs w:val="28"/>
          <w:lang w:val="uk-UA"/>
        </w:rPr>
        <w:t xml:space="preserve">                 у</w:t>
      </w:r>
      <w:r>
        <w:rPr>
          <w:rFonts w:cs="Times New Roman"/>
          <w:b w:val="false"/>
          <w:bCs/>
          <w:color w:val="000000"/>
          <w:spacing w:val="-10"/>
          <w:kern w:val="2"/>
          <w:sz w:val="28"/>
          <w:szCs w:val="28"/>
          <w:shd w:fill="FFFFFF" w:val="clear"/>
          <w:lang w:val="uk-UA"/>
        </w:rPr>
        <w:t xml:space="preserve"> с. </w:t>
      </w:r>
      <w:r>
        <w:rPr>
          <w:rFonts w:eastAsia="Times New Roman" w:cs="Times New Roman"/>
          <w:b w:val="false"/>
          <w:bCs/>
          <w:color w:val="000000"/>
          <w:spacing w:val="-10"/>
          <w:kern w:val="2"/>
          <w:sz w:val="28"/>
          <w:szCs w:val="28"/>
          <w:shd w:fill="FFFFFF" w:val="clear"/>
          <w:lang w:val="uk-UA" w:eastAsia="zh-CN" w:bidi="ar-SA"/>
        </w:rPr>
        <w:t>Боголюби</w:t>
      </w:r>
      <w:r>
        <w:rPr>
          <w:rFonts w:cs="Times New Roman"/>
          <w:b w:val="false"/>
          <w:bCs/>
          <w:color w:val="000000"/>
          <w:spacing w:val="-10"/>
          <w:kern w:val="2"/>
          <w:sz w:val="28"/>
          <w:szCs w:val="28"/>
          <w:shd w:fill="FFFFFF" w:val="clear"/>
          <w:lang w:val="uk-UA"/>
        </w:rPr>
        <w:t xml:space="preserve"> Луцького району Волинської області</w:t>
      </w:r>
      <w:r>
        <w:rPr>
          <w:rFonts w:cs="Times New Roman"/>
          <w:b w:val="false"/>
          <w:bCs w:val="false"/>
          <w:spacing w:val="-10"/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2. Укласти з ТОВАРИСТВОМ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СВІТОГОР АГРО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 xml:space="preserve">» договір оренди землі на земельну ділянку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uk-UA" w:bidi="ar-SA"/>
        </w:rPr>
        <w:t xml:space="preserve">площею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>0,0651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uk-UA" w:bidi="ar-SA"/>
        </w:rPr>
        <w:t xml:space="preserve"> га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з кадастровим номером 07228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en-US" w:eastAsia="uk-UA" w:bidi="ar-SA"/>
        </w:rPr>
        <w:t>81000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:01:001:5270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, на вказаних в рішенні умовах,                        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3. Зобов’язати ТОВАРИСТВО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СВІТОГОР АГРО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»:</w:t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3.1. Укласти з міською радою договір оренди землі.</w:t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3.2. 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3.3. 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3.4.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 xml:space="preserve">4. Надати згоду на відновлення меж земельної ділянки комунальної власності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uk-UA" w:bidi="ar-SA"/>
        </w:rPr>
        <w:t xml:space="preserve">площею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>0,0651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uk-UA" w:bidi="ar-SA"/>
        </w:rPr>
        <w:t xml:space="preserve"> га 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07228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en-US" w:eastAsia="uk-UA" w:bidi="ar-SA"/>
        </w:rPr>
        <w:t>81000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:01:001:5270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5. У разі, якщо ТОВАРИСТВО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СВІТОГОР АГРО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» не підписало договір оренди землі впродовж шести календарних місяців з моменту прийняття рішення, пункти 1-3 рішення будуть відкликані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u w:val="none"/>
          <w:lang w:val="uk-UA" w:eastAsia="uk-UA" w:bidi="ar-S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8"/>
          <w:kern w:val="0"/>
          <w:sz w:val="28"/>
          <w:szCs w:val="28"/>
          <w:highlight w:val="white"/>
          <w:lang w:val="uk-UA" w:eastAsia="uk-UA" w:bidi="ar-SA"/>
        </w:rPr>
        <w:t>6. Контроль за виконанням рішення покласти на заступника міського голови Ірину Чебелюк,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cs="Times New Roman"/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val="uk-UA"/>
        </w:rPr>
        <w:t>Туз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color w:val="000000"/>
          <w:sz w:val="24"/>
          <w:szCs w:val="24"/>
          <w:lang w:val="uk-UA"/>
        </w:rPr>
        <w:t>777 863</w:t>
      </w:r>
    </w:p>
    <w:sectPr>
      <w:type w:val="nextPage"/>
      <w:pgSz w:w="11906" w:h="16838"/>
      <w:pgMar w:left="1701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1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7111111111111">
    <w:name w:val="WW-WW8Num1ztrue7111111111111"/>
    <w:qFormat/>
    <w:rPr/>
  </w:style>
  <w:style w:type="character" w:styleId="WWWW8Num1ztrue6111111111111">
    <w:name w:val="WW-WW8Num1ztrue6111111111111"/>
    <w:qFormat/>
    <w:rPr/>
  </w:style>
  <w:style w:type="character" w:styleId="WWWW8Num1ztrue5111111111111">
    <w:name w:val="WW-WW8Num1ztrue5111111111111"/>
    <w:qFormat/>
    <w:rPr/>
  </w:style>
  <w:style w:type="character" w:styleId="WWWW8Num1ztrue4111111111111">
    <w:name w:val="WW-WW8Num1ztrue4111111111111"/>
    <w:qFormat/>
    <w:rPr/>
  </w:style>
  <w:style w:type="character" w:styleId="WWWW8Num1ztrue3111111111111">
    <w:name w:val="WW-WW8Num1ztrue3111111111111"/>
    <w:qFormat/>
    <w:rPr/>
  </w:style>
  <w:style w:type="character" w:styleId="WWWW8Num1ztrue2111111111111">
    <w:name w:val="WW-WW8Num1ztrue2111111111111"/>
    <w:qFormat/>
    <w:rPr/>
  </w:style>
  <w:style w:type="character" w:styleId="WWWW8Num1ztrue1111111111111">
    <w:name w:val="WW-WW8Num1ztrue1111111111111"/>
    <w:qFormat/>
    <w:rPr/>
  </w:style>
  <w:style w:type="character" w:styleId="WWWW8Num1ztrue711111111111">
    <w:name w:val="WW-WW8Num1ztrue711111111111"/>
    <w:qFormat/>
    <w:rPr/>
  </w:style>
  <w:style w:type="character" w:styleId="WWWW8Num1ztrue611111111111">
    <w:name w:val="WW-WW8Num1ztrue611111111111"/>
    <w:qFormat/>
    <w:rPr/>
  </w:style>
  <w:style w:type="character" w:styleId="WWWW8Num1ztrue511111111111">
    <w:name w:val="WW-WW8Num1ztrue511111111111"/>
    <w:qFormat/>
    <w:rPr/>
  </w:style>
  <w:style w:type="character" w:styleId="WWWW8Num1ztrue411111111111">
    <w:name w:val="WW-WW8Num1ztrue411111111111"/>
    <w:qFormat/>
    <w:rPr/>
  </w:style>
  <w:style w:type="character" w:styleId="WWWW8Num1ztrue311111111111">
    <w:name w:val="WW-WW8Num1ztrue311111111111"/>
    <w:qFormat/>
    <w:rPr/>
  </w:style>
  <w:style w:type="character" w:styleId="WWWW8Num1ztrue211111111111">
    <w:name w:val="WW-WW8Num1ztrue211111111111"/>
    <w:qFormat/>
    <w:rPr/>
  </w:style>
  <w:style w:type="character" w:styleId="WWWW8Num1ztrue111111111111">
    <w:name w:val="WW-WW8Num1ztrue111111111111"/>
    <w:qFormat/>
    <w:rPr/>
  </w:style>
  <w:style w:type="character" w:styleId="WWWW8Num1ztrue71111111111">
    <w:name w:val="WW-WW8Num1ztrue71111111111"/>
    <w:qFormat/>
    <w:rPr/>
  </w:style>
  <w:style w:type="character" w:styleId="WWWW8Num1ztrue61111111111">
    <w:name w:val="WW-WW8Num1ztrue61111111111"/>
    <w:qFormat/>
    <w:rPr/>
  </w:style>
  <w:style w:type="character" w:styleId="WWWW8Num1ztrue51111111111">
    <w:name w:val="WW-WW8Num1ztrue51111111111"/>
    <w:qFormat/>
    <w:rPr/>
  </w:style>
  <w:style w:type="character" w:styleId="WWWW8Num1ztrue41111111111">
    <w:name w:val="WW-WW8Num1ztrue41111111111"/>
    <w:qFormat/>
    <w:rPr/>
  </w:style>
  <w:style w:type="character" w:styleId="WWWW8Num1ztrue31111111111">
    <w:name w:val="WW-WW8Num1ztrue31111111111"/>
    <w:qFormat/>
    <w:rPr/>
  </w:style>
  <w:style w:type="character" w:styleId="WWWW8Num1ztrue21111111111">
    <w:name w:val="WW-WW8Num1ztrue21111111111"/>
    <w:qFormat/>
    <w:rPr/>
  </w:style>
  <w:style w:type="character" w:styleId="WWWW8Num1ztrue11111111111">
    <w:name w:val="WW-WW8Num1ztrue11111111111"/>
    <w:qFormat/>
    <w:rPr/>
  </w:style>
  <w:style w:type="character" w:styleId="WWWW8Num1ztrue7111111111">
    <w:name w:val="WW-WW8Num1ztrue7111111111"/>
    <w:qFormat/>
    <w:rPr/>
  </w:style>
  <w:style w:type="character" w:styleId="WWWW8Num1ztrue6111111111">
    <w:name w:val="WW-WW8Num1ztrue6111111111"/>
    <w:qFormat/>
    <w:rPr/>
  </w:style>
  <w:style w:type="character" w:styleId="WWWW8Num1ztrue5111111111">
    <w:name w:val="WW-WW8Num1ztrue5111111111"/>
    <w:qFormat/>
    <w:rPr/>
  </w:style>
  <w:style w:type="character" w:styleId="WWWW8Num1ztrue4111111111">
    <w:name w:val="WW-WW8Num1ztrue4111111111"/>
    <w:qFormat/>
    <w:rPr/>
  </w:style>
  <w:style w:type="character" w:styleId="WWWW8Num1ztrue3111111111">
    <w:name w:val="WW-WW8Num1ztrue3111111111"/>
    <w:qFormat/>
    <w:rPr/>
  </w:style>
  <w:style w:type="character" w:styleId="WWWW8Num1ztrue2111111111">
    <w:name w:val="WW-WW8Num1ztrue2111111111"/>
    <w:qFormat/>
    <w:rPr/>
  </w:style>
  <w:style w:type="character" w:styleId="WWWW8Num1ztrue1111111111">
    <w:name w:val="WW-WW8Num1ztrue1111111111"/>
    <w:qFormat/>
    <w:rPr/>
  </w:style>
  <w:style w:type="character" w:styleId="WWWW8Num1ztrue711111111">
    <w:name w:val="WW-WW8Num1ztrue711111111"/>
    <w:qFormat/>
    <w:rPr/>
  </w:style>
  <w:style w:type="character" w:styleId="WWWW8Num1ztrue611111111">
    <w:name w:val="WW-WW8Num1ztrue611111111"/>
    <w:qFormat/>
    <w:rPr/>
  </w:style>
  <w:style w:type="character" w:styleId="WWWW8Num1ztrue511111111">
    <w:name w:val="WW-WW8Num1ztrue511111111"/>
    <w:qFormat/>
    <w:rPr/>
  </w:style>
  <w:style w:type="character" w:styleId="WWWW8Num1ztrue411111111">
    <w:name w:val="WW-WW8Num1ztrue411111111"/>
    <w:qFormat/>
    <w:rPr/>
  </w:style>
  <w:style w:type="character" w:styleId="WWWW8Num1ztrue311111111">
    <w:name w:val="WW-WW8Num1ztrue311111111"/>
    <w:qFormat/>
    <w:rPr/>
  </w:style>
  <w:style w:type="character" w:styleId="WWWW8Num1ztrue211111111">
    <w:name w:val="WW-WW8Num1ztrue211111111"/>
    <w:qFormat/>
    <w:rPr/>
  </w:style>
  <w:style w:type="character" w:styleId="WWWW8Num1ztrue111111111">
    <w:name w:val="WW-WW8Num1ztrue111111111"/>
    <w:qFormat/>
    <w:rPr/>
  </w:style>
  <w:style w:type="character" w:styleId="WWWW8Num1ztrue71111111">
    <w:name w:val="WW-WW8Num1ztrue71111111"/>
    <w:qFormat/>
    <w:rPr/>
  </w:style>
  <w:style w:type="character" w:styleId="WWWW8Num1ztrue61111111">
    <w:name w:val="WW-WW8Num1ztrue61111111"/>
    <w:qFormat/>
    <w:rPr/>
  </w:style>
  <w:style w:type="character" w:styleId="WWWW8Num1ztrue51111111">
    <w:name w:val="WW-WW8Num1ztrue51111111"/>
    <w:qFormat/>
    <w:rPr/>
  </w:style>
  <w:style w:type="character" w:styleId="WWWW8Num1ztrue41111111">
    <w:name w:val="WW-WW8Num1ztrue41111111"/>
    <w:qFormat/>
    <w:rPr/>
  </w:style>
  <w:style w:type="character" w:styleId="WWWW8Num1ztrue31111111">
    <w:name w:val="WW-WW8Num1ztrue31111111"/>
    <w:qFormat/>
    <w:rPr/>
  </w:style>
  <w:style w:type="character" w:styleId="WWWW8Num1ztrue21111111">
    <w:name w:val="WW-WW8Num1ztrue21111111"/>
    <w:qFormat/>
    <w:rPr/>
  </w:style>
  <w:style w:type="character" w:styleId="WWWW8Num1ztrue11111111">
    <w:name w:val="WW-WW8Num1ztrue11111111"/>
    <w:qFormat/>
    <w:rPr/>
  </w:style>
  <w:style w:type="character" w:styleId="WWWW8Num1ztrue7111111">
    <w:name w:val="WW-WW8Num1ztrue7111111"/>
    <w:qFormat/>
    <w:rPr/>
  </w:style>
  <w:style w:type="character" w:styleId="WWWW8Num1ztrue6111111">
    <w:name w:val="WW-WW8Num1ztrue6111111"/>
    <w:qFormat/>
    <w:rPr/>
  </w:style>
  <w:style w:type="character" w:styleId="WWWW8Num1ztrue5111111">
    <w:name w:val="WW-WW8Num1ztrue5111111"/>
    <w:qFormat/>
    <w:rPr/>
  </w:style>
  <w:style w:type="character" w:styleId="WWWW8Num1ztrue4111111">
    <w:name w:val="WW-WW8Num1ztrue4111111"/>
    <w:qFormat/>
    <w:rPr/>
  </w:style>
  <w:style w:type="character" w:styleId="WWWW8Num1ztrue3111111">
    <w:name w:val="WW-WW8Num1ztrue3111111"/>
    <w:qFormat/>
    <w:rPr/>
  </w:style>
  <w:style w:type="character" w:styleId="WWWW8Num1ztrue2111111">
    <w:name w:val="WW-WW8Num1ztrue2111111"/>
    <w:qFormat/>
    <w:rPr/>
  </w:style>
  <w:style w:type="character" w:styleId="WWWW8Num1ztrue1111111">
    <w:name w:val="WW-WW8Num1ztrue1111111"/>
    <w:qFormat/>
    <w:rPr/>
  </w:style>
  <w:style w:type="character" w:styleId="WWWW8Num1ztrue711111">
    <w:name w:val="WW-WW8Num1ztrue711111"/>
    <w:qFormat/>
    <w:rPr/>
  </w:style>
  <w:style w:type="character" w:styleId="WWWW8Num1ztrue611111">
    <w:name w:val="WW-WW8Num1ztrue611111"/>
    <w:qFormat/>
    <w:rPr/>
  </w:style>
  <w:style w:type="character" w:styleId="WWWW8Num1ztrue511111">
    <w:name w:val="WW-WW8Num1ztrue511111"/>
    <w:qFormat/>
    <w:rPr/>
  </w:style>
  <w:style w:type="character" w:styleId="WWWW8Num1ztrue411111">
    <w:name w:val="WW-WW8Num1ztrue411111"/>
    <w:qFormat/>
    <w:rPr/>
  </w:style>
  <w:style w:type="character" w:styleId="WWWW8Num1ztrue311111">
    <w:name w:val="WW-WW8Num1ztrue311111"/>
    <w:qFormat/>
    <w:rPr/>
  </w:style>
  <w:style w:type="character" w:styleId="WWWW8Num1ztrue211111">
    <w:name w:val="WW-WW8Num1ztrue211111"/>
    <w:qFormat/>
    <w:rPr/>
  </w:style>
  <w:style w:type="character" w:styleId="WWWW8Num1ztrue111111">
    <w:name w:val="WW-WW8Num1ztrue111111"/>
    <w:qFormat/>
    <w:rPr/>
  </w:style>
  <w:style w:type="character" w:styleId="WWWW8Num1ztrue71111">
    <w:name w:val="WW-WW8Num1ztrue71111"/>
    <w:qFormat/>
    <w:rPr/>
  </w:style>
  <w:style w:type="character" w:styleId="WWWW8Num1ztrue61111">
    <w:name w:val="WW-WW8Num1ztrue61111"/>
    <w:qFormat/>
    <w:rPr/>
  </w:style>
  <w:style w:type="character" w:styleId="WWWW8Num1ztrue51111">
    <w:name w:val="WW-WW8Num1ztrue51111"/>
    <w:qFormat/>
    <w:rPr/>
  </w:style>
  <w:style w:type="character" w:styleId="WWWW8Num1ztrue41111">
    <w:name w:val="WW-WW8Num1ztrue41111"/>
    <w:qFormat/>
    <w:rPr/>
  </w:style>
  <w:style w:type="character" w:styleId="WWWW8Num1ztrue31111">
    <w:name w:val="WW-WW8Num1ztrue31111"/>
    <w:qFormat/>
    <w:rPr/>
  </w:style>
  <w:style w:type="character" w:styleId="WWWW8Num1ztrue21111">
    <w:name w:val="WW-WW8Num1ztrue21111"/>
    <w:qFormat/>
    <w:rPr/>
  </w:style>
  <w:style w:type="character" w:styleId="WWWW8Num1ztrue11111">
    <w:name w:val="WW-WW8Num1ztrue11111"/>
    <w:qFormat/>
    <w:rPr/>
  </w:style>
  <w:style w:type="character" w:styleId="WWWW8Num1ztrue7111">
    <w:name w:val="WW-WW8Num1ztrue7111"/>
    <w:qFormat/>
    <w:rPr/>
  </w:style>
  <w:style w:type="character" w:styleId="WWWW8Num1ztrue6111">
    <w:name w:val="WW-WW8Num1ztrue6111"/>
    <w:qFormat/>
    <w:rPr/>
  </w:style>
  <w:style w:type="character" w:styleId="WWWW8Num1ztrue5111">
    <w:name w:val="WW-WW8Num1ztrue5111"/>
    <w:qFormat/>
    <w:rPr/>
  </w:style>
  <w:style w:type="character" w:styleId="WWWW8Num1ztrue4111">
    <w:name w:val="WW-WW8Num1ztrue4111"/>
    <w:qFormat/>
    <w:rPr/>
  </w:style>
  <w:style w:type="character" w:styleId="WWWW8Num1ztrue3111">
    <w:name w:val="WW-WW8Num1ztrue3111"/>
    <w:qFormat/>
    <w:rPr/>
  </w:style>
  <w:style w:type="character" w:styleId="WWWW8Num1ztrue2111">
    <w:name w:val="WW-WW8Num1ztrue2111"/>
    <w:qFormat/>
    <w:rPr/>
  </w:style>
  <w:style w:type="character" w:styleId="WWWW8Num1ztrue1111">
    <w:name w:val="WW-WW8Num1ztrue1111"/>
    <w:qFormat/>
    <w:rPr/>
  </w:style>
  <w:style w:type="character" w:styleId="WWWW8Num1ztrue711">
    <w:name w:val="WW-WW8Num1ztrue711"/>
    <w:qFormat/>
    <w:rPr/>
  </w:style>
  <w:style w:type="character" w:styleId="WWWW8Num1ztrue611">
    <w:name w:val="WW-WW8Num1ztrue611"/>
    <w:qFormat/>
    <w:rPr/>
  </w:style>
  <w:style w:type="character" w:styleId="WWWW8Num1ztrue511">
    <w:name w:val="WW-WW8Num1ztrue511"/>
    <w:qFormat/>
    <w:rPr/>
  </w:style>
  <w:style w:type="character" w:styleId="WWWW8Num1ztrue411">
    <w:name w:val="WW-WW8Num1ztrue411"/>
    <w:qFormat/>
    <w:rPr/>
  </w:style>
  <w:style w:type="character" w:styleId="WWWW8Num1ztrue311">
    <w:name w:val="WW-WW8Num1ztrue311"/>
    <w:qFormat/>
    <w:rPr/>
  </w:style>
  <w:style w:type="character" w:styleId="WWWW8Num1ztrue211">
    <w:name w:val="WW-WW8Num1ztrue211"/>
    <w:qFormat/>
    <w:rPr/>
  </w:style>
  <w:style w:type="character" w:styleId="WWWW8Num1ztrue111">
    <w:name w:val="WW-WW8Num1ztrue111"/>
    <w:qFormat/>
    <w:rPr/>
  </w:style>
  <w:style w:type="character" w:styleId="WWWW8Num1ztrue71">
    <w:name w:val="WW-WW8Num1ztrue71"/>
    <w:qFormat/>
    <w:rPr/>
  </w:style>
  <w:style w:type="character" w:styleId="WWWW8Num1ztrue61">
    <w:name w:val="WW-WW8Num1ztrue61"/>
    <w:qFormat/>
    <w:rPr/>
  </w:style>
  <w:style w:type="character" w:styleId="WWWW8Num1ztrue51">
    <w:name w:val="WW-WW8Num1ztrue51"/>
    <w:qFormat/>
    <w:rPr/>
  </w:style>
  <w:style w:type="character" w:styleId="WWWW8Num1ztrue41">
    <w:name w:val="WW-WW8Num1ztrue41"/>
    <w:qFormat/>
    <w:rPr/>
  </w:style>
  <w:style w:type="character" w:styleId="WWWW8Num1ztrue31">
    <w:name w:val="WW-WW8Num1ztrue31"/>
    <w:qFormat/>
    <w:rPr/>
  </w:style>
  <w:style w:type="character" w:styleId="WWWW8Num1ztrue21">
    <w:name w:val="WW-WW8Num1ztrue21"/>
    <w:qFormat/>
    <w:rPr/>
  </w:style>
  <w:style w:type="character" w:styleId="WWWW8Num1ztrue11">
    <w:name w:val="WW-WW8Num1ztrue11"/>
    <w:qFormat/>
    <w:rPr/>
  </w:style>
  <w:style w:type="character" w:styleId="WWWW8Num1ztrue7">
    <w:name w:val="WW-WW8Num1ztrue7"/>
    <w:qFormat/>
    <w:rPr/>
  </w:style>
  <w:style w:type="character" w:styleId="WWWW8Num2ztrue6">
    <w:name w:val="WW-WW8Num2ztrue6"/>
    <w:qFormat/>
    <w:rPr/>
  </w:style>
  <w:style w:type="character" w:styleId="WWWW8Num2ztrue5">
    <w:name w:val="WW-WW8Num2ztrue5"/>
    <w:qFormat/>
    <w:rPr/>
  </w:style>
  <w:style w:type="character" w:styleId="WWWW8Num2ztrue4">
    <w:name w:val="WW-WW8Num2ztrue4"/>
    <w:qFormat/>
    <w:rPr/>
  </w:style>
  <w:style w:type="character" w:styleId="WWWW8Num2ztrue3">
    <w:name w:val="WW-WW8Num2ztrue3"/>
    <w:qFormat/>
    <w:rPr/>
  </w:style>
  <w:style w:type="character" w:styleId="WWWW8Num2ztrue2">
    <w:name w:val="WW-WW8Num2ztrue2"/>
    <w:qFormat/>
    <w:rPr/>
  </w:style>
  <w:style w:type="character" w:styleId="WWWW8Num2ztrue1">
    <w:name w:val="WW-WW8Num2ztrue1"/>
    <w:qFormat/>
    <w:rPr/>
  </w:style>
  <w:style w:type="character" w:styleId="WW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WWWW8Num1ztrue6">
    <w:name w:val="WW-WW8Num1ztrue6"/>
    <w:qFormat/>
    <w:rPr/>
  </w:style>
  <w:style w:type="character" w:styleId="WWWW8Num1ztrue5">
    <w:name w:val="WW-WW8Num1ztrue5"/>
    <w:qFormat/>
    <w:rPr/>
  </w:style>
  <w:style w:type="character" w:styleId="WWWW8Num1ztrue4">
    <w:name w:val="WW-WW8Num1ztrue4"/>
    <w:qFormat/>
    <w:rPr/>
  </w:style>
  <w:style w:type="character" w:styleId="WWWW8Num1ztrue3">
    <w:name w:val="WW-WW8Num1ztrue3"/>
    <w:qFormat/>
    <w:rPr/>
  </w:style>
  <w:style w:type="character" w:styleId="WWWW8Num1ztrue2">
    <w:name w:val="WW-WW8Num1ztrue2"/>
    <w:qFormat/>
    <w:rPr/>
  </w:style>
  <w:style w:type="character" w:styleId="WWWW8Num1ztrue1">
    <w:name w:val="WW-WW8Num1ztrue1"/>
    <w:qFormat/>
    <w:rPr/>
  </w:style>
  <w:style w:type="character" w:styleId="WWWW8Num1ztrue">
    <w:name w:val="WW-WW8Num1ztrue"/>
    <w:qFormat/>
    <w:rPr/>
  </w:style>
  <w:style w:type="character" w:styleId="WW8Num1ztrue">
    <w:name w:val="WW8Num1ztrue"/>
    <w:qFormat/>
    <w:rPr/>
  </w:style>
  <w:style w:type="character" w:styleId="WW8Num1zfalse">
    <w:name w:val="WW8Num1zfalse"/>
    <w:qFormat/>
    <w:rPr/>
  </w:style>
  <w:style w:type="character" w:styleId="21">
    <w:name w:val="Основной шрифт абзаца2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DefaultParagraphFont">
    <w:name w:val="Default Paragraph Font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Style13">
    <w:name w:val="Символ нумерации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1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2">
    <w:name w:val="Указатель1"/>
    <w:basedOn w:val="Normal"/>
    <w:qFormat/>
    <w:pPr/>
    <w:rPr>
      <w:rFonts w:cs="Mangal"/>
    </w:rPr>
  </w:style>
  <w:style w:type="paragraph" w:styleId="13">
    <w:name w:val="Название объекта1"/>
    <w:basedOn w:val="Normal"/>
    <w:qFormat/>
    <w:pPr>
      <w:spacing w:before="120" w:after="120"/>
    </w:pPr>
    <w:rPr>
      <w:rFonts w:cs="Mangal"/>
      <w:i/>
      <w:iCs/>
    </w:rPr>
  </w:style>
  <w:style w:type="paragraph" w:styleId="22">
    <w:name w:val="Указатель2"/>
    <w:basedOn w:val="Normal"/>
    <w:qFormat/>
    <w:pPr/>
    <w:rPr>
      <w:rFonts w:cs="Mangal"/>
    </w:rPr>
  </w:style>
  <w:style w:type="paragraph" w:styleId="Caption">
    <w:name w:val="caption"/>
    <w:basedOn w:val="Normal"/>
    <w:qFormat/>
    <w:pPr>
      <w:spacing w:before="120" w:after="120"/>
    </w:pPr>
    <w:rPr>
      <w:rFonts w:cs="Mangal"/>
      <w:i/>
      <w:iCs/>
    </w:rPr>
  </w:style>
  <w:style w:type="paragraph" w:styleId="Style22">
    <w:name w:val="Название"/>
    <w:basedOn w:val="Normal"/>
    <w:qFormat/>
    <w:pPr>
      <w:spacing w:before="120" w:after="120"/>
    </w:pPr>
    <w:rPr>
      <w:rFonts w:eastAsia="Mangal"/>
      <w:i/>
      <w:iCs/>
      <w:lang w:eastAsia="ar-SA"/>
    </w:rPr>
  </w:style>
  <w:style w:type="paragraph" w:styleId="Style23">
    <w:name w:val="Указатель"/>
    <w:basedOn w:val="Normal"/>
    <w:qFormat/>
    <w:pPr/>
    <w:rPr>
      <w:rFonts w:eastAsia="Mangal"/>
      <w:lang w:eastAsia="ar-SA"/>
    </w:rPr>
  </w:style>
  <w:style w:type="paragraph" w:styleId="Style24">
    <w:name w:val="Текст выноски"/>
    <w:basedOn w:val="Normal"/>
    <w:qFormat/>
    <w:pPr/>
    <w:rPr>
      <w:rFonts w:ascii="Tahoma" w:hAnsi="Tahoma" w:eastAsia="Tahoma"/>
      <w:sz w:val="16"/>
      <w:szCs w:val="16"/>
      <w:lang w:eastAsia="ar-SA"/>
    </w:rPr>
  </w:style>
  <w:style w:type="paragraph" w:styleId="Style25">
    <w:name w:val="Цитата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14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Indexheading">
    <w:name w:val="index heading"/>
    <w:basedOn w:val="Normal"/>
    <w:qFormat/>
    <w:pPr/>
    <w:rPr>
      <w:rFonts w:eastAsia="Mangal"/>
      <w:lang w:eastAsia="ar-SA"/>
    </w:rPr>
  </w:style>
  <w:style w:type="paragraph" w:styleId="Caption1">
    <w:name w:val="caption1"/>
    <w:basedOn w:val="Normal"/>
    <w:qFormat/>
    <w:pPr>
      <w:spacing w:before="120" w:after="120"/>
    </w:pPr>
    <w:rPr>
      <w:rFonts w:eastAsia="Mangal"/>
      <w:i/>
      <w:iCs/>
      <w:lang w:eastAsia="ar-S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1209</TotalTime>
  <Application>LibreOffice/7.0.3.1$Windows_X86_64 LibreOffice_project/d7547858d014d4cf69878db179d326fc3483e082</Application>
  <Pages>2</Pages>
  <Words>619</Words>
  <Characters>4073</Characters>
  <CharactersWithSpaces>4976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olyas</dc:creator>
  <dc:description/>
  <dc:language>uk-UA</dc:language>
  <cp:lastModifiedBy/>
  <cp:lastPrinted>2026-02-10T12:46:59Z</cp:lastPrinted>
  <dcterms:modified xsi:type="dcterms:W3CDTF">2026-02-10T12:47:26Z</dcterms:modified>
  <cp:revision>189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