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1617687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lang w:val="uk-UA"/>
        </w:rPr>
        <w:t xml:space="preserve">Про надання </w:t>
      </w:r>
      <w:r>
        <w:rPr>
          <w:lang w:val="uk-UA" w:eastAsia="zh-CN" w:bidi="ar-SA"/>
        </w:rPr>
        <w:t xml:space="preserve">громадянам  Прокопчук Д.І., </w:t>
      </w:r>
    </w:p>
    <w:p>
      <w:pPr>
        <w:pStyle w:val="Normal"/>
        <w:rPr/>
      </w:pPr>
      <w:r>
        <w:rPr>
          <w:lang w:val="uk-UA" w:eastAsia="zh-CN" w:bidi="ar-SA"/>
        </w:rPr>
        <w:t>Митурі Л.І.</w:t>
      </w:r>
      <w:r>
        <w:rPr>
          <w:lang w:val="uk-UA"/>
        </w:rPr>
        <w:t xml:space="preserve"> на  умовах оренди  земельної </w:t>
      </w:r>
    </w:p>
    <w:p>
      <w:pPr>
        <w:pStyle w:val="Normal"/>
        <w:rPr/>
      </w:pPr>
      <w:r>
        <w:rPr>
          <w:lang w:val="uk-UA"/>
        </w:rPr>
        <w:t>ділянки в межах  “червоних ліній” для об-</w:t>
      </w:r>
    </w:p>
    <w:p>
      <w:pPr>
        <w:pStyle w:val="Normal"/>
        <w:rPr/>
      </w:pPr>
      <w:r>
        <w:rPr>
          <w:lang w:val="uk-UA"/>
        </w:rPr>
        <w:t>слуговування жилого  будинку, господар-</w:t>
      </w:r>
    </w:p>
    <w:p>
      <w:pPr>
        <w:pStyle w:val="Normal"/>
        <w:rPr/>
      </w:pPr>
      <w:r>
        <w:rPr>
          <w:lang w:val="uk-UA"/>
        </w:rPr>
        <w:t>ських будівель і споруд (02.01) на вул. Ко-</w:t>
      </w:r>
    </w:p>
    <w:p>
      <w:pPr>
        <w:pStyle w:val="Normal"/>
        <w:rPr/>
      </w:pPr>
      <w:r>
        <w:rPr>
          <w:lang w:val="uk-UA"/>
        </w:rPr>
        <w:t>вельській, 91 у м. Луцьку</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громадян Прокопчук Данути Іванівни, Митури Лілії Іванівни щодо надання на умовах оренди земельної ділянки на  вул. Ковельській, 91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громадянам Прокопчук Дануті Іванівні, Митурі Лілії Іванівні, витяг з Державного земельного кадастру про земельну ділянку від 16.01.2026 № НВ-5100033172026, документи, що посвідчують право власності громадян Прокопчук Данути Іванівни, Митури Лілії Іванівни на об’єкти нерухомого майна на вул. Ковельській, 91 у м. Луцьку: громадянки Прокопчук Данути Іванівни − договір дарування частини житлового будинку з надвірними будівлями і спорудами від 29.10.2008 за № 2483, відповідно до якого право власності на </w:t>
      </w:r>
      <w:r>
        <w:rPr>
          <w:rFonts w:eastAsia="Times New Roman" w:cs="Times New Roman"/>
          <w:b w:val="false"/>
          <w:bCs w:val="false"/>
          <w:color w:val="auto"/>
          <w:kern w:val="0"/>
          <w:sz w:val="28"/>
          <w:szCs w:val="28"/>
          <w:lang w:val="uk-UA" w:eastAsia="zh-CN" w:bidi="ar-SA"/>
        </w:rPr>
        <w:t>123/200</w:t>
      </w:r>
      <w:r>
        <w:rPr>
          <w:rFonts w:eastAsia="Times New Roman" w:cs="Times New Roman"/>
          <w:color w:val="auto"/>
          <w:kern w:val="0"/>
          <w:sz w:val="28"/>
          <w:szCs w:val="28"/>
          <w:lang w:val="uk-UA" w:eastAsia="zh-CN" w:bidi="ar-SA"/>
        </w:rPr>
        <w:t xml:space="preserve"> частки житлового будинку з надвірними будівлями і спорудами зареєстровано 12.01.2009, реєстраційний номер: 20327609; рішення Луцького міськрайонного суду Волинської області від 17.05.2007, справа</w:t>
        <w:br/>
        <w:t xml:space="preserve">№ 2-2401/07, відповідно до якого право власності на </w:t>
      </w:r>
      <w:r>
        <w:rPr>
          <w:rFonts w:eastAsia="Times New Roman" w:cs="Times New Roman"/>
          <w:b w:val="false"/>
          <w:bCs w:val="false"/>
          <w:color w:val="auto"/>
          <w:kern w:val="0"/>
          <w:sz w:val="28"/>
          <w:szCs w:val="28"/>
          <w:lang w:val="uk-UA" w:eastAsia="zh-CN" w:bidi="ar-SA"/>
        </w:rPr>
        <w:t>25/200</w:t>
      </w:r>
      <w:r>
        <w:rPr>
          <w:rFonts w:eastAsia="Times New Roman" w:cs="Times New Roman"/>
          <w:color w:val="auto"/>
          <w:kern w:val="0"/>
          <w:sz w:val="28"/>
          <w:szCs w:val="28"/>
          <w:lang w:val="uk-UA" w:eastAsia="zh-CN" w:bidi="ar-SA"/>
        </w:rPr>
        <w:t xml:space="preserve"> частки житлового будинку з надвірними будівлями і спорудами зареєстровано 18.09.2007, реєстраційний номер: 20327609; свідоцтво про право на спадщину за законом від 05.12.1985 за № 1-4921,  відповідно до якого право власності на </w:t>
      </w:r>
      <w:r>
        <w:rPr>
          <w:rFonts w:eastAsia="Times New Roman" w:cs="Times New Roman"/>
          <w:b w:val="false"/>
          <w:bCs w:val="false"/>
          <w:color w:val="auto"/>
          <w:kern w:val="0"/>
          <w:sz w:val="28"/>
          <w:szCs w:val="28"/>
          <w:lang w:val="uk-UA" w:eastAsia="zh-CN" w:bidi="ar-SA"/>
        </w:rPr>
        <w:t>53/600</w:t>
      </w:r>
      <w:r>
        <w:rPr>
          <w:rFonts w:eastAsia="Times New Roman" w:cs="Times New Roman"/>
          <w:color w:val="auto"/>
          <w:kern w:val="0"/>
          <w:sz w:val="28"/>
          <w:szCs w:val="28"/>
          <w:lang w:val="uk-UA" w:eastAsia="zh-CN" w:bidi="ar-SA"/>
        </w:rPr>
        <w:t xml:space="preserve"> частки житлового будинку з надвірними будівлями і спорудами зареєстровано 24.10.2008, реєстраційний номер: 20327609, свідоцтво про право на спадщину за законом від 05.12.1985 за № 1-4922, відповідно до якого право власності на </w:t>
      </w:r>
      <w:r>
        <w:rPr>
          <w:rFonts w:eastAsia="Times New Roman" w:cs="Times New Roman"/>
          <w:b w:val="false"/>
          <w:bCs w:val="false"/>
          <w:color w:val="auto"/>
          <w:kern w:val="0"/>
          <w:sz w:val="28"/>
          <w:szCs w:val="28"/>
          <w:lang w:val="uk-UA" w:eastAsia="zh-CN" w:bidi="ar-SA"/>
        </w:rPr>
        <w:t>25/600</w:t>
      </w:r>
      <w:r>
        <w:rPr>
          <w:rFonts w:eastAsia="Times New Roman" w:cs="Times New Roman"/>
          <w:color w:val="auto"/>
          <w:kern w:val="0"/>
          <w:sz w:val="28"/>
          <w:szCs w:val="28"/>
          <w:lang w:val="uk-UA" w:eastAsia="zh-CN" w:bidi="ar-SA"/>
        </w:rPr>
        <w:t xml:space="preserve"> частки житлового будинку з надвірними будівлями і спорудами зареєстровано 24.10.2008, реєстраційний номер: 20327609; громадянки Митури Лілії Іванівни − свідоцтво про право на спадщину за законом від 05.12.1985 за № 1-4922, відповідно до якого право власності на </w:t>
      </w:r>
      <w:r>
        <w:rPr>
          <w:rFonts w:eastAsia="Times New Roman" w:cs="Times New Roman"/>
          <w:b w:val="false"/>
          <w:bCs w:val="false"/>
          <w:color w:val="auto"/>
          <w:kern w:val="0"/>
          <w:sz w:val="28"/>
          <w:szCs w:val="28"/>
          <w:lang w:val="uk-UA" w:eastAsia="zh-CN" w:bidi="ar-SA"/>
        </w:rPr>
        <w:t>25/600</w:t>
      </w:r>
      <w:r>
        <w:rPr>
          <w:rFonts w:eastAsia="Times New Roman" w:cs="Times New Roman"/>
          <w:color w:val="auto"/>
          <w:kern w:val="0"/>
          <w:sz w:val="28"/>
          <w:szCs w:val="28"/>
          <w:lang w:val="uk-UA" w:eastAsia="zh-CN" w:bidi="ar-SA"/>
        </w:rPr>
        <w:t xml:space="preserve"> частки житлового будинку з надвірними будівлями і спорудами зареєстровано 24.10.2008, реєстраційний номер: 20327609; технічний паспорт на об’єкт нерухомого майна від 09.01.2009, свідоцтво про право власності на нерухоме майно від 24.02.2014, індексний номер: 18148164, відповідно до якого право власності громадянки Прокопчук Данути Іванівни на </w:t>
      </w:r>
      <w:r>
        <w:rPr>
          <w:rFonts w:eastAsia="Times New Roman" w:cs="Times New Roman"/>
          <w:b w:val="false"/>
          <w:bCs w:val="false"/>
          <w:color w:val="auto"/>
          <w:kern w:val="0"/>
          <w:sz w:val="28"/>
          <w:szCs w:val="28"/>
          <w:lang w:val="uk-UA" w:eastAsia="zh-CN" w:bidi="ar-SA"/>
        </w:rPr>
        <w:t>522/600</w:t>
      </w:r>
      <w:r>
        <w:rPr>
          <w:rFonts w:eastAsia="Times New Roman" w:cs="Times New Roman"/>
          <w:color w:val="auto"/>
          <w:kern w:val="0"/>
          <w:sz w:val="28"/>
          <w:szCs w:val="28"/>
          <w:lang w:val="uk-UA" w:eastAsia="zh-CN" w:bidi="ar-SA"/>
        </w:rPr>
        <w:t xml:space="preserve"> частки та громадянки Митури Лілії Іванівни на 78/600 частки земельної ділянки з кадастровим номером 0710100000:31:014:0025 загальною площею 0,1000 га зареєстровано в Державному реєстрі речових прав на нерухоме майно 24.02.2014, номери записів про право власності: 4762602, 4762574 відповідно,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статтями 4, 6 Закону України «Про державну реєстрацію речових прав на нерухоме майно та їх обтяжень», пунктами</w:t>
        <w:br/>
        <w:t>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Ковельській, 91</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0,0234</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uk-UA" w:eastAsia="zh-CN" w:bidi="ar-SA"/>
        </w:rPr>
        <w:t>014</w:t>
      </w:r>
      <w:r>
        <w:rPr>
          <w:sz w:val="28"/>
          <w:szCs w:val="28"/>
          <w:lang w:val="uk-UA"/>
        </w:rPr>
        <w:t>:0</w:t>
      </w:r>
      <w:r>
        <w:rPr>
          <w:rFonts w:eastAsia="Times New Roman" w:cs="Times New Roman"/>
          <w:color w:val="auto"/>
          <w:kern w:val="0"/>
          <w:sz w:val="28"/>
          <w:szCs w:val="28"/>
          <w:lang w:val="uk-UA" w:eastAsia="zh-CN" w:bidi="ar-SA"/>
        </w:rPr>
        <w:t>042</w:t>
      </w:r>
      <w:r>
        <w:rPr>
          <w:sz w:val="28"/>
          <w:szCs w:val="28"/>
          <w:lang w:val="uk-UA"/>
        </w:rPr>
        <w:t xml:space="preserve">, </w:t>
      </w:r>
      <w:r>
        <w:rPr>
          <w:rFonts w:eastAsia="Times New Roman" w:cs="Times New Roman"/>
          <w:color w:val="auto"/>
          <w:spacing w:val="2"/>
          <w:kern w:val="0"/>
          <w:sz w:val="28"/>
          <w:szCs w:val="28"/>
          <w:lang w:val="uk-UA" w:eastAsia="zh-CN" w:bidi="ar-SA"/>
        </w:rPr>
        <w:t>в межах “червоних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 Прокопчук Дануті Іванівні, Митурі Лілії Іванівні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Ковельській, 91</w:t>
      </w:r>
      <w:r>
        <w:rPr>
          <w:rFonts w:eastAsia="Times New Roman" w:cs="Times New Roman"/>
          <w:b w:val="false"/>
          <w:bCs/>
          <w:i w:val="false"/>
          <w:iCs w:val="false"/>
          <w:caps w:val="false"/>
          <w:smallCap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0,0234 га з кадастровим номером 0710100000:31:014:0042</w:t>
      </w:r>
      <w:r>
        <w:rPr>
          <w:rFonts w:eastAsia="Times New Roman" w:cs="Times New Roman"/>
          <w:color w:val="auto"/>
          <w:spacing w:val="2"/>
          <w:kern w:val="0"/>
          <w:sz w:val="28"/>
          <w:szCs w:val="28"/>
          <w:lang w:val="uk-UA" w:eastAsia="zh-CN" w:bidi="ar-SA"/>
        </w:rPr>
        <w:t>, в межах “червоних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rFonts w:eastAsia="Times New Roman" w:cs="Times New Roman"/>
          <w:color w:val="auto"/>
          <w:spacing w:val="-2"/>
          <w:kern w:val="0"/>
          <w:sz w:val="28"/>
          <w:szCs w:val="28"/>
          <w:lang w:val="uk-UA" w:eastAsia="zh-CN" w:bidi="ar-SA"/>
        </w:rPr>
        <w:t xml:space="preserve">Визначити частки в користуванні земельною ділянкою площею              </w:t>
      </w:r>
      <w:r>
        <w:rPr>
          <w:rFonts w:eastAsia="Times New Roman" w:cs="Times New Roman"/>
          <w:b w:val="false"/>
          <w:bCs w:val="false"/>
          <w:i w:val="false"/>
          <w:iCs w:val="false"/>
          <w:color w:val="auto"/>
          <w:spacing w:val="-4"/>
          <w:kern w:val="0"/>
          <w:sz w:val="28"/>
          <w:szCs w:val="28"/>
          <w:lang w:val="uk-UA" w:eastAsia="zh-CN" w:bidi="ar-SA"/>
        </w:rPr>
        <w:t>0,0234 га з кадастровим номером 0710100000:31:014:0042</w:t>
      </w:r>
      <w:r>
        <w:rPr>
          <w:rFonts w:eastAsia="Times New Roman" w:cs="Times New Roman"/>
          <w:color w:val="auto"/>
          <w:spacing w:val="-2"/>
          <w:kern w:val="0"/>
          <w:sz w:val="28"/>
          <w:szCs w:val="28"/>
          <w:lang w:val="uk-UA" w:eastAsia="zh-CN" w:bidi="ar-SA"/>
        </w:rPr>
        <w:t xml:space="preserve">, а саме: частка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громадянки Прокопчук Данути Іванівни</w:t>
      </w:r>
      <w:r>
        <w:rPr>
          <w:rFonts w:eastAsia="Times New Roman" w:cs="Times New Roman"/>
          <w:b w:val="false"/>
          <w:bCs w:val="false"/>
          <w:color w:val="auto"/>
          <w:spacing w:val="-2"/>
          <w:kern w:val="0"/>
          <w:sz w:val="28"/>
          <w:szCs w:val="28"/>
          <w:lang w:val="uk-UA" w:eastAsia="zh-CN" w:bidi="ar-SA"/>
        </w:rPr>
        <w:t xml:space="preserve"> 522/600, що становить 0,0204 га, частка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громадянки Митури Лілії Іванівни</w:t>
      </w:r>
      <w:r>
        <w:rPr>
          <w:rFonts w:eastAsia="Times New Roman" w:cs="Times New Roman"/>
          <w:b w:val="false"/>
          <w:bCs w:val="false"/>
          <w:color w:val="auto"/>
          <w:spacing w:val="-2"/>
          <w:kern w:val="0"/>
          <w:sz w:val="28"/>
          <w:szCs w:val="28"/>
          <w:lang w:val="uk-UA" w:eastAsia="zh-CN" w:bidi="ar-SA"/>
        </w:rPr>
        <w:t xml:space="preserve"> 78/600, що становить 0,0030 га.</w:t>
      </w:r>
    </w:p>
    <w:p>
      <w:pPr>
        <w:pStyle w:val="Normal"/>
        <w:widowControl w:val="false"/>
        <w:suppressAutoHyphens w:val="true"/>
        <w:bidi w:val="0"/>
        <w:ind w:firstLine="567" w:left="0" w:right="0"/>
        <w:jc w:val="both"/>
        <w:rPr>
          <w:sz w:val="28"/>
          <w:szCs w:val="28"/>
        </w:rPr>
      </w:pPr>
      <w:r>
        <w:rPr>
          <w:spacing w:val="-8"/>
          <w:sz w:val="28"/>
          <w:szCs w:val="28"/>
          <w:lang w:val="uk-UA"/>
        </w:rPr>
        <w:t xml:space="preserve">4.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громадянами Прокопчук Данутою Іванівною, Митурою Лілією Іванівною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olor w:val="auto"/>
          <w:spacing w:val="-4"/>
          <w:kern w:val="0"/>
          <w:sz w:val="28"/>
          <w:szCs w:val="28"/>
          <w:lang w:val="uk-UA" w:eastAsia="zh-CN" w:bidi="ar-SA"/>
        </w:rPr>
        <w:t>0710100000:31:014:0042</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5.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Прокопчук Дануту Іванівну, Митуру Лілію Іванівну</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5.1.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5.</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5.</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5.</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громадянами Прокопчук Данутою Іванівною, Митурою Лілією Іванівною</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2-5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7. Зобов’язати 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Прокопчук Дануту Іванівну оформити право оренди на земельну ділянку орієнтовною площею 0,03 га відповідно до рішення міської ради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від 28.05.2014 № 60/110 «Про надання громадянці Прокопчук Д.І. дозволу на розроблення проекту землеустрою щодо відведення земельної ділянки для будівництва та обслуговування жилого будинку, господарських будівель і споруд на вул. Ковельській, 91».</w:t>
      </w:r>
    </w:p>
    <w:p>
      <w:pPr>
        <w:pStyle w:val="Normal"/>
        <w:widowControl w:val="false"/>
        <w:suppressAutoHyphens w:val="true"/>
        <w:bidi w:val="0"/>
        <w:ind w:firstLine="567" w:left="0" w:right="0"/>
        <w:jc w:val="both"/>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8.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У разі відмови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громадянки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Прокопчук Данути Іванівни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від користування земельною ділянкою, вказаною в пункті 7 рішення, з</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обов’язати її</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встановити огорожу по межі земельної ділянки, яка перебуває у приватній власності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та подати в Луцьку міську раду документи, необхідні для відкликання рішення міської ради від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28.05.2014 № 60/110 «Про надання громадянці Прокопчук Д.І. дозволу на розроблення проекту землеустрою щодо відведення земельної ділянки для будівництва та обслуговування жилого будинку, господарських будівель і споруд на вул. Ковельській, 91»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9.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700"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3026</TotalTime>
  <Application>LibreOffice/25.2.7.2$Windows_X86_64 LibreOffice_project/5cbfd1ab6520636bb5f7b99185aa69bd7456825d</Application>
  <AppVersion>15.0000</AppVersion>
  <Pages>3</Pages>
  <Words>964</Words>
  <Characters>6268</Characters>
  <CharactersWithSpaces>7393</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2026-02-05T14:53:51Z</cp:lastPrinted>
  <dcterms:modified xsi:type="dcterms:W3CDTF">2026-02-06T11:13:14Z</dcterms:modified>
  <cp:revision>260</cp:revision>
  <dc:subject/>
  <dc:title> </dc:title>
</cp:coreProperties>
</file>

<file path=docProps/custom.xml><?xml version="1.0" encoding="utf-8"?>
<Properties xmlns="http://schemas.openxmlformats.org/officeDocument/2006/custom-properties" xmlns:vt="http://schemas.openxmlformats.org/officeDocument/2006/docPropsVTypes"/>
</file>