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065" cy="647065"/>
                <wp:effectExtent l="635" t="0" r="0" b="0"/>
                <wp:wrapNone/>
                <wp:docPr id="1" name="_x005F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560" cy="646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style="position:absolute;margin-left:0.05pt;margin-top:0.05pt;width:50.85pt;height:50.8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8.85pt;mso-wrap-distance-right:0pt" filled="f" o:ole="">
            <v:imagedata r:id="rId3" o:title=""/>
          </v:shape>
          <o:OLEObject Type="Embed" ProgID="PBrush" ShapeID="ole_rId2" DrawAspect="Content" ObjectID="_30279600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0" w:leader="none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i/>
          <w:i/>
          <w:sz w:val="40"/>
          <w:szCs w:val="40"/>
        </w:rPr>
      </w:pPr>
      <w:r>
        <w:rPr>
          <w:b/>
          <w:bCs/>
          <w:i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/>
        <w:t>________________                                   м. Луцьк                                         №______________</w:t>
      </w:r>
    </w:p>
    <w:p>
      <w:pPr>
        <w:pStyle w:val="Normal"/>
        <w:widowControl w:val="false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ind w:right="-868" w:hanging="0"/>
        <w:jc w:val="left"/>
        <w:rPr>
          <w:sz w:val="28"/>
          <w:szCs w:val="28"/>
        </w:rPr>
      </w:pPr>
      <w:r>
        <w:rPr>
          <w:sz w:val="28"/>
          <w:szCs w:val="28"/>
        </w:rPr>
        <w:t>Про розгляд заяви громадянина Вовдюка О.І.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від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 xml:space="preserve">18.03.2021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uk-UA" w:eastAsia="zh-CN" w:bidi="ar-SA"/>
        </w:rPr>
        <w:t>щодо</w:t>
      </w:r>
      <w:r>
        <w:rPr>
          <w:sz w:val="28"/>
          <w:szCs w:val="28"/>
          <w:lang w:val="uk-UA"/>
        </w:rPr>
        <w:t xml:space="preserve">  затвердження</w:t>
      </w:r>
      <w:r>
        <w:rPr>
          <w:sz w:val="32"/>
          <w:szCs w:val="32"/>
          <w:lang w:val="uk-UA"/>
        </w:rPr>
        <w:t xml:space="preserve">  </w:t>
      </w:r>
      <w:r>
        <w:rPr>
          <w:sz w:val="28"/>
          <w:szCs w:val="28"/>
          <w:lang w:val="uk-UA"/>
        </w:rPr>
        <w:t>проєкту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>землеустрою</w:t>
      </w:r>
      <w:r>
        <w:rPr>
          <w:sz w:val="36"/>
          <w:szCs w:val="36"/>
          <w:lang w:val="uk-UA"/>
        </w:rPr>
        <w:t xml:space="preserve">   </w:t>
      </w:r>
      <w:r>
        <w:rPr>
          <w:sz w:val="28"/>
          <w:szCs w:val="28"/>
          <w:lang w:val="uk-UA"/>
        </w:rPr>
        <w:t>щодо</w:t>
      </w:r>
      <w:r>
        <w:rPr>
          <w:sz w:val="36"/>
          <w:szCs w:val="36"/>
          <w:lang w:val="uk-UA"/>
        </w:rPr>
        <w:t xml:space="preserve">   </w:t>
      </w:r>
      <w:r>
        <w:rPr>
          <w:sz w:val="28"/>
          <w:szCs w:val="28"/>
          <w:lang w:val="uk-UA"/>
        </w:rPr>
        <w:t>відведення</w:t>
      </w:r>
      <w:r>
        <w:rPr>
          <w:sz w:val="32"/>
          <w:szCs w:val="32"/>
          <w:lang w:val="uk-UA"/>
        </w:rPr>
        <w:t xml:space="preserve">   </w:t>
      </w:r>
      <w:r>
        <w:rPr>
          <w:sz w:val="28"/>
          <w:szCs w:val="28"/>
          <w:lang w:val="uk-UA"/>
        </w:rPr>
        <w:t>земельної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>ділянки</w:t>
      </w:r>
      <w:r>
        <w:rPr>
          <w:sz w:val="26"/>
          <w:szCs w:val="26"/>
          <w:lang w:val="uk-UA"/>
        </w:rPr>
        <w:t xml:space="preserve">    </w:t>
      </w:r>
      <w:r>
        <w:rPr>
          <w:sz w:val="28"/>
          <w:szCs w:val="28"/>
          <w:lang w:val="uk-UA"/>
        </w:rPr>
        <w:t>площею  2,0000 га   з   кадастровим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>номером</w:t>
      </w:r>
      <w:r>
        <w:rPr>
          <w:sz w:val="22"/>
          <w:szCs w:val="22"/>
          <w:lang w:val="uk-UA"/>
        </w:rPr>
        <w:t xml:space="preserve"> </w:t>
      </w:r>
      <w:r>
        <w:rPr>
          <w:sz w:val="28"/>
          <w:szCs w:val="28"/>
          <w:lang w:val="uk-UA"/>
        </w:rPr>
        <w:t>0721885000:04:000:0824</w:t>
      </w:r>
      <w:r>
        <w:rPr>
          <w:sz w:val="22"/>
          <w:szCs w:val="22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та</w:t>
      </w:r>
      <w:r>
        <w:rPr>
          <w:sz w:val="18"/>
          <w:szCs w:val="18"/>
          <w:lang w:val="uk-UA"/>
        </w:rPr>
        <w:t xml:space="preserve">  </w:t>
      </w:r>
      <w:r>
        <w:rPr>
          <w:sz w:val="28"/>
          <w:szCs w:val="28"/>
          <w:lang w:val="uk-UA"/>
        </w:rPr>
        <w:t>надання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>її</w:t>
      </w:r>
      <w:r>
        <w:rPr>
          <w:sz w:val="24"/>
          <w:szCs w:val="24"/>
          <w:lang w:val="uk-UA"/>
        </w:rPr>
        <w:t xml:space="preserve">  </w:t>
      </w:r>
      <w:r>
        <w:rPr>
          <w:sz w:val="28"/>
          <w:szCs w:val="28"/>
          <w:lang w:val="uk-UA"/>
        </w:rPr>
        <w:t>у власність</w:t>
      </w:r>
    </w:p>
    <w:p>
      <w:pPr>
        <w:pStyle w:val="Normal"/>
        <w:ind w:right="-868" w:hanging="0"/>
        <w:jc w:val="both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громадянина Вовдюка Олега Івановича від 18.03.2021 про затвердження проєкту землеустрою щодо відведення земельної ділянки загальною площею 2,0 га з кадастровим номером 0721885000:04:000:0824 та передачу її у власність, адресовану до Головного управління Держгеокадастру у Волинській області, на виконання рішення Волинського окружного </w:t>
      </w:r>
      <w:r>
        <w:rPr>
          <w:color w:val="000000"/>
          <w:sz w:val="28"/>
          <w:szCs w:val="28"/>
        </w:rPr>
        <w:t xml:space="preserve">адміністративного суду від 15.06.2021 у справі №140/4716/21, яким скасовано наказ Головного управління Держгеокадастру у Волинській області від 26.05.2021 № 3-1433/15-21-СГ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uk-UA" w:eastAsia="zh-CN" w:bidi="ar-SA"/>
        </w:rPr>
        <w:t>«Про відмову у затвердженні документації із землеустрою» та зобов’язано Головне управління Держгеокадастру у Волинській області  повторно розглянути заяву громадянина Вовдюка Олега Івановича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ухвалу Волинського окружного адміністративного суду від 19.08.2024 у справі №140/4716/21 про заміну сторони провадження з Головного управління Держгеокадастру у Волинській області на Луцьку міську раду, вимогу виконавця Відділу примусового виконання рішень Управління забезпечення примусового виконання рішень у Волинській області Львівського міжрегіонального управління Міністерства юстиції України від 25.08.2021 № 13287/2021 про повторний розгляд заяви Вовдюка Олега Івановича від 18.03.2021 та прийняття обґрунтованого рішення з урахуванням висновків суду,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kern w:val="0"/>
          <w:sz w:val="28"/>
          <w:szCs w:val="28"/>
          <w:u w:val="none"/>
          <w:lang w:val="uk-UA" w:eastAsia="zh-CN" w:bidi="ar-SA"/>
        </w:rPr>
        <w:t xml:space="preserve">враховуючи: що земельна ділянка площею 2,0000 га з кадастровим номером 0721885000:04:000:0824 утворилась шляхом поділу земельної ділянки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uk-UA" w:eastAsia="zh-CN" w:bidi="ar-SA"/>
        </w:rPr>
        <w:t xml:space="preserve">34,2471 га з кадастровим номером 0721885000:04:000:1923, яка відповідно до додатку 2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lang w:val="uk-UA" w:eastAsia="zh-CN" w:bidi="ar-SA"/>
        </w:rPr>
        <w:t xml:space="preserve">Указу Президента України від 22.02.2010 № 203/2010 «Про створення Ківерцівського Національного природного парку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uk-UA" w:eastAsia="zh-CN" w:bidi="ar-SA"/>
        </w:rPr>
        <w:t>“Ц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lang w:val="uk-UA" w:eastAsia="zh-CN" w:bidi="ar-SA"/>
        </w:rPr>
        <w:t>уманська Пуща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uk-UA" w:eastAsia="zh-CN" w:bidi="ar-SA"/>
        </w:rPr>
        <w:t>”», включена до території парку “Ц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lang w:val="uk-UA" w:eastAsia="zh-CN" w:bidi="ar-SA"/>
        </w:rPr>
        <w:t>уманська Пуща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uk-UA" w:eastAsia="zh-CN" w:bidi="ar-SA"/>
        </w:rPr>
        <w:t xml:space="preserve">” без вилучення у користувача ТзОВ «ДЕМЕТРА» загальною площею 312,00 га, що перебувають в постійному користуванні на підставі державного акту на право постійного користування землею виданий сільськогосподарському підприємству у формі ТзОВ «ДЕМЕТРА» (ЄДРПОУ 03373859) від 07.04.2000 ІІ-ВЛ 000058 на земельні ділянки: </w:t>
      </w:r>
      <w:r>
        <w:rPr>
          <w:sz w:val="28"/>
          <w:szCs w:val="28"/>
          <w:u w:val="none"/>
          <w:lang w:val="uk-UA"/>
        </w:rPr>
        <w:t xml:space="preserve">площею 277,7529 га з кадастровим номером 0721885000:04:000:0816, номер запису про інше речове право: 35441691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uk-UA" w:eastAsia="zh-CN" w:bidi="ar-SA"/>
        </w:rPr>
        <w:t xml:space="preserve">площею 34,2471 га з кадастровим номером 0721885000:04:000:1923, номер запису про інше речове право: 35441251; інформацію з Державного реєстру речових прав на нерухоме майно  від 04.02.2026, згідно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en-US" w:eastAsia="zh-CN" w:bidi="ar-SA"/>
        </w:rPr>
        <w:t>як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uk-UA" w:eastAsia="zh-CN" w:bidi="ar-SA"/>
        </w:rPr>
        <w:t>ою власник земельної ділянки площею 34,2471 га з кадастровим номером 0721885000:04:000:1923 — є Держава, в особі Ківерцівської районної державної адміністрації, а право постійного користування, правокористувач: сільськогосподарське підп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риємство у формі ТзОВ «ДЕМЕТРА», а тому відповідно 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підпункту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uk-UA" w:bidi="ar-SA"/>
        </w:rPr>
        <w:t>«в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 пункту 24 розділу Х «Перехідні положення» Земельного кодексу України Луцька міська рада не є розпорядником земельної ділянки площею 2,0000 га з кадастровим номером 0721885000:04:000:0824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>;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>витяг з Державного земельного кадастру про земельну ділянку від 06.02.2026 № НВ-0000177242026, відповідно до якого земельна ділянка площею 2,0000 га з кадастровим номером 0721885000:04:000:0824, для іншого сільськогосподарського призначення (01.13), утворилась внаслідок поділу земельної ділянки площею 34,2471 га з кадастровим номером 0721885000:04:000:1923,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>зважаючи, що: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земельна ділянка площею 2,0000 га з кадастровим номером 0721885000:04:000:0824 — це територія об’єкту природно-заповідного фонду державного значення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«Ківерцівський Національний природний парк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>“Ц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>уманська Пуща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”» — є державною власністю, а відповідно до пункту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uk-UA" w:bidi="ar-SA"/>
        </w:rPr>
        <w:t>«г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>» частини четвертої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 статті 84 Земельного кодексу України 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ru-RU" w:eastAsia="zh-CN" w:bidi="ar-SA"/>
        </w:rPr>
        <w:t xml:space="preserve">о земель державної власності, які не можуть передаватись у приватну власність, належать: землі під об'єктами природно-заповідного фонду, історико-культурного та оздоровчого призначення, що мають особливу екологічну, оздоровчу, наукову, естетичну та історико-культурну цінність, якщо інше не передбачено законом;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якщо земельна ділянка є об’єктом природно-заповідного фонду національного значення — вона відноситься до особливо цінних земель, відповідно до пункту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uk-UA" w:bidi="ar-SA"/>
        </w:rPr>
        <w:t>«г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>» частини першої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 статті 150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>Земельного кодексу України, а 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рипинення права постійного користування особливо цінних земель, визначених у пункті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uk-UA" w:bidi="ar-SA"/>
        </w:rPr>
        <w:t>«г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>» частини першої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 цієї статті, з підстави добровільної відмови від користування ними або шляхом їх вилучення здійснюється за погодженням з Верховною Радою України (частина друга статті 150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Земельного кодексу України);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uk-UA" w:eastAsia="zh-CN" w:bidi="ar-SA"/>
        </w:rPr>
        <w:t xml:space="preserve">проєкт землеустрою щодо відведення земельної ділянки площею 2,0000 га з кадастровим номером 0721885000:04:000:0824, розроблений з цільовим призначенням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lang w:val="uk-UA" w:eastAsia="uk-UA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lang w:val="uk-UA" w:eastAsia="zh-CN" w:bidi="ar-SA"/>
        </w:rPr>
        <w:t>іншого сільськогосподарського призначення (01.13)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lang w:val="uk-UA" w:eastAsia="zh-CN" w:bidi="ar-SA"/>
        </w:rPr>
        <w:t xml:space="preserve">», </w:t>
      </w:r>
      <w:r>
        <w:rPr>
          <w:b w:val="false"/>
          <w:bCs w:val="false"/>
          <w:color w:val="000000"/>
          <w:sz w:val="28"/>
          <w:szCs w:val="28"/>
        </w:rPr>
        <w:t>к</w:t>
      </w:r>
      <w:r>
        <w:rPr>
          <w:b w:val="false"/>
          <w:bCs w:val="false"/>
          <w:sz w:val="28"/>
          <w:szCs w:val="28"/>
        </w:rPr>
        <w:t>еруючись</w:t>
      </w:r>
      <w:r>
        <w:rPr>
          <w:sz w:val="28"/>
          <w:szCs w:val="28"/>
        </w:rPr>
        <w:t xml:space="preserve"> статтями 12, 122, пунктом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uk-UA" w:bidi="ar-SA"/>
        </w:rPr>
        <w:t>«г</w:t>
      </w:r>
      <w:r>
        <w:rPr>
          <w:rStyle w:val="Style12"/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» частини четвертої</w:t>
      </w:r>
      <w:r>
        <w:rPr>
          <w:sz w:val="28"/>
          <w:szCs w:val="28"/>
        </w:rPr>
        <w:t xml:space="preserve"> статті 84, пунктом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uk-UA" w:bidi="ar-SA"/>
        </w:rPr>
        <w:t>«б</w:t>
      </w:r>
      <w:r>
        <w:rPr>
          <w:rStyle w:val="Style12"/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частини першої статті 121,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пунктом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uk-UA" w:bidi="ar-SA"/>
        </w:rPr>
        <w:t>«г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>» частини першої та частиною другою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w w:val="100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 статті 150,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частиною восьмою статті 186,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підпунктом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uk-UA" w:bidi="ar-SA"/>
        </w:rPr>
        <w:t>«в</w:t>
      </w:r>
      <w:r>
        <w:rPr>
          <w:rStyle w:val="Style12"/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пункту 24 розділу Х «Перехідні положення» Земельного кодексу України</w:t>
      </w:r>
      <w:r>
        <w:rPr>
          <w:sz w:val="28"/>
          <w:szCs w:val="28"/>
        </w:rPr>
        <w:t>,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статтями 19, 20, 22, 25, 26, 27, 28, 29, 30, 122 Кодексу адміністративного судочинства України,</w:t>
      </w:r>
      <w:r>
        <w:rPr>
          <w:sz w:val="28"/>
          <w:szCs w:val="28"/>
        </w:rPr>
        <w:t xml:space="preserve"> статтями 3, 4, 7, 20, 21, 60 Законом України «Про природно-заповідний фонд України», Законом України «Про землеустрій», Законом України «Про Державний земельни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й кадастр», </w:t>
      </w:r>
      <w:r>
        <w:rPr>
          <w:rStyle w:val="Style12"/>
          <w:rFonts w:eastAsia="Times New Roman" w:cs="Times New Roman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Законом України «Про адміністративну процедуру»,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</w:t>
      </w:r>
      <w:r>
        <w:rPr>
          <w:i w:val="false"/>
          <w:iCs w:val="false"/>
          <w:color w:val="000000"/>
          <w:sz w:val="28"/>
          <w:szCs w:val="28"/>
        </w:rPr>
        <w:t>остановою Кабінету Міністрів України від 17.10.2012 № 1051 «Про затве</w:t>
      </w:r>
      <w:r>
        <w:rPr>
          <w:color w:val="000000"/>
          <w:sz w:val="28"/>
          <w:szCs w:val="28"/>
        </w:rPr>
        <w:t xml:space="preserve">рдження Порядку ведення Державного земельного кадастру», </w:t>
      </w:r>
      <w:r>
        <w:rPr>
          <w:color w:val="000000"/>
          <w:spacing w:val="-2"/>
          <w:kern w:val="2"/>
          <w:sz w:val="28"/>
          <w:szCs w:val="28"/>
          <w:shd w:fill="FFFFFF" w:val="clear"/>
        </w:rPr>
        <w:t>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 w:val="28"/>
          <w:szCs w:val="28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«</w:t>
      </w:r>
      <w:r>
        <w:rPr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 w:val="28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«</w:t>
      </w:r>
      <w:r>
        <w:rPr>
          <w:color w:val="000000"/>
          <w:spacing w:val="-2"/>
          <w:kern w:val="2"/>
          <w:sz w:val="28"/>
          <w:szCs w:val="28"/>
          <w:shd w:fill="FFFFFF" w:val="clear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 w:val="28"/>
          <w:szCs w:val="28"/>
          <w:shd w:fill="FFFFFF" w:val="clear"/>
          <w:lang w:eastAsia="uk-UA"/>
        </w:rPr>
        <w:t>, статтями 26, 59 та пунктом 6</w:t>
      </w:r>
      <w:r>
        <w:rPr>
          <w:color w:val="000000"/>
          <w:spacing w:val="-2"/>
          <w:kern w:val="2"/>
          <w:sz w:val="28"/>
          <w:szCs w:val="28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2"/>
          <w:kern w:val="2"/>
          <w:sz w:val="28"/>
          <w:szCs w:val="28"/>
          <w:shd w:fill="FFFFFF" w:val="clear"/>
          <w:lang w:eastAsia="uk-UA"/>
        </w:rPr>
        <w:t xml:space="preserve"> розділу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en-US" w:eastAsia="uk-UA"/>
        </w:rPr>
        <w:t>V</w:t>
      </w:r>
      <w:r>
        <w:rPr>
          <w:color w:val="000000"/>
          <w:spacing w:val="-2"/>
          <w:kern w:val="2"/>
          <w:sz w:val="28"/>
          <w:szCs w:val="28"/>
          <w:shd w:fill="FFFFFF" w:val="clear"/>
          <w:lang w:eastAsia="uk-UA"/>
        </w:rPr>
        <w:t xml:space="preserve"> Прикінцевих та перехідних положень Закону України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2"/>
          <w:kern w:val="2"/>
          <w:sz w:val="28"/>
          <w:szCs w:val="28"/>
          <w:shd w:fill="FFFFFF" w:val="clear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eastAsia="uk-UA"/>
        </w:rPr>
        <w:t>»</w:t>
      </w:r>
      <w:r>
        <w:rPr>
          <w:color w:val="000000"/>
          <w:spacing w:val="-2"/>
          <w:kern w:val="2"/>
          <w:sz w:val="28"/>
          <w:szCs w:val="28"/>
          <w:shd w:fill="FFFFFF" w:val="clear"/>
        </w:rPr>
        <w:t>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color w:val="000000"/>
          <w:spacing w:val="-2"/>
          <w:kern w:val="2"/>
          <w:sz w:val="28"/>
          <w:szCs w:val="28"/>
          <w:shd w:fill="FFFFFF" w:val="clear"/>
        </w:rPr>
      </w:pPr>
      <w:r>
        <w:rPr>
          <w:color w:val="000000"/>
          <w:spacing w:val="-2"/>
          <w:kern w:val="2"/>
          <w:sz w:val="28"/>
          <w:szCs w:val="28"/>
          <w:shd w:fill="FFFFFF" w:val="clear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right="43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Відмовити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Вовдюку Олегу Івановичу</w:t>
      </w:r>
      <w:r>
        <w:rPr>
          <w:sz w:val="28"/>
          <w:szCs w:val="28"/>
        </w:rPr>
        <w:t xml:space="preserve"> 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затвердженні проєкту </w:t>
      </w:r>
      <w:r>
        <w:rPr>
          <w:sz w:val="28"/>
          <w:szCs w:val="28"/>
        </w:rPr>
        <w:t>землеустрою щодо відведення земельної ділянки площею 2,0000 га з кадастровим номером 0721885000:04:000:0824 для</w:t>
      </w:r>
      <w:r>
        <w:rPr>
          <w:sz w:val="28"/>
          <w:szCs w:val="28"/>
          <w:lang w:val="en-US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іншого сільськогосподарського призначення (01.13) та наданні у власність за межами населених пунктів Луцької міської територіальної громади</w:t>
      </w:r>
      <w:r>
        <w:rPr>
          <w:sz w:val="28"/>
          <w:szCs w:val="28"/>
        </w:rPr>
        <w:t xml:space="preserve"> Луцького району Волинської області, згідно з заявою від 18.03.2021 адресовану до Головного управління Держгеокадастру у Волинській області.</w:t>
      </w:r>
    </w:p>
    <w:p>
      <w:pPr>
        <w:pStyle w:val="Normal"/>
        <w:tabs>
          <w:tab w:val="clear" w:pos="708"/>
          <w:tab w:val="left" w:pos="855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eastAsia="Times New Roman" w:cs="Times New Roman"/>
          <w:i w:val="false"/>
          <w:i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 Довести до відома: Луцьку районну військову адміністрацію та  громадянина </w:t>
      </w:r>
      <w:r>
        <w:rPr>
          <w:rFonts w:eastAsia="Times New Roman" w:cs="Times New Roman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Вовдюка Олега Івановича про </w:t>
      </w:r>
      <w:r>
        <w:rPr>
          <w:rFonts w:eastAsia="Times New Roman" w:cs="Times New Roman"/>
          <w:i w:val="false"/>
          <w:i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прийняте рішення.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3. Рішення набирає чинності з дня доведення його до відома заявника, шляхом його невідкладного направлення поштою (рекомендованим листом з повідомленням про вручення) на адресу, зазначену заявником в його заяві, з забезпеченням фіксації інформації про час та спосіб доведення рішення до відома заявника в матеріалах справи.</w:t>
      </w:r>
    </w:p>
    <w:p>
      <w:pPr>
        <w:pStyle w:val="Normal"/>
        <w:tabs>
          <w:tab w:val="clear" w:pos="708"/>
          <w:tab w:val="left" w:pos="855" w:leader="none"/>
        </w:tabs>
        <w:ind w:firstLine="567"/>
        <w:jc w:val="both"/>
        <w:rPr/>
      </w:pPr>
      <w:r>
        <w:rPr>
          <w:rStyle w:val="Style12"/>
          <w:rFonts w:eastAsia="Times New Roman" w:cs="Times New Roman"/>
          <w:i w:val="false"/>
          <w:i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4</w:t>
      </w:r>
      <w:r>
        <w:rPr>
          <w:rStyle w:val="Style12"/>
          <w:i w:val="false"/>
          <w:iCs w:val="false"/>
          <w:color w:val="000000"/>
          <w:spacing w:val="-2"/>
          <w:kern w:val="2"/>
          <w:sz w:val="28"/>
          <w:szCs w:val="28"/>
          <w:u w:val="none"/>
          <w:shd w:fill="FFFFFF" w:val="clear"/>
        </w:rPr>
        <w:t xml:space="preserve">. Це рішення може бути оскаржене в порядку та строки, передбачені  статтями </w:t>
      </w:r>
      <w:r>
        <w:rPr>
          <w:rStyle w:val="Style12"/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19, 20, 22, 25, 26, 27, 28, 29, 30, 122</w:t>
      </w:r>
      <w:r>
        <w:rPr>
          <w:rStyle w:val="Style12"/>
          <w:i w:val="false"/>
          <w:iCs w:val="false"/>
          <w:color w:val="000000"/>
          <w:spacing w:val="-2"/>
          <w:kern w:val="2"/>
          <w:sz w:val="28"/>
          <w:szCs w:val="28"/>
          <w:u w:val="none"/>
          <w:shd w:fill="FFFFFF" w:val="clear"/>
        </w:rPr>
        <w:t xml:space="preserve"> Кодексу адміністративного судочинства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</w:rPr>
        <w:t>. Контроль за виконанням рішення покласти 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</w:r>
      <w:r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>Катерина ШКЛЬОДА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t>Туз 777 863</w:t>
      </w:r>
    </w:p>
    <w:sectPr>
      <w:type w:val="nextPage"/>
      <w:pgSz w:w="11906" w:h="16838"/>
      <w:pgMar w:left="1985" w:right="567" w:header="0" w:top="899" w:footer="0" w:bottom="164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Times New Roman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2">
    <w:name w:val="Виділення"/>
    <w:qFormat/>
    <w:rPr>
      <w:i/>
      <w:iCs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s" w:hAnsi="Times New Rom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ListBullet">
    <w:name w:val="List Bullet"/>
    <w:basedOn w:val="Normal"/>
    <w:qFormat/>
    <w:pPr>
      <w:tabs>
        <w:tab w:val="clear" w:pos="708"/>
        <w:tab w:val="left" w:pos="360" w:leader="none"/>
      </w:tabs>
      <w:ind w:left="360" w:hanging="36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8" w:customStyle="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Style19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Application>LibreOffice/7.1.2.2$Windows_X86_64 LibreOffice_project/8a45595d069ef5570103caea1b71cc9d82b2aae4</Application>
  <AppVersion>15.0000</AppVersion>
  <Pages>3</Pages>
  <Words>931</Words>
  <Characters>6458</Characters>
  <CharactersWithSpaces>7532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2019-08-09T16:15:00Z</dcterms:created>
  <dc:creator>nastya</dc:creator>
  <dc:description/>
  <dc:language>uk-UA</dc:language>
  <cp:lastModifiedBy/>
  <cp:lastPrinted>2026-02-09T14:52:07Z</cp:lastPrinted>
  <dcterms:modified xsi:type="dcterms:W3CDTF">2026-03-30T10:47:43Z</dcterms:modified>
  <cp:revision>261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