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t" fillcolor="#FFFFFF" o:ole="">
            <v:imagedata r:id="rId3" o:title=""/>
          </v:shape>
          <o:OLEObject Type="Embed" ProgID="" ShapeID="ole_rId2" DrawAspect="Content" ObjectID="_667106954" r:id="rId2"/>
        </w:object>
      </w:r>
    </w:p>
    <w:p>
      <w:pPr>
        <w:pStyle w:val="Heading1"/>
        <w:jc w:val="center"/>
        <w:rPr>
          <w:sz w:val="28"/>
          <w:szCs w:val="28"/>
        </w:rPr>
      </w:pPr>
      <w:r>
        <w:rPr>
          <w:rFonts w:ascii="Times New Roman" w:hAnsi="Times New Roman"/>
          <w:sz w:val="28"/>
          <w:szCs w:val="28"/>
        </w:rPr>
        <w:t>ЛУЦЬКА  МІСЬКА  РАДА</w:t>
      </w:r>
    </w:p>
    <w:p>
      <w:pPr>
        <w:pStyle w:val="Normal"/>
        <w:rPr>
          <w:rFonts w:ascii="Times New Roman" w:hAnsi="Times New Roman"/>
          <w:sz w:val="20"/>
          <w:szCs w:val="20"/>
        </w:rPr>
      </w:pPr>
      <w:r>
        <w:rPr>
          <w:sz w:val="20"/>
          <w:szCs w:val="20"/>
        </w:rPr>
      </w:r>
    </w:p>
    <w:p>
      <w:pPr>
        <w:pStyle w:val="Heading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ascii="Times New Roman" w:hAnsi="Times New Roman"/>
          <w:b/>
          <w:bCs/>
          <w:sz w:val="40"/>
          <w:szCs w:val="40"/>
        </w:rPr>
      </w:pPr>
      <w:r>
        <w:rPr>
          <w:b/>
          <w:bCs/>
          <w:sz w:val="40"/>
          <w:szCs w:val="40"/>
        </w:rPr>
      </w:r>
    </w:p>
    <w:p>
      <w:pPr>
        <w:pStyle w:val="Normal"/>
        <w:jc w:val="center"/>
        <w:rPr/>
      </w:pPr>
      <w:r>
        <w:rPr/>
        <w:t>________________                                      м. Луцьк                                        №_____________</w:t>
      </w:r>
    </w:p>
    <w:p>
      <w:pPr>
        <w:pStyle w:val="Normal"/>
        <w:jc w:val="center"/>
        <w:rPr>
          <w:b/>
          <w:bCs/>
          <w:sz w:val="20"/>
          <w:szCs w:val="20"/>
        </w:rPr>
      </w:pPr>
      <w:r>
        <w:rPr>
          <w:b/>
          <w:bCs/>
          <w:sz w:val="20"/>
          <w:szCs w:val="20"/>
        </w:rPr>
      </w:r>
    </w:p>
    <w:p>
      <w:pPr>
        <w:pStyle w:val="Normal"/>
        <w:widowControl w:val="false"/>
        <w:suppressAutoHyphens w:val="true"/>
        <w:ind w:hanging="0" w:left="0" w:right="0"/>
        <w:jc w:val="both"/>
        <w:rPr>
          <w:sz w:val="26"/>
          <w:szCs w:val="26"/>
        </w:rPr>
      </w:pPr>
      <w:r>
        <w:rPr>
          <w:spacing w:val="-6"/>
          <w:sz w:val="26"/>
          <w:szCs w:val="26"/>
        </w:rPr>
        <w:t xml:space="preserve">Про  продаж ТОВ </w:t>
      </w:r>
      <w:r>
        <w:rPr>
          <w:rFonts w:eastAsia="SimSun;宋体" w:cs="Times New Roman"/>
          <w:color w:val="000000"/>
          <w:spacing w:val="-6"/>
          <w:sz w:val="26"/>
          <w:szCs w:val="26"/>
          <w:lang w:val="uk-UA"/>
        </w:rPr>
        <w:t xml:space="preserve">«ЛУЧЕСЬК-ТОРГ» </w:t>
      </w:r>
      <w:r>
        <w:rPr>
          <w:spacing w:val="-6"/>
          <w:sz w:val="26"/>
          <w:szCs w:val="26"/>
        </w:rPr>
        <w:t xml:space="preserve">у </w:t>
      </w:r>
    </w:p>
    <w:p>
      <w:pPr>
        <w:pStyle w:val="Normal"/>
        <w:widowControl w:val="false"/>
        <w:suppressAutoHyphens w:val="true"/>
        <w:ind w:hanging="0" w:left="0" w:right="0"/>
        <w:jc w:val="both"/>
        <w:rPr>
          <w:spacing w:val="-6"/>
          <w:sz w:val="26"/>
          <w:szCs w:val="26"/>
        </w:rPr>
      </w:pPr>
      <w:r>
        <w:rPr>
          <w:spacing w:val="-6"/>
          <w:sz w:val="26"/>
          <w:szCs w:val="26"/>
        </w:rPr>
        <w:t>власність  земельної  ділянки комуналь-</w:t>
      </w:r>
    </w:p>
    <w:p>
      <w:pPr>
        <w:pStyle w:val="Normal"/>
        <w:widowControl w:val="false"/>
        <w:suppressAutoHyphens w:val="true"/>
        <w:ind w:hanging="0" w:left="0" w:right="0"/>
        <w:jc w:val="both"/>
        <w:rPr>
          <w:sz w:val="26"/>
          <w:szCs w:val="26"/>
        </w:rPr>
      </w:pPr>
      <w:r>
        <w:rPr>
          <w:spacing w:val="-6"/>
          <w:sz w:val="26"/>
          <w:szCs w:val="26"/>
        </w:rPr>
        <w:t>ної власності  у с. Милуші</w:t>
      </w:r>
      <w:r>
        <w:rPr>
          <w:spacing w:val="-6"/>
          <w:sz w:val="26"/>
          <w:szCs w:val="26"/>
          <w:lang w:val="uk-UA"/>
        </w:rPr>
        <w:t xml:space="preserve"> </w:t>
      </w:r>
      <w:r>
        <w:rPr>
          <w:spacing w:val="-6"/>
          <w:sz w:val="26"/>
          <w:szCs w:val="26"/>
        </w:rPr>
        <w:t>Луцького ра-</w:t>
      </w:r>
    </w:p>
    <w:p>
      <w:pPr>
        <w:pStyle w:val="Normal"/>
        <w:widowControl w:val="false"/>
        <w:suppressAutoHyphens w:val="true"/>
        <w:ind w:hanging="0" w:left="0" w:right="0"/>
        <w:jc w:val="both"/>
        <w:rPr>
          <w:spacing w:val="-6"/>
          <w:sz w:val="26"/>
          <w:szCs w:val="26"/>
        </w:rPr>
      </w:pPr>
      <w:r>
        <w:rPr>
          <w:spacing w:val="-6"/>
          <w:sz w:val="26"/>
          <w:szCs w:val="26"/>
        </w:rPr>
        <w:t>йону Волинської області</w:t>
      </w:r>
    </w:p>
    <w:p>
      <w:pPr>
        <w:pStyle w:val="Normal"/>
        <w:widowControl w:val="false"/>
        <w:suppressAutoHyphens w:val="true"/>
        <w:ind w:hanging="0" w:left="0" w:right="0"/>
        <w:jc w:val="both"/>
        <w:rPr>
          <w:spacing w:val="-6"/>
          <w:sz w:val="26"/>
          <w:szCs w:val="26"/>
        </w:rPr>
      </w:pPr>
      <w:r>
        <w:rPr>
          <w:spacing w:val="-6"/>
          <w:sz w:val="26"/>
          <w:szCs w:val="26"/>
        </w:rPr>
      </w:r>
    </w:p>
    <w:p>
      <w:pPr>
        <w:pStyle w:val="Normal"/>
        <w:ind w:hanging="0" w:left="0" w:right="0"/>
        <w:jc w:val="both"/>
        <w:rPr/>
      </w:pPr>
      <w:r>
        <w:rPr>
          <w:sz w:val="28"/>
          <w:szCs w:val="28"/>
          <w:lang w:val="uk-UA"/>
        </w:rPr>
        <w:tab/>
      </w:r>
      <w:r>
        <w:rPr>
          <w:rFonts w:eastAsia="Times New Roman" w:cs="Times New Roman"/>
          <w:b w:val="false"/>
          <w:bCs w:val="false"/>
          <w:i w:val="false"/>
          <w:iCs w:val="false"/>
          <w:caps w:val="false"/>
          <w:smallCaps w:val="false"/>
          <w:color w:val="000000"/>
          <w:spacing w:val="-2"/>
          <w:kern w:val="0"/>
          <w:sz w:val="26"/>
          <w:szCs w:val="26"/>
          <w:highlight w:val="white"/>
          <w:lang w:val="uk-UA" w:eastAsia="zh-CN" w:bidi="ar-SA"/>
        </w:rPr>
        <w:t xml:space="preserve">Розглянувши заяву </w:t>
      </w:r>
      <w:r>
        <w:rPr>
          <w:rFonts w:eastAsia="Times New Roman" w:cs="Times New Roman"/>
          <w:b w:val="false"/>
          <w:bCs w:val="false"/>
          <w:i w:val="false"/>
          <w:iCs w:val="false"/>
          <w:caps w:val="false"/>
          <w:smallCaps w:val="false"/>
          <w:color w:val="00000A"/>
          <w:spacing w:val="-4"/>
          <w:kern w:val="0"/>
          <w:sz w:val="26"/>
          <w:szCs w:val="26"/>
          <w:highlight w:val="white"/>
          <w:lang w:val="uk-UA" w:eastAsia="ru-RU" w:bidi="ar-SA"/>
        </w:rPr>
        <w:t>ТОВАРИСТВА З ОБМЕЖЕНОЮ ВІДПОВІДАЛЬНІСТЮ «ЛУЧЕСЬК-ТОРГ»</w:t>
      </w:r>
      <w:r>
        <w:rPr>
          <w:rFonts w:eastAsia="Times New Roman" w:cs="Times New Roman"/>
          <w:b w:val="false"/>
          <w:bCs w:val="false"/>
          <w:i w:val="false"/>
          <w:iCs w:val="false"/>
          <w:caps w:val="false"/>
          <w:smallCaps w:val="false"/>
          <w:color w:val="000000"/>
          <w:spacing w:val="-2"/>
          <w:kern w:val="0"/>
          <w:sz w:val="26"/>
          <w:szCs w:val="26"/>
          <w:highlight w:val="white"/>
          <w:lang w:val="uk-UA" w:eastAsia="zh-CN" w:bidi="ar-SA"/>
        </w:rPr>
        <w:t xml:space="preserve"> про продаж у власність, шляхом викупу, земельної ділянки комунальної власності у с. Милуші Луцького району Волинської області, площею 0,7141 га, з кадастровим номером </w:t>
      </w:r>
      <w:r>
        <w:rPr>
          <w:rFonts w:eastAsia="Times New Roman" w:cs="Times New Roman"/>
          <w:b w:val="false"/>
          <w:bCs w:val="false"/>
          <w:i w:val="false"/>
          <w:iCs w:val="false"/>
          <w:caps w:val="false"/>
          <w:smallCaps w:val="false"/>
          <w:color w:val="00000A"/>
          <w:spacing w:val="-4"/>
          <w:kern w:val="0"/>
          <w:sz w:val="26"/>
          <w:szCs w:val="26"/>
          <w:highlight w:val="white"/>
          <w:lang w:val="uk-UA" w:eastAsia="ru-RU" w:bidi="ar-SA"/>
        </w:rPr>
        <w:t>0722883700:05:001:4884</w:t>
      </w:r>
      <w:r>
        <w:rPr>
          <w:rFonts w:eastAsia="Times New Roman" w:cs="Times New Roman"/>
          <w:b w:val="false"/>
          <w:bCs w:val="false"/>
          <w:i w:val="false"/>
          <w:iCs w:val="false"/>
          <w:caps w:val="false"/>
          <w:smallCaps w:val="false"/>
          <w:color w:val="000000"/>
          <w:spacing w:val="-2"/>
          <w:kern w:val="0"/>
          <w:sz w:val="26"/>
          <w:szCs w:val="26"/>
          <w:highlight w:val="white"/>
          <w:lang w:val="uk-UA" w:eastAsia="zh-CN" w:bidi="ar-SA"/>
        </w:rPr>
        <w:t>, видом цільового призначення земельної ділянки: 03.07 - для будівництва та обслуговування будівель торгівлі, враховуючи витяги з Державного реєстру речових прав на нерухоме майно про реєстрацію права власності від 06.04.2023, номери відомостей про речове право: 49884246, 49884361, 49884616, 49884467 відповідно до яких, право власності на обʼєкти нерухомого майна (будівля магазину «Продовольчі товари», будівля контори споживчого товариства, будівля магазину «Господарчі товари», будівля ковбасного цеху) розташовані на земельній ділянці, належить ТОВАРИСТВУ З ОБМЕЖЕНОЮ ВІДПОВІДАЛЬНІСТЮ «ЛУЧЕСЬК-ТОРГ», технічні паспорти на обʼєкти нерухомого майна: будівля магазину «Продовольчі товари», будівля контори споживчого товариства, будівля магазину «Господарчі товари», будівля ковбасного цеху, витяг з балансу ТОВАРИСТВА З ОБМЕЖЕНОЮ ВІДПОВІДАЛЬНІСТЮ «ЛУЧЕСЬК-ТОРГ» від 01.10.2025 № 1 щодо перебування на балансі: піднавісу металевого (2 штуки), навісу-сітки для тари, цистерни, витяг з Державного земельного кадастру про земельну ділянку від 19.</w:t>
      </w:r>
      <w:r>
        <w:rPr>
          <w:rFonts w:eastAsia="Times New Roman" w:cs="Times New Roman"/>
          <w:b w:val="false"/>
          <w:bCs w:val="false"/>
          <w:i w:val="false"/>
          <w:iCs w:val="false"/>
          <w:caps w:val="false"/>
          <w:smallCaps w:val="false"/>
          <w:color w:val="000000"/>
          <w:spacing w:val="-2"/>
          <w:kern w:val="0"/>
          <w:sz w:val="26"/>
          <w:szCs w:val="26"/>
          <w:highlight w:val="white"/>
          <w:lang w:val="uk-UA" w:eastAsia="zh-CN" w:bidi="ar-SA"/>
        </w:rPr>
        <w:t>0</w:t>
      </w:r>
      <w:r>
        <w:rPr>
          <w:rFonts w:eastAsia="Times New Roman" w:cs="Times New Roman"/>
          <w:b w:val="false"/>
          <w:bCs w:val="false"/>
          <w:i w:val="false"/>
          <w:iCs w:val="false"/>
          <w:caps w:val="false"/>
          <w:smallCaps w:val="false"/>
          <w:color w:val="000000"/>
          <w:spacing w:val="-2"/>
          <w:kern w:val="0"/>
          <w:sz w:val="26"/>
          <w:szCs w:val="26"/>
          <w:highlight w:val="white"/>
          <w:lang w:val="uk-UA" w:eastAsia="zh-CN" w:bidi="ar-SA"/>
        </w:rPr>
        <w:t xml:space="preserve">2.2026 № НВ-0000258402026, протокол № 1 учасників ТОВАРИСТВА З ОБМЕЖЕНОЮ ВІДПОВІДАЛЬНІСТЮ «ЛУЧЕСЬК-ТОРГ» від 16.02.2026 «Про викуп земельної ділянки у с. Милуші кадастровий номер 0722883700:05:001:4884», інформацію з Державного реєстру речових прав на нерухоме майно відповідно до якої право власності на земельну ділянку Луцької міської територіальної громади, від імені якої діє Луцька міська рада, зареєстровано від 24.12.2025, номер відомостей про речове право: 46271526, звіт  про експертну грошову оцінку земельної ділянки від 30.01.2026, Акт обстеження зелених насаджень від 10.11.2025, керуючись статтями 12, 82, 91, 120, 127, 128 Земельного кодексу України, статтями 4, 5, 12 Закону України «Про державну реєстрацію речових прав на нерухоме майно та їх обтяжень», рішенням Луцької міської ради від 17.12.2020 № 1/20 «Про реорганізацію сільських рад шляхом приєднання до Луцької міської ради», постановою Верховної Ради України від 17.07.2020 № 807- 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статтями 26, 59 та пунктом </w:t>
      </w:r>
      <w:r>
        <w:rPr>
          <w:rFonts w:eastAsia="Times New Roman" w:cs="Times New Roman"/>
          <w:b w:val="false"/>
          <w:bCs w:val="false"/>
          <w:i w:val="false"/>
          <w:iCs w:val="false"/>
          <w:caps w:val="false"/>
          <w:smallCaps w:val="false"/>
          <w:color w:val="000000"/>
          <w:spacing w:val="-4"/>
          <w:kern w:val="0"/>
          <w:sz w:val="26"/>
          <w:szCs w:val="26"/>
          <w:highlight w:val="white"/>
          <w:lang w:val="uk-UA" w:eastAsia="zh-CN" w:bidi="ar-SA"/>
        </w:rPr>
        <w:t xml:space="preserve"> 6</w:t>
      </w:r>
      <w:r>
        <w:rPr>
          <w:rFonts w:eastAsia="Times New Roman" w:cs="Times New Roman"/>
          <w:b w:val="false"/>
          <w:bCs w:val="false"/>
          <w:i w:val="false"/>
          <w:iCs w:val="false"/>
          <w:caps w:val="false"/>
          <w:smallCaps w:val="false"/>
          <w:color w:val="000000"/>
          <w:spacing w:val="-4"/>
          <w:kern w:val="0"/>
          <w:sz w:val="26"/>
          <w:szCs w:val="26"/>
          <w:highlight w:val="white"/>
          <w:vertAlign w:val="superscript"/>
          <w:lang w:val="uk-UA" w:eastAsia="zh-CN" w:bidi="ar-SA"/>
        </w:rPr>
        <w:t>-1</w:t>
      </w:r>
      <w:r>
        <w:rPr>
          <w:rFonts w:eastAsia="Times New Roman" w:cs="Times New Roman"/>
          <w:b w:val="false"/>
          <w:bCs w:val="false"/>
          <w:i w:val="false"/>
          <w:iCs w:val="false"/>
          <w:caps w:val="false"/>
          <w:smallCaps w:val="false"/>
          <w:color w:val="000000"/>
          <w:spacing w:val="-2"/>
          <w:kern w:val="0"/>
          <w:sz w:val="26"/>
          <w:szCs w:val="26"/>
          <w:highlight w:val="white"/>
          <w:lang w:val="uk-UA" w:eastAsia="zh-CN" w:bidi="ar-SA"/>
        </w:rPr>
        <w:t xml:space="preserve"> розділу V Прикінцевих та перехідних положень Закону України «Про місцеве самоврядування в Україні», міська рада</w:t>
      </w:r>
    </w:p>
    <w:p>
      <w:pPr>
        <w:pStyle w:val="Normal"/>
        <w:rPr>
          <w:sz w:val="26"/>
          <w:szCs w:val="26"/>
          <w:lang w:val="uk-UA"/>
        </w:rPr>
      </w:pPr>
      <w:r>
        <w:rPr>
          <w:sz w:val="26"/>
          <w:szCs w:val="26"/>
          <w:lang w:val="uk-UA"/>
        </w:rPr>
      </w:r>
    </w:p>
    <w:p>
      <w:pPr>
        <w:pStyle w:val="Normal"/>
        <w:rPr>
          <w:sz w:val="26"/>
          <w:szCs w:val="26"/>
        </w:rPr>
      </w:pPr>
      <w:r>
        <w:rPr>
          <w:sz w:val="26"/>
          <w:szCs w:val="26"/>
          <w:lang w:val="uk-UA"/>
        </w:rPr>
        <w:t>ВИРІШИЛА:</w:t>
      </w:r>
    </w:p>
    <w:p>
      <w:pPr>
        <w:pStyle w:val="Normal"/>
        <w:rPr>
          <w:sz w:val="26"/>
          <w:szCs w:val="26"/>
        </w:rPr>
      </w:pPr>
      <w:r>
        <w:rPr>
          <w:sz w:val="26"/>
          <w:szCs w:val="26"/>
        </w:rPr>
      </w:r>
    </w:p>
    <w:p>
      <w:pPr>
        <w:pStyle w:val="Normal"/>
        <w:suppressAutoHyphens w:val="true"/>
        <w:ind w:firstLine="567" w:left="0" w:right="0"/>
        <w:jc w:val="both"/>
        <w:rPr>
          <w:sz w:val="26"/>
          <w:szCs w:val="26"/>
        </w:rPr>
      </w:pPr>
      <w:r>
        <w:rPr>
          <w:sz w:val="26"/>
          <w:szCs w:val="26"/>
          <w:lang w:val="uk-UA"/>
        </w:rPr>
        <w:t>1. </w:t>
      </w:r>
      <w:r>
        <w:rPr>
          <w:rFonts w:eastAsia="Times New Roman" w:cs="Times New Roman"/>
          <w:color w:val="00000A"/>
          <w:kern w:val="0"/>
          <w:sz w:val="26"/>
          <w:szCs w:val="26"/>
          <w:lang w:val="uk-UA" w:eastAsia="ru-RU" w:bidi="ar-SA"/>
        </w:rPr>
        <w:t xml:space="preserve">Продати </w:t>
      </w:r>
      <w:r>
        <w:rPr>
          <w:rFonts w:eastAsia="Times New Roman" w:cs="Times New Roman"/>
          <w:color w:val="00000A"/>
          <w:spacing w:val="-4"/>
          <w:kern w:val="0"/>
          <w:sz w:val="26"/>
          <w:szCs w:val="26"/>
          <w:lang w:val="uk-UA" w:eastAsia="ru-RU" w:bidi="ar-SA"/>
        </w:rPr>
        <w:t xml:space="preserve">ТОВАРИСТВУ З ОБМЕЖЕНОЮ ВІДПОВІДАЛЬНІСТЮ «ЛУЧЕСЬК-ТОРГ» </w:t>
      </w:r>
      <w:r>
        <w:rPr>
          <w:rFonts w:eastAsia="Times New Roman" w:cs="Times New Roman"/>
          <w:color w:val="00000A"/>
          <w:kern w:val="0"/>
          <w:sz w:val="26"/>
          <w:szCs w:val="26"/>
          <w:lang w:val="uk-UA" w:eastAsia="ru-RU" w:bidi="ar-SA"/>
        </w:rPr>
        <w:t xml:space="preserve">земельну ділянку несільськогосподарського призначення комунальної власності у с. Милуші Луцького району Волинської області, площею 0,7141 га, з кадастровим номером </w:t>
      </w:r>
      <w:r>
        <w:rPr>
          <w:rFonts w:eastAsia="Times New Roman" w:cs="Times New Roman"/>
          <w:b w:val="false"/>
          <w:bCs w:val="false"/>
          <w:i w:val="false"/>
          <w:iCs w:val="false"/>
          <w:caps w:val="false"/>
          <w:smallCaps w:val="false"/>
          <w:color w:val="00000A"/>
          <w:spacing w:val="-4"/>
          <w:kern w:val="0"/>
          <w:sz w:val="26"/>
          <w:szCs w:val="26"/>
          <w:highlight w:val="white"/>
          <w:lang w:val="uk-UA" w:eastAsia="ru-RU" w:bidi="ar-SA"/>
        </w:rPr>
        <w:t>0722883700:05:001:4884</w:t>
      </w:r>
      <w:r>
        <w:rPr>
          <w:rFonts w:eastAsia="Times New Roman" w:cs="Times New Roman"/>
          <w:color w:val="00000A"/>
          <w:kern w:val="0"/>
          <w:sz w:val="26"/>
          <w:szCs w:val="26"/>
          <w:lang w:val="uk-UA" w:eastAsia="ru-RU" w:bidi="ar-SA"/>
        </w:rPr>
        <w:t xml:space="preserve">, видом цільового призначення земельної ділянки: 03.07 - </w:t>
      </w:r>
      <w:r>
        <w:rPr>
          <w:rFonts w:eastAsia="Times New Roman" w:cs="Times New Roman"/>
          <w:b w:val="false"/>
          <w:bCs w:val="false"/>
          <w:i w:val="false"/>
          <w:iCs w:val="false"/>
          <w:caps w:val="false"/>
          <w:smallCaps w:val="false"/>
          <w:color w:val="000000"/>
          <w:spacing w:val="-2"/>
          <w:kern w:val="0"/>
          <w:sz w:val="26"/>
          <w:szCs w:val="26"/>
          <w:highlight w:val="white"/>
          <w:lang w:val="uk-UA" w:eastAsia="zh-CN" w:bidi="ar-SA"/>
        </w:rPr>
        <w:t>для будівництва та обслуговування будівель торгівлі</w:t>
      </w:r>
      <w:r>
        <w:rPr>
          <w:rFonts w:eastAsia="Times New Roman" w:cs="Times New Roman"/>
          <w:color w:val="00000A"/>
          <w:kern w:val="0"/>
          <w:sz w:val="26"/>
          <w:szCs w:val="26"/>
          <w:lang w:val="uk-UA" w:eastAsia="ru-RU" w:bidi="ar-SA"/>
        </w:rPr>
        <w:t>, згідно з додатком.</w:t>
      </w:r>
    </w:p>
    <w:p>
      <w:pPr>
        <w:pStyle w:val="Normal"/>
        <w:widowControl/>
        <w:suppressAutoHyphens w:val="true"/>
        <w:bidi w:val="0"/>
        <w:spacing w:before="0" w:after="0"/>
        <w:ind w:firstLine="567" w:left="0" w:right="0"/>
        <w:jc w:val="both"/>
        <w:rPr>
          <w:sz w:val="26"/>
          <w:szCs w:val="26"/>
        </w:rPr>
      </w:pPr>
      <w:r>
        <w:rPr>
          <w:sz w:val="26"/>
          <w:szCs w:val="26"/>
          <w:lang w:val="uk-UA"/>
        </w:rPr>
        <w:t>2. </w:t>
      </w:r>
      <w:r>
        <w:rPr>
          <w:rFonts w:eastAsia="Times New Roman" w:cs="Times New Roman"/>
          <w:color w:val="000000"/>
          <w:kern w:val="0"/>
          <w:sz w:val="26"/>
          <w:szCs w:val="26"/>
          <w:lang w:val="uk-UA" w:eastAsia="ru-RU" w:bidi="ar-SA"/>
        </w:rPr>
        <w:t>Затвердити ціну продажу земельної ділянки комунальної власності несільськогосподарського призначення</w:t>
      </w:r>
      <w:r>
        <w:rPr>
          <w:rFonts w:eastAsia="Times New Roman" w:cs="Times New Roman"/>
          <w:color w:val="FF4000"/>
          <w:kern w:val="0"/>
          <w:sz w:val="26"/>
          <w:szCs w:val="26"/>
          <w:lang w:val="uk-UA" w:eastAsia="ru-RU" w:bidi="ar-SA"/>
        </w:rPr>
        <w:t xml:space="preserve"> </w:t>
      </w:r>
      <w:r>
        <w:rPr>
          <w:rFonts w:eastAsia="Times New Roman" w:cs="Times New Roman"/>
          <w:color w:val="00000A"/>
          <w:kern w:val="0"/>
          <w:sz w:val="26"/>
          <w:szCs w:val="26"/>
          <w:lang w:val="uk-UA" w:eastAsia="ru-RU" w:bidi="ar-SA"/>
        </w:rPr>
        <w:t xml:space="preserve">у с. Милуші Луцького району Волинської області, площею 0,7141 га, з кадастровим номером </w:t>
      </w:r>
      <w:r>
        <w:rPr>
          <w:rFonts w:eastAsia="Times New Roman" w:cs="Times New Roman"/>
          <w:b w:val="false"/>
          <w:bCs w:val="false"/>
          <w:i w:val="false"/>
          <w:iCs w:val="false"/>
          <w:caps w:val="false"/>
          <w:smallCaps w:val="false"/>
          <w:color w:val="00000A"/>
          <w:spacing w:val="-4"/>
          <w:kern w:val="0"/>
          <w:sz w:val="26"/>
          <w:szCs w:val="26"/>
          <w:highlight w:val="white"/>
          <w:lang w:val="uk-UA" w:eastAsia="ru-RU" w:bidi="ar-SA"/>
        </w:rPr>
        <w:t>0722883700:05:001:4884</w:t>
      </w:r>
      <w:r>
        <w:rPr>
          <w:rFonts w:eastAsia="Times New Roman" w:cs="Times New Roman"/>
          <w:color w:val="00000A"/>
          <w:kern w:val="0"/>
          <w:sz w:val="26"/>
          <w:szCs w:val="26"/>
          <w:lang w:val="uk-UA" w:eastAsia="ru-RU" w:bidi="ar-SA"/>
        </w:rPr>
        <w:t>,</w:t>
      </w:r>
      <w:r>
        <w:rPr>
          <w:rFonts w:eastAsia="Times New Roman" w:cs="Times New Roman"/>
          <w:color w:val="000000"/>
          <w:kern w:val="0"/>
          <w:sz w:val="26"/>
          <w:szCs w:val="26"/>
          <w:lang w:val="uk-UA" w:eastAsia="ru-RU" w:bidi="ar-SA"/>
        </w:rPr>
        <w:t xml:space="preserve"> визначену відповідно до звіту про експертну грошову оцінку земельної ділянки від 30.01.2026, в сумі 2 368 527 (два мільйони триста шістдесят вісім тисяч п’ятсот двадцять сім) гривень 00 копійок. </w:t>
      </w:r>
    </w:p>
    <w:p>
      <w:pPr>
        <w:pStyle w:val="Normal"/>
        <w:suppressAutoHyphens w:val="true"/>
        <w:ind w:firstLine="567" w:left="0" w:right="0"/>
        <w:jc w:val="both"/>
        <w:rPr>
          <w:sz w:val="26"/>
          <w:szCs w:val="26"/>
        </w:rPr>
      </w:pPr>
      <w:r>
        <w:rPr>
          <w:sz w:val="26"/>
          <w:szCs w:val="26"/>
        </w:rPr>
        <w:t xml:space="preserve">3. Зобов’язати </w:t>
      </w:r>
      <w:r>
        <w:rPr>
          <w:spacing w:val="-4"/>
          <w:sz w:val="26"/>
          <w:szCs w:val="26"/>
        </w:rPr>
        <w:t>ТОВАРИСТВО З ОБМЕЖЕНОЮ ВІДПОВІДАЛЬНІСТЮ «ЛУЧЕСЬК-ТОРГ»</w:t>
      </w:r>
      <w:r>
        <w:rPr>
          <w:sz w:val="26"/>
          <w:szCs w:val="26"/>
        </w:rPr>
        <w:t>:</w:t>
      </w:r>
    </w:p>
    <w:p>
      <w:pPr>
        <w:pStyle w:val="Normal"/>
        <w:suppressAutoHyphens w:val="true"/>
        <w:ind w:firstLine="567" w:left="0" w:right="0"/>
        <w:jc w:val="both"/>
        <w:rPr>
          <w:sz w:val="26"/>
          <w:szCs w:val="26"/>
        </w:rPr>
      </w:pPr>
      <w:r>
        <w:rPr>
          <w:sz w:val="26"/>
          <w:szCs w:val="26"/>
        </w:rPr>
        <w:t>3.1. Укласти з Луцькою міською радою, яка діє від імені Луцької міської територіальної громади Волинської області, договір купівлі-продажу земельної ділянки не пізніше 60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suppressAutoHyphens w:val="true"/>
        <w:ind w:firstLine="567" w:left="0" w:right="0"/>
        <w:jc w:val="both"/>
        <w:rPr>
          <w:sz w:val="26"/>
          <w:szCs w:val="26"/>
        </w:rPr>
      </w:pPr>
      <w:r>
        <w:rPr>
          <w:sz w:val="26"/>
          <w:szCs w:val="26"/>
        </w:rPr>
        <w:t>3.2. Зареєструвати право приватної власності на земельну ділянку в порядку, передбаченому чинним законодавством України.</w:t>
      </w:r>
    </w:p>
    <w:p>
      <w:pPr>
        <w:pStyle w:val="Normal"/>
        <w:suppressAutoHyphens w:val="true"/>
        <w:ind w:firstLine="567" w:left="0" w:right="0"/>
        <w:jc w:val="both"/>
        <w:rPr>
          <w:sz w:val="26"/>
          <w:szCs w:val="26"/>
        </w:rPr>
      </w:pPr>
      <w:r>
        <w:rPr>
          <w:sz w:val="26"/>
          <w:szCs w:val="26"/>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suppressAutoHyphens w:val="true"/>
        <w:ind w:firstLine="567" w:left="0" w:right="0"/>
        <w:jc w:val="both"/>
        <w:rPr>
          <w:sz w:val="26"/>
          <w:szCs w:val="26"/>
        </w:rPr>
      </w:pPr>
      <w:r>
        <w:rPr>
          <w:sz w:val="26"/>
          <w:szCs w:val="26"/>
        </w:rPr>
        <w:t>3.4 Виконувати обов’язки землевласника відповідно до вимог статті 91 Земельного кодексу України.</w:t>
      </w:r>
    </w:p>
    <w:p>
      <w:pPr>
        <w:pStyle w:val="Normal"/>
        <w:suppressAutoHyphens w:val="true"/>
        <w:ind w:firstLine="567" w:left="0" w:right="0"/>
        <w:jc w:val="both"/>
        <w:rPr>
          <w:sz w:val="26"/>
          <w:szCs w:val="26"/>
        </w:rPr>
      </w:pPr>
      <w:r>
        <w:rPr>
          <w:sz w:val="26"/>
          <w:szCs w:val="26"/>
        </w:rPr>
        <w:t>4.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bidi w:val="0"/>
        <w:spacing w:before="0" w:after="0"/>
        <w:ind w:firstLine="567" w:left="0" w:right="0"/>
        <w:jc w:val="both"/>
        <w:rPr>
          <w:sz w:val="26"/>
          <w:szCs w:val="26"/>
        </w:rPr>
      </w:pPr>
      <w:r>
        <w:rPr>
          <w:sz w:val="26"/>
          <w:szCs w:val="26"/>
        </w:rPr>
      </w:r>
    </w:p>
    <w:p>
      <w:pPr>
        <w:pStyle w:val="Normal"/>
        <w:suppressAutoHyphens w:val="true"/>
        <w:ind w:firstLine="567" w:left="0" w:right="0"/>
        <w:jc w:val="both"/>
        <w:rPr>
          <w:sz w:val="26"/>
          <w:szCs w:val="26"/>
        </w:rPr>
      </w:pPr>
      <w:r>
        <w:rPr>
          <w:sz w:val="26"/>
          <w:szCs w:val="26"/>
        </w:rPr>
      </w:r>
    </w:p>
    <w:p>
      <w:pPr>
        <w:pStyle w:val="Normal"/>
        <w:tabs>
          <w:tab w:val="clear" w:pos="708"/>
          <w:tab w:val="left" w:pos="7513" w:leader="none"/>
        </w:tabs>
        <w:rPr>
          <w:sz w:val="26"/>
          <w:szCs w:val="26"/>
        </w:rPr>
      </w:pPr>
      <w:r>
        <w:rPr>
          <w:sz w:val="26"/>
          <w:szCs w:val="26"/>
          <w:lang w:val="uk-UA"/>
        </w:rPr>
        <w:t xml:space="preserve">Міський голова                                                                </w:t>
      </w:r>
      <w:r>
        <w:rPr>
          <w:sz w:val="26"/>
          <w:szCs w:val="26"/>
        </w:rPr>
        <w:t xml:space="preserve">                       </w:t>
      </w:r>
      <w:r>
        <w:rPr>
          <w:sz w:val="26"/>
          <w:szCs w:val="26"/>
          <w:lang w:val="uk-UA"/>
        </w:rPr>
        <w:t>Ігор ПОЛІЩУК</w:t>
      </w:r>
    </w:p>
    <w:p>
      <w:pPr>
        <w:pStyle w:val="Normal"/>
        <w:suppressAutoHyphens w:val="true"/>
        <w:ind w:firstLine="567" w:left="0" w:right="0"/>
        <w:jc w:val="both"/>
        <w:rPr>
          <w:sz w:val="26"/>
          <w:szCs w:val="26"/>
        </w:rPr>
      </w:pPr>
      <w:r>
        <w:rPr>
          <w:sz w:val="26"/>
          <w:szCs w:val="26"/>
        </w:rPr>
      </w:r>
    </w:p>
    <w:p>
      <w:pPr>
        <w:pStyle w:val="Normal"/>
        <w:suppressAutoHyphens w:val="true"/>
        <w:ind w:firstLine="567" w:left="0" w:right="0"/>
        <w:jc w:val="both"/>
        <w:rPr>
          <w:sz w:val="26"/>
          <w:szCs w:val="26"/>
        </w:rPr>
      </w:pPr>
      <w:r>
        <w:rPr>
          <w:sz w:val="26"/>
          <w:szCs w:val="26"/>
        </w:rPr>
      </w:r>
    </w:p>
    <w:p>
      <w:pPr>
        <w:pStyle w:val="Normal"/>
        <w:tabs>
          <w:tab w:val="clear" w:pos="708"/>
          <w:tab w:val="left" w:pos="7513" w:leader="none"/>
        </w:tabs>
        <w:ind w:hanging="0" w:left="0" w:right="-365"/>
        <w:jc w:val="both"/>
        <w:rPr>
          <w:sz w:val="24"/>
          <w:szCs w:val="24"/>
        </w:rPr>
      </w:pPr>
      <w:r>
        <w:rPr>
          <w:rFonts w:cs="Times New Roman"/>
          <w:sz w:val="24"/>
          <w:szCs w:val="24"/>
          <w:lang w:val="uk-UA"/>
        </w:rPr>
        <w:t>Туз 777 863</w:t>
      </w:r>
    </w:p>
    <w:sectPr>
      <w:type w:val="nextPage"/>
      <w:pgSz w:w="11906" w:h="16838"/>
      <w:pgMar w:left="1984" w:right="567" w:gutter="0" w:header="0" w:top="1134"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swiss"/>
    <w:pitch w:val="variable"/>
  </w:font>
  <w:font w:name="Cambria">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uk-UA"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d696a"/>
    <w:pPr>
      <w:widowControl/>
      <w:suppressAutoHyphens w:val="true"/>
      <w:bidi w:val="0"/>
      <w:spacing w:before="0" w:after="0"/>
      <w:jc w:val="left"/>
    </w:pPr>
    <w:rPr>
      <w:rFonts w:ascii="Times New Roman" w:hAnsi="Times New Roman" w:eastAsia="Times New Roman" w:cs="Times New Roman"/>
      <w:color w:val="00000A"/>
      <w:kern w:val="0"/>
      <w:sz w:val="24"/>
      <w:szCs w:val="24"/>
      <w:lang w:val="uk-UA" w:eastAsia="ru-RU" w:bidi="ar-SA"/>
    </w:rPr>
  </w:style>
  <w:style w:type="paragraph" w:styleId="Heading1" w:customStyle="1">
    <w:name w:val="heading 1"/>
    <w:basedOn w:val="Normal"/>
    <w:qFormat/>
    <w:rsid w:val="000d696a"/>
    <w:pPr>
      <w:keepNext w:val="true"/>
      <w:spacing w:before="240" w:after="60"/>
      <w:outlineLvl w:val="0"/>
    </w:pPr>
    <w:rPr>
      <w:rFonts w:ascii="Arial" w:hAnsi="Arial" w:cs="Arial"/>
      <w:b/>
      <w:bCs/>
      <w:kern w:val="2"/>
      <w:sz w:val="32"/>
      <w:szCs w:val="32"/>
    </w:rPr>
  </w:style>
  <w:style w:type="paragraph" w:styleId="Heading2" w:customStyle="1">
    <w:name w:val="heading 2"/>
    <w:basedOn w:val="Normal"/>
    <w:uiPriority w:val="9"/>
    <w:semiHidden/>
    <w:unhideWhenUsed/>
    <w:qFormat/>
    <w:rsid w:val="000d696a"/>
    <w:pPr>
      <w:keepNext w:val="true"/>
      <w:spacing w:before="240" w:after="60"/>
      <w:outlineLvl w:val="1"/>
    </w:pPr>
    <w:rPr>
      <w:rFonts w:ascii="Cambria" w:hAnsi="Cambria"/>
      <w:b/>
      <w:bCs/>
      <w:i/>
      <w:iCs/>
      <w:sz w:val="28"/>
      <w:szCs w:val="28"/>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qFormat/>
    <w:rsid w:val="000d696a"/>
    <w:rPr>
      <w:rFonts w:ascii="Arial" w:hAnsi="Arial" w:eastAsia="Times New Roman" w:cs="Arial"/>
      <w:b/>
      <w:bCs/>
      <w:kern w:val="2"/>
      <w:sz w:val="32"/>
      <w:szCs w:val="32"/>
      <w:lang w:eastAsia="ru-RU"/>
    </w:rPr>
  </w:style>
  <w:style w:type="character" w:styleId="2" w:customStyle="1">
    <w:name w:val="Заголовок 2 Знак"/>
    <w:basedOn w:val="DefaultParagraphFont"/>
    <w:uiPriority w:val="9"/>
    <w:semiHidden/>
    <w:qFormat/>
    <w:rsid w:val="000d696a"/>
    <w:rPr>
      <w:rFonts w:ascii="Cambria" w:hAnsi="Cambria" w:eastAsia="Times New Roman" w:cs="Times New Roman"/>
      <w:b/>
      <w:bCs/>
      <w:i/>
      <w:iCs/>
      <w:sz w:val="28"/>
      <w:szCs w:val="28"/>
      <w:lang w:eastAsia="ru-RU"/>
    </w:rPr>
  </w:style>
  <w:style w:type="character" w:styleId="11" w:customStyle="1">
    <w:name w:val="Заголовок 1 Знак1"/>
    <w:basedOn w:val="DefaultParagraphFont"/>
    <w:qFormat/>
    <w:rsid w:val="00c02f05"/>
    <w:rPr>
      <w:rFonts w:ascii="Times New Roman" w:hAnsi="Times New Roman" w:eastAsia="Times New Roman" w:cs="Times New Roman"/>
      <w:b/>
      <w:bCs/>
      <w:sz w:val="32"/>
      <w:szCs w:val="24"/>
      <w:lang w:eastAsia="ru-RU"/>
    </w:rPr>
  </w:style>
  <w:style w:type="character" w:styleId="21" w:customStyle="1">
    <w:name w:val="Заголовок 2 Знак1"/>
    <w:basedOn w:val="DefaultParagraphFont"/>
    <w:qFormat/>
    <w:rsid w:val="00c02f05"/>
    <w:rPr>
      <w:rFonts w:ascii="Arial" w:hAnsi="Arial" w:eastAsia="Times New Roman" w:cs="Arial"/>
      <w:b/>
      <w:bCs/>
      <w:i/>
      <w:iCs/>
      <w:sz w:val="28"/>
      <w:szCs w:val="28"/>
      <w:lang w:eastAsia="ru-RU"/>
    </w:rPr>
  </w:style>
  <w:style w:type="paragraph" w:styleId="Style12" w:customStyle="1">
    <w:name w:val="Заголовок"/>
    <w:basedOn w:val="Normal"/>
    <w:next w:val="BodyText"/>
    <w:qFormat/>
    <w:rsid w:val="00c7405a"/>
    <w:pPr>
      <w:keepNext w:val="true"/>
      <w:spacing w:before="240" w:after="120"/>
    </w:pPr>
    <w:rPr>
      <w:rFonts w:ascii="Liberation Sans" w:hAnsi="Liberation Sans" w:eastAsia="Microsoft YaHei" w:cs="Lucida Sans"/>
      <w:sz w:val="28"/>
      <w:szCs w:val="28"/>
    </w:rPr>
  </w:style>
  <w:style w:type="paragraph" w:styleId="BodyText">
    <w:name w:val="Body Text"/>
    <w:basedOn w:val="Normal"/>
    <w:rsid w:val="00c7405a"/>
    <w:pPr>
      <w:spacing w:lineRule="auto" w:line="276" w:before="0" w:after="140"/>
    </w:pPr>
    <w:rPr/>
  </w:style>
  <w:style w:type="paragraph" w:styleId="List">
    <w:name w:val="List"/>
    <w:basedOn w:val="BodyText"/>
    <w:rsid w:val="00c7405a"/>
    <w:pPr/>
    <w:rPr>
      <w:rFonts w:cs="Lucida Sans"/>
    </w:rPr>
  </w:style>
  <w:style w:type="paragraph" w:styleId="Caption" w:customStyle="1">
    <w:name w:val="caption"/>
    <w:basedOn w:val="Normal"/>
    <w:qFormat/>
    <w:rsid w:val="00c7405a"/>
    <w:pPr>
      <w:suppressLineNumbers/>
      <w:spacing w:before="120" w:after="120"/>
    </w:pPr>
    <w:rPr>
      <w:rFonts w:cs="Lucida Sans"/>
      <w:i/>
      <w:iCs/>
    </w:rPr>
  </w:style>
  <w:style w:type="paragraph" w:styleId="Style13" w:customStyle="1">
    <w:name w:val="Покажчик"/>
    <w:basedOn w:val="Normal"/>
    <w:qFormat/>
    <w:rsid w:val="00c7405a"/>
    <w:pPr>
      <w:suppressLineNumbers/>
    </w:pPr>
    <w:rPr>
      <w:rFonts w:cs="Lucida Sans"/>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Покажчик (user)"/>
    <w:basedOn w:val="Normal"/>
    <w:qFormat/>
    <w:pPr>
      <w:suppressLineNumbers/>
    </w:pPr>
    <w:rPr>
      <w:rFonts w:cs="Arial"/>
    </w:rPr>
  </w:style>
  <w:style w:type="numbering" w:styleId="Style14" w:default="1">
    <w:name w:val="Без маркерів"/>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1446</TotalTime>
  <Application>LibreOffice/25.2.7.2$Windows_X86_64 LibreOffice_project/5cbfd1ab6520636bb5f7b99185aa69bd7456825d</Application>
  <AppVersion>15.0000</AppVersion>
  <Pages>2</Pages>
  <Words>592</Words>
  <Characters>4033</Characters>
  <CharactersWithSpaces>4779</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2022-02-22T13:50:00Z</dcterms:created>
  <dc:creator>nkhmel</dc:creator>
  <dc:description/>
  <dc:language>uk-UA</dc:language>
  <cp:lastModifiedBy/>
  <cp:lastPrinted>2025-12-23T11:04:38Z</cp:lastPrinted>
  <dcterms:modified xsi:type="dcterms:W3CDTF">2026-03-09T11:28:30Z</dcterms:modified>
  <cp:revision>121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