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2"/>
          <w:szCs w:val="12"/>
        </w:rPr>
      </w:pPr>
      <w:r>
        <w:rP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41985" cy="641985"/>
                <wp:effectExtent l="0" t="0" r="0" b="0"/>
                <wp:wrapNone/>
                <wp:docPr id="1" name="shapetype_ole_rId2"/>
                <a:graphic xmlns:a="http://schemas.openxmlformats.org/drawingml/2006/main">
                  <a:graphicData uri="http://schemas.microsoft.com/office/word/2010/wordprocessingShape">
                    <wps:wsp>
                      <wps:cNvSpPr/>
                      <wps:spPr>
                        <a:xfrm>
                          <a:off x="0" y="0"/>
                          <a:ext cx="641880" cy="6418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0.5pt;height:50.5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7pt;height:59pt;mso-wrap-distance-right:0pt" filled="f" o:ole="">
            <v:imagedata r:id="rId3" o:title=""/>
          </v:shape>
          <o:OLEObject Type="Embed" ProgID="PBrush" ShapeID="ole_rId2" DrawAspect="Content" ObjectID="_1206660461"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м. Луцьк                                         №______________</w:t>
      </w:r>
    </w:p>
    <w:p>
      <w:pPr>
        <w:pStyle w:val="Normal"/>
        <w:widowControl w:val="false"/>
        <w:jc w:val="both"/>
        <w:rPr>
          <w:sz w:val="18"/>
          <w:szCs w:val="18"/>
        </w:rPr>
      </w:pPr>
      <w:r>
        <w:rPr>
          <w:sz w:val="18"/>
          <w:szCs w:val="18"/>
        </w:rPr>
      </w:r>
    </w:p>
    <w:p>
      <w:pPr>
        <w:pStyle w:val="Normal"/>
        <w:tabs>
          <w:tab w:val="clear" w:pos="708"/>
          <w:tab w:val="left" w:pos="5387" w:leader="none"/>
          <w:tab w:val="left" w:pos="5529" w:leader="none"/>
        </w:tabs>
        <w:overflowPunct w:val="true"/>
        <w:ind w:hanging="0" w:right="-868"/>
        <w:jc w:val="both"/>
        <w:rPr>
          <w:sz w:val="28"/>
          <w:szCs w:val="28"/>
        </w:rPr>
      </w:pPr>
      <w:r>
        <w:rPr>
          <w:sz w:val="28"/>
          <w:szCs w:val="28"/>
        </w:rPr>
        <w:t xml:space="preserve">Про надання  </w:t>
      </w:r>
      <w:r>
        <w:rPr>
          <w:rFonts w:eastAsia="Times New Roman" w:cs="Times New Roman"/>
          <w:bCs/>
          <w:color w:val="000000"/>
          <w:spacing w:val="-4"/>
          <w:kern w:val="0"/>
          <w:sz w:val="28"/>
          <w:szCs w:val="28"/>
          <w:lang w:val="uk-UA" w:eastAsia="zh-CN" w:bidi="ar-SA"/>
        </w:rPr>
        <w:t>Луцькій   міській</w:t>
      </w:r>
      <w:r>
        <w:rPr>
          <w:rFonts w:eastAsia="Times New Roman" w:cs="Times New Roman"/>
          <w:bCs/>
          <w:color w:val="000000"/>
          <w:spacing w:val="-4"/>
          <w:kern w:val="0"/>
          <w:sz w:val="20"/>
          <w:szCs w:val="20"/>
          <w:lang w:val="uk-UA" w:eastAsia="zh-CN" w:bidi="ar-SA"/>
        </w:rPr>
        <w:t xml:space="preserve"> </w:t>
      </w:r>
      <w:r>
        <w:rPr>
          <w:rFonts w:eastAsia="Times New Roman" w:cs="Times New Roman"/>
          <w:bCs/>
          <w:color w:val="000000"/>
          <w:spacing w:val="-4"/>
          <w:kern w:val="0"/>
          <w:sz w:val="28"/>
          <w:szCs w:val="28"/>
          <w:lang w:val="uk-UA" w:eastAsia="zh-CN" w:bidi="ar-SA"/>
        </w:rPr>
        <w:t xml:space="preserve">   територіальній</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Cs/>
          <w:color w:val="000000"/>
          <w:spacing w:val="-4"/>
          <w:kern w:val="0"/>
          <w:sz w:val="28"/>
          <w:szCs w:val="28"/>
          <w:lang w:val="uk-UA" w:eastAsia="zh-CN" w:bidi="ar-SA"/>
        </w:rPr>
        <w:t>громаді,  від імені  якої   діє  Луцька  міська рада</w:t>
      </w:r>
    </w:p>
    <w:p>
      <w:pPr>
        <w:pStyle w:val="Normal"/>
        <w:tabs>
          <w:tab w:val="clear" w:pos="708"/>
          <w:tab w:val="left" w:pos="5387" w:leader="none"/>
          <w:tab w:val="left" w:pos="5529" w:leader="none"/>
        </w:tabs>
        <w:overflowPunct w:val="true"/>
        <w:ind w:hanging="0" w:right="-868"/>
        <w:jc w:val="both"/>
        <w:rPr>
          <w:sz w:val="28"/>
          <w:szCs w:val="28"/>
        </w:rPr>
      </w:pPr>
      <w:r>
        <w:rPr>
          <w:spacing w:val="-10"/>
          <w:szCs w:val="28"/>
        </w:rPr>
        <w:t>дозволу  на</w:t>
      </w:r>
      <w:r>
        <w:rPr>
          <w:spacing w:val="-10"/>
          <w:sz w:val="24"/>
          <w:szCs w:val="44"/>
        </w:rPr>
        <w:t xml:space="preserve">   </w:t>
      </w:r>
      <w:r>
        <w:rPr>
          <w:spacing w:val="-10"/>
          <w:szCs w:val="28"/>
        </w:rPr>
        <w:t>розроблен</w:t>
      </w:r>
      <w:r>
        <w:rPr>
          <w:spacing w:val="-2"/>
          <w:szCs w:val="28"/>
        </w:rPr>
        <w:t>ня   проєкту   зе</w:t>
      </w:r>
      <w:r>
        <w:rPr>
          <w:spacing w:val="-6"/>
          <w:szCs w:val="28"/>
        </w:rPr>
        <w:t xml:space="preserve">млеустрою </w:t>
      </w:r>
    </w:p>
    <w:p>
      <w:pPr>
        <w:pStyle w:val="Normal"/>
        <w:tabs>
          <w:tab w:val="clear" w:pos="708"/>
          <w:tab w:val="left" w:pos="5387" w:leader="none"/>
          <w:tab w:val="left" w:pos="5529" w:leader="none"/>
        </w:tabs>
        <w:overflowPunct w:val="true"/>
        <w:ind w:hanging="0" w:right="-868"/>
        <w:jc w:val="both"/>
        <w:rPr>
          <w:sz w:val="28"/>
          <w:szCs w:val="28"/>
        </w:rPr>
      </w:pPr>
      <w:r>
        <w:rPr>
          <w:spacing w:val="-6"/>
          <w:szCs w:val="28"/>
        </w:rPr>
        <w:t xml:space="preserve">щодо відведення земельної ділянки </w:t>
      </w:r>
      <w:r>
        <w:rPr>
          <w:rFonts w:eastAsia="Times New Roman" w:cs="Times New Roman"/>
          <w:bCs/>
          <w:color w:val="000000"/>
          <w:spacing w:val="-4"/>
          <w:kern w:val="0"/>
          <w:sz w:val="28"/>
          <w:szCs w:val="28"/>
          <w:lang w:val="uk-UA" w:eastAsia="zh-CN" w:bidi="ar-SA"/>
        </w:rPr>
        <w:t>(зміни  цільо-</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Cs/>
          <w:color w:val="000000"/>
          <w:spacing w:val="-4"/>
          <w:kern w:val="0"/>
          <w:sz w:val="28"/>
          <w:szCs w:val="28"/>
          <w:lang w:val="uk-UA" w:eastAsia="zh-CN" w:bidi="ar-SA"/>
        </w:rPr>
        <w:t xml:space="preserve">вого призначення)  </w:t>
      </w:r>
      <w:r>
        <w:rPr>
          <w:rFonts w:eastAsia="Times New Roman" w:cs="Times New Roman"/>
          <w:b w:val="false"/>
          <w:i w:val="false"/>
          <w:caps w:val="false"/>
          <w:smallCaps w:val="false"/>
          <w:color w:val="auto"/>
          <w:spacing w:val="-4"/>
          <w:kern w:val="0"/>
          <w:sz w:val="28"/>
          <w:szCs w:val="28"/>
          <w:lang w:val="uk-UA" w:eastAsia="zh-CN" w:bidi="ar-SA"/>
        </w:rPr>
        <w:t xml:space="preserve">для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будівництва  та  обслуго-</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вування   адміністративних   будинків,  офісних</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будівель компаній, які займаються  підприємни-</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цькою  діяльністю,   пов’язаною  з   отриманням  </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прибутку</w:t>
      </w:r>
      <w:r>
        <w:rPr>
          <w:rFonts w:eastAsia="Times New Roman" w:cs="Times New Roman"/>
          <w:b w:val="false"/>
          <w:i w:val="false"/>
          <w:caps w:val="false"/>
          <w:smallCaps w:val="false"/>
          <w:color w:val="auto"/>
          <w:spacing w:val="-12"/>
          <w:kern w:val="0"/>
          <w:sz w:val="28"/>
          <w:szCs w:val="28"/>
          <w:lang w:val="uk-UA" w:eastAsia="zh-CN" w:bidi="ar-SA"/>
        </w:rPr>
        <w:t xml:space="preserve"> (03.10) у с. Великий Омеляник</w:t>
      </w:r>
      <w:r>
        <w:rPr>
          <w:spacing w:val="0"/>
          <w:szCs w:val="28"/>
        </w:rPr>
        <w:t xml:space="preserve"> Лу</w:t>
      </w:r>
      <w:r>
        <w:rPr>
          <w:spacing w:val="-8"/>
          <w:szCs w:val="28"/>
        </w:rPr>
        <w:t>цького</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району Волинської області</w:t>
      </w:r>
    </w:p>
    <w:p>
      <w:pPr>
        <w:pStyle w:val="Normal"/>
        <w:overflowPunct w:val="true"/>
        <w:ind w:hanging="0" w:right="-868"/>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громадян</w:t>
      </w:r>
      <w:r>
        <w:rPr>
          <w:rFonts w:eastAsia="Times New Roman" w:cs="Times New Roman"/>
          <w:sz w:val="28"/>
          <w:szCs w:val="28"/>
          <w:lang w:val="uk-UA" w:bidi="ar-SA"/>
        </w:rPr>
        <w:t>ина</w:t>
      </w:r>
      <w:r>
        <w:rPr>
          <w:szCs w:val="28"/>
          <w:lang w:val="uk-UA"/>
        </w:rPr>
        <w:t xml:space="preserve"> </w:t>
      </w:r>
      <w:r>
        <w:rPr>
          <w:rFonts w:eastAsia="Times New Roman" w:cs="Times New Roman"/>
          <w:sz w:val="28"/>
          <w:szCs w:val="28"/>
          <w:lang w:val="uk-UA" w:bidi="ar-SA"/>
        </w:rPr>
        <w:t>Янкового Сергія Володимировича</w:t>
      </w:r>
      <w:r>
        <w:rPr>
          <w:rFonts w:eastAsia="Times New Roman" w:cs="Times New Roman"/>
          <w:color w:val="auto"/>
          <w:kern w:val="0"/>
          <w:sz w:val="28"/>
          <w:szCs w:val="28"/>
          <w:lang w:val="uk-UA" w:eastAsia="zh-CN" w:bidi="ar-SA"/>
        </w:rPr>
        <w:t xml:space="preserve"> </w:t>
      </w:r>
      <w:r>
        <w:rPr>
          <w:szCs w:val="28"/>
        </w:rPr>
        <w:t xml:space="preserve">про надання дозволу на розроблення проєкту землеустрою щодо відведення земельної ділянки зі зміною цільового призначення з подальшим набуттям земельної ділянки у власність </w:t>
      </w:r>
      <w:r>
        <w:rPr>
          <w:rFonts w:eastAsia="Times New Roman" w:cs="Times New Roman"/>
          <w:b w:val="false"/>
          <w:i w:val="false"/>
          <w:caps w:val="false"/>
          <w:smallCaps w:val="false"/>
          <w:color w:val="auto"/>
          <w:spacing w:val="-4"/>
          <w:kern w:val="0"/>
          <w:sz w:val="28"/>
          <w:szCs w:val="28"/>
          <w:lang w:val="uk-UA" w:eastAsia="zh-CN" w:bidi="ar-SA"/>
        </w:rPr>
        <w:t xml:space="preserve">для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 xml:space="preserve"> (03.10) </w:t>
      </w:r>
      <w:r>
        <w:rPr>
          <w:rFonts w:eastAsia="Times New Roman" w:cs="Times New Roman"/>
          <w:b w:val="false"/>
          <w:bCs/>
          <w:i w:val="false"/>
          <w:caps w:val="false"/>
          <w:smallCaps w:val="false"/>
          <w:color w:val="000000"/>
          <w:spacing w:val="-12"/>
          <w:kern w:val="0"/>
          <w:sz w:val="28"/>
          <w:szCs w:val="28"/>
          <w:u w:val="none"/>
          <w:shd w:fill="FFFFFF" w:val="clear"/>
          <w:lang w:val="uk-UA" w:eastAsia="zh-CN" w:bidi="ar-SA"/>
        </w:rPr>
        <w:t>у     с. Великий Омеляник</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 xml:space="preserve">цького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району Волинської області</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витяг з Державного земельного кадастру про земельну ділянку від 28.03.2025 № НВ-0000642962025, інформацію з Державного реєстру речових прав на нерухоме майно, відповідно до якої, право власності на земельну ділянку зареєстровано за Луцькою міською територіальною громадою, в особі Луцької міської ради від 04.11.2025, номер відомостей про речове право: 62208371,</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 xml:space="preserve"> схему генплану земельної ділянки з інформацією про наявні в межах об’єкта землеустрою обмеження у використанні земель департаменту містобудування, земельних ресурсів та реклами Луцької міської ради від 12.02.2026 № 137-П/2026</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с</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хему планування території Заборольської сільської ради Луцького району Волинської області, затверджену рішенням Заборольської сільської ради від</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15.09.2016 № 11-5/2016 </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«Про затвердження «Внесення змін в схему планування території Заборольської сільської ради Луцького району Волинської області»,</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враховуючи договір купівлі-продажу нерухомого майна від 30.11.2023, зареєстрований в реєстрі за                № 1537, витяги з Державного реєстру речових прав на нерухоме майно про реєстрацію права власності від 30.11.2023, номери відомостей про речове право: 52757414, 52757503, 52757300, 52757190 відповідно до яких, право власності на обʼєкти нерухомого майна (водонапірна вежа, телятник № 2, сінажна яма, насосна станція) розташовані на земельній ділянці, належ</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а</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ть Янковому Сергію Володимировичу,</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керуючись статтями 12, 20, 79-1, 96,</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122, 125, 126, </w:t>
      </w:r>
      <w:r>
        <w:rPr>
          <w:rFonts w:eastAsia="Times New Roman" w:cs="Times New Roman"/>
          <w:b w:val="false"/>
          <w:bCs w:val="false"/>
          <w:i w:val="false"/>
          <w:iCs w:val="false"/>
          <w:caps w:val="false"/>
          <w:smallCaps w:val="false"/>
          <w:color w:val="000000"/>
          <w:spacing w:val="-4"/>
          <w:kern w:val="0"/>
          <w:sz w:val="28"/>
          <w:szCs w:val="28"/>
          <w:u w:val="none"/>
          <w:shd w:fill="FFFFFF" w:val="clear"/>
          <w:lang w:val="uk-UA" w:eastAsia="zh-CN" w:bidi="ar-SA"/>
        </w:rPr>
        <w:t>пунктом 2</w:t>
      </w:r>
      <w:r>
        <w:rPr>
          <w:rFonts w:eastAsia="Times New Roman" w:cs="Times New Roman"/>
          <w:b w:val="false"/>
          <w:bCs w:val="false"/>
          <w:i w:val="false"/>
          <w:iCs w:val="false"/>
          <w:caps w:val="false"/>
          <w:smallCaps w:val="false"/>
          <w:color w:val="000000"/>
          <w:spacing w:val="-4"/>
          <w:kern w:val="0"/>
          <w:sz w:val="28"/>
          <w:szCs w:val="28"/>
          <w:u w:val="none"/>
          <w:shd w:fill="FFFFFF" w:val="clear"/>
          <w:lang w:val="uk-UA" w:eastAsia="zh-CN" w:bidi="ar-SA"/>
        </w:rPr>
        <w:t>3</w:t>
      </w:r>
      <w:r>
        <w:rPr>
          <w:rFonts w:eastAsia="Times New Roman" w:cs="Times New Roman"/>
          <w:b w:val="false"/>
          <w:bCs w:val="false"/>
          <w:i w:val="false"/>
          <w:iCs w:val="false"/>
          <w:caps w:val="false"/>
          <w:smallCaps w:val="false"/>
          <w:color w:val="000000"/>
          <w:spacing w:val="-4"/>
          <w:kern w:val="0"/>
          <w:sz w:val="28"/>
          <w:szCs w:val="28"/>
          <w:u w:val="none"/>
          <w:shd w:fill="FFFFFF" w:val="clear"/>
          <w:lang w:val="uk-UA" w:eastAsia="zh-CN" w:bidi="ar-SA"/>
        </w:rPr>
        <w:t xml:space="preserve"> розділу Х «Перехідні положення»</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Земельного кодексу України, статтями 25, 50 Закону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постановою Верховної Ради України від 17.07.2020 № 807-ІХ «Про утворення та ліквідацію районів»,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розпорядженням Кабінету Міністрів України від 12.06.2020 № 708-р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6"/>
          <w:kern w:val="2"/>
          <w:sz w:val="28"/>
          <w:szCs w:val="28"/>
          <w:highlight w:val="white"/>
          <w:u w:val="non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статтею 26 та пунктом 6</w:t>
      </w:r>
      <w:r>
        <w:rPr>
          <w:rFonts w:eastAsia="Times New Roman" w:cs="Times New Roman"/>
          <w:b w:val="false"/>
          <w:bCs w:val="false"/>
          <w:i w:val="false"/>
          <w:caps w:val="false"/>
          <w:smallCaps w:val="false"/>
          <w:color w:val="000000"/>
          <w:spacing w:val="-2"/>
          <w:kern w:val="0"/>
          <w:sz w:val="28"/>
          <w:szCs w:val="28"/>
          <w:u w:val="none"/>
          <w:shd w:fill="FFFFFF" w:val="clear"/>
          <w:vertAlign w:val="superscript"/>
          <w:lang w:val="uk-UA" w:eastAsia="uk-UA" w:bidi="ar-SA"/>
        </w:rPr>
        <w:t>-1</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 розділу</w:t>
      </w:r>
      <w:r>
        <w:rPr>
          <w:rFonts w:eastAsia="Times New Roman" w:cs="Times New Roman"/>
          <w:b w:val="false"/>
          <w:bCs w:val="false"/>
          <w:i w:val="false"/>
          <w:caps w:val="false"/>
          <w:smallCaps w:val="false"/>
          <w:color w:val="000000"/>
          <w:spacing w:val="-2"/>
          <w:kern w:val="0"/>
          <w:sz w:val="28"/>
          <w:szCs w:val="28"/>
          <w:u w:val="none"/>
          <w:shd w:fill="FFFFFF" w:val="clear"/>
          <w:lang w:val="en-US" w:eastAsia="uk-UA" w:bidi="ar-SA"/>
        </w:rPr>
        <w:t xml:space="preserve"> V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Прикінцевих та перехідних положень Закону України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Про місцеве самоврядування в Україні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міська рада</w:t>
      </w:r>
    </w:p>
    <w:p>
      <w:pPr>
        <w:pStyle w:val="Normal"/>
        <w:tabs>
          <w:tab w:val="clear" w:pos="708"/>
          <w:tab w:val="left" w:pos="993" w:leader="none"/>
        </w:tabs>
        <w:ind w:firstLine="567"/>
        <w:jc w:val="both"/>
        <w:rPr>
          <w:sz w:val="28"/>
          <w:szCs w:val="28"/>
        </w:rPr>
      </w:pPr>
      <w:r>
        <w:rPr>
          <w:sz w:val="28"/>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pPr>
      <w:r>
        <w:rPr>
          <w:szCs w:val="28"/>
        </w:rPr>
        <w:t>1. </w:t>
      </w:r>
      <w:r>
        <w:rPr>
          <w:rFonts w:eastAsia="Times New Roman" w:cs="Times New Roman"/>
          <w:bCs/>
          <w:color w:val="000000"/>
          <w:spacing w:val="-4"/>
          <w:kern w:val="0"/>
          <w:sz w:val="28"/>
          <w:szCs w:val="28"/>
          <w:lang w:val="uk-UA" w:eastAsia="zh-CN" w:bidi="ar-SA"/>
        </w:rPr>
        <w:t>Надати Луцькій міській територіальній громаді, від імені якої діє Луцька міська рада дозвіл на розроблення проєкту землеустрою щодо відведення земельної ділянки (зміни цільового призначення) площею 0,6315 га з кадастровим номером 0722881800:03:001:5577 зі зміною цільового призначення з «</w:t>
      </w:r>
      <w:r>
        <w:rPr>
          <w:rFonts w:eastAsia="Times New Roman" w:cs="Times New Roman"/>
          <w:bCs/>
          <w:color w:val="000000"/>
          <w:spacing w:val="-4"/>
          <w:kern w:val="0"/>
          <w:sz w:val="28"/>
          <w:szCs w:val="28"/>
          <w:lang w:val="en-US" w:eastAsia="zh-CN" w:bidi="ar-SA"/>
        </w:rPr>
        <w:t>01</w:t>
      </w:r>
      <w:r>
        <w:rPr>
          <w:rFonts w:eastAsia="Times New Roman" w:cs="Times New Roman"/>
          <w:bCs/>
          <w:color w:val="000000"/>
          <w:spacing w:val="-4"/>
          <w:kern w:val="0"/>
          <w:sz w:val="28"/>
          <w:szCs w:val="28"/>
          <w:lang w:val="uk-UA" w:eastAsia="zh-CN" w:bidi="ar-SA"/>
        </w:rPr>
        <w:t>.</w:t>
      </w:r>
      <w:r>
        <w:rPr>
          <w:rFonts w:eastAsia="Times New Roman" w:cs="Times New Roman"/>
          <w:bCs/>
          <w:color w:val="000000"/>
          <w:spacing w:val="-4"/>
          <w:kern w:val="0"/>
          <w:sz w:val="28"/>
          <w:szCs w:val="28"/>
          <w:lang w:val="en-US" w:eastAsia="zh-CN" w:bidi="ar-SA"/>
        </w:rPr>
        <w:t>13</w:t>
      </w:r>
      <w:r>
        <w:rPr>
          <w:rFonts w:eastAsia="Times New Roman" w:cs="Times New Roman"/>
          <w:bCs/>
          <w:color w:val="000000"/>
          <w:spacing w:val="-4"/>
          <w:kern w:val="0"/>
          <w:sz w:val="28"/>
          <w:szCs w:val="28"/>
          <w:lang w:val="uk-UA" w:eastAsia="zh-CN" w:bidi="ar-SA"/>
        </w:rPr>
        <w:t xml:space="preserve"> — для іншого сільськогосподарського призначення» на «03.10 — </w:t>
      </w:r>
      <w:r>
        <w:rPr>
          <w:rFonts w:eastAsia="Times New Roman" w:cs="Times New Roman"/>
          <w:b w:val="false"/>
          <w:bCs/>
          <w:i w:val="false"/>
          <w:caps w:val="false"/>
          <w:smallCaps w:val="false"/>
          <w:color w:val="auto"/>
          <w:spacing w:val="-4"/>
          <w:kern w:val="0"/>
          <w:sz w:val="28"/>
          <w:szCs w:val="28"/>
          <w:lang w:val="uk-UA" w:eastAsia="zh-CN" w:bidi="ar-SA"/>
        </w:rPr>
        <w:t xml:space="preserve">для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 xml:space="preserve"> (03.10)</w:t>
      </w:r>
      <w:r>
        <w:rPr>
          <w:rFonts w:eastAsia="Times New Roman" w:cs="Times New Roman"/>
          <w:bCs/>
          <w:color w:val="000000"/>
          <w:spacing w:val="-4"/>
          <w:kern w:val="0"/>
          <w:sz w:val="28"/>
          <w:szCs w:val="28"/>
          <w:lang w:val="uk-UA" w:eastAsia="zh-CN" w:bidi="ar-SA"/>
        </w:rPr>
        <w:t xml:space="preserve">»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у с. Великий Омеляник Луцького району Волинської області</w:t>
      </w:r>
      <w:r>
        <w:rPr>
          <w:rFonts w:eastAsia="Times New Roman" w:cs="Times New Roman"/>
          <w:b w:val="false"/>
          <w:bCs/>
          <w:i w:val="false"/>
          <w:caps w:val="false"/>
          <w:smallCaps w:val="false"/>
          <w:color w:val="auto"/>
          <w:spacing w:val="-6"/>
          <w:kern w:val="0"/>
          <w:sz w:val="28"/>
          <w:szCs w:val="28"/>
          <w:lang w:val="uk-UA" w:eastAsia="zh-CN" w:bidi="ar-SA"/>
        </w:rPr>
        <w:t>,</w:t>
      </w:r>
      <w:r>
        <w:rPr>
          <w:rFonts w:eastAsia="Times New Roman" w:cs="Times New Roman"/>
          <w:bCs/>
          <w:color w:val="000000"/>
          <w:spacing w:val="-4"/>
          <w:kern w:val="0"/>
          <w:sz w:val="28"/>
          <w:szCs w:val="28"/>
          <w:lang w:val="uk-UA" w:eastAsia="zh-CN" w:bidi="ar-SA"/>
        </w:rPr>
        <w:t xml:space="preserve"> згідно з додатком. </w:t>
      </w:r>
    </w:p>
    <w:p>
      <w:pPr>
        <w:pStyle w:val="Normal"/>
        <w:widowControl/>
        <w:suppressAutoHyphens w:val="true"/>
        <w:overflowPunct w:val="false"/>
        <w:bidi w:val="0"/>
        <w:spacing w:before="0" w:after="0"/>
        <w:ind w:firstLine="567" w:left="0" w:right="0"/>
        <w:jc w:val="both"/>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720" w:leader="none"/>
        </w:tabs>
        <w:suppressAutoHyphens w:val="true"/>
        <w:overflowPunct w:val="false"/>
        <w:bidi w:val="0"/>
        <w:spacing w:before="0" w:after="0"/>
        <w:ind w:firstLine="567" w:left="0" w:right="0"/>
        <w:jc w:val="both"/>
        <w:rPr>
          <w:szCs w:val="28"/>
        </w:rPr>
      </w:pPr>
      <w:r>
        <w:rPr>
          <w:szCs w:val="28"/>
        </w:rPr>
        <w:t>2. 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 w:val="28"/>
          <w:szCs w:val="28"/>
        </w:rPr>
      </w:pPr>
      <w:r>
        <w:rPr>
          <w:sz w:val="28"/>
          <w:szCs w:val="28"/>
        </w:rPr>
      </w:r>
    </w:p>
    <w:p>
      <w:pPr>
        <w:pStyle w:val="Normal"/>
        <w:tabs>
          <w:tab w:val="clear" w:pos="708"/>
          <w:tab w:val="left" w:pos="720" w:leader="none"/>
        </w:tabs>
        <w:ind w:firstLine="709"/>
        <w:jc w:val="both"/>
        <w:rPr>
          <w:sz w:val="28"/>
          <w:szCs w:val="28"/>
        </w:rPr>
      </w:pPr>
      <w:r>
        <w:rPr>
          <w:sz w:val="28"/>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rPr>
      </w:pPr>
      <w:r>
        <w:rPr>
          <w:sz w:val="24"/>
        </w:rPr>
        <w:t>Туз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Title">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ListParagraph">
    <w:name w:val="List Paragraph"/>
    <w:basedOn w:val="Normal"/>
    <w:uiPriority w:val="34"/>
    <w:qFormat/>
    <w:rsid w:val="00153ef9"/>
    <w:pPr>
      <w:spacing w:before="0" w:after="0"/>
      <w:ind w:hanging="0" w:left="720"/>
      <w:contextualSpacing/>
    </w:pPr>
    <w:rPr/>
  </w:style>
  <w:style w:type="paragraph" w:styleId="Style16">
    <w:name w:val="Цитата"/>
    <w:basedOn w:val="Normal"/>
    <w:qFormat/>
    <w:pPr>
      <w:tabs>
        <w:tab w:val="clear" w:pos="708"/>
        <w:tab w:val="left" w:pos="616" w:leader="none"/>
        <w:tab w:val="left" w:pos="5954" w:leader="none"/>
        <w:tab w:val="left" w:pos="6096" w:leader="none"/>
      </w:tabs>
      <w:ind w:hanging="284" w:left="284" w:right="-426"/>
      <w:jc w:val="both"/>
    </w:pPr>
    <w:rPr>
      <w:sz w:val="22"/>
    </w:rPr>
  </w:style>
  <w:style w:type="paragraph" w:styleId="Style17">
    <w:name w:val="Текст выноски"/>
    <w:basedOn w:val="Normal"/>
    <w:qFormat/>
    <w:pPr/>
    <w:rPr>
      <w:rFonts w:ascii="Tahoma" w:hAnsi="Tahoma" w:cs="Tahoma"/>
      <w:sz w:val="16"/>
      <w:szCs w:val="16"/>
    </w:rPr>
  </w:style>
  <w:style w:type="paragraph" w:styleId="Style18">
    <w:name w:val="Указатель"/>
    <w:basedOn w:val="Normal"/>
    <w:qFormat/>
    <w:pPr/>
    <w:rPr>
      <w:rFonts w:cs="Mangal"/>
    </w:rPr>
  </w:style>
  <w:style w:type="paragraph" w:styleId="Style19">
    <w:name w:val="Название"/>
    <w:basedOn w:val="Normal"/>
    <w:qFormat/>
    <w:pPr>
      <w:spacing w:before="120" w:after="120"/>
    </w:pPr>
    <w:rPr>
      <w:rFonts w:cs="Mangal"/>
      <w:i/>
      <w:iCs/>
      <w:sz w:val="24"/>
    </w:rPr>
  </w:style>
  <w:style w:type="numbering" w:styleId="user2" w:default="1">
    <w:name w:val="Без маркерів (user)"/>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581</TotalTime>
  <Application>LibreOffice/25.2.7.2$Windows_X86_64 LibreOffice_project/5cbfd1ab6520636bb5f7b99185aa69bd7456825d</Application>
  <AppVersion>15.0000</AppVersion>
  <Pages>2</Pages>
  <Words>553</Words>
  <Characters>3814</Characters>
  <CharactersWithSpaces>4572</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2024-06-06T15:37:01Z</cp:lastPrinted>
  <dcterms:modified xsi:type="dcterms:W3CDTF">2026-03-10T15:29:51Z</dcterms:modified>
  <cp:revision>154</cp:revision>
  <dc:subject/>
  <dc:title/>
</cp:coreProperties>
</file>

<file path=docProps/custom.xml><?xml version="1.0" encoding="utf-8"?>
<Properties xmlns="http://schemas.openxmlformats.org/officeDocument/2006/custom-properties" xmlns:vt="http://schemas.openxmlformats.org/officeDocument/2006/docPropsVTypes"/>
</file>