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left"/>
        <w:tblInd w:w="0" w:type="dxa"/>
        <w:tblLayout w:type="fixed"/>
        <w:tblCellMar>
          <w:top w:w="55" w:type="dxa"/>
          <w:left w:w="55" w:type="dxa"/>
          <w:bottom w:w="55" w:type="dxa"/>
          <w:right w:w="55" w:type="dxa"/>
        </w:tblCellMar>
      </w:tblPr>
      <w:tblGrid>
        <w:gridCol w:w="11054"/>
        <w:gridCol w:w="4140"/>
      </w:tblGrid>
      <w:tr>
        <w:trPr/>
        <w:tc>
          <w:tcPr>
            <w:tcW w:w="11054" w:type="dxa"/>
            <w:tcBorders/>
          </w:tcPr>
          <w:p>
            <w:pPr>
              <w:pStyle w:val="Style61"/>
              <w:widowControl w:val="false"/>
              <w:spacing w:before="0" w:after="200"/>
              <w:rPr>
                <w:rFonts w:ascii="Times New Roman" w:hAnsi="Times New Roman"/>
                <w:sz w:val="28"/>
                <w:szCs w:val="28"/>
              </w:rPr>
            </w:pPr>
            <w:r>
              <w:rPr>
                <w:rFonts w:ascii="Times New Roman" w:hAnsi="Times New Roman"/>
                <w:sz w:val="28"/>
                <w:szCs w:val="28"/>
              </w:rPr>
            </w:r>
          </w:p>
        </w:tc>
        <w:tc>
          <w:tcPr>
            <w:tcW w:w="4140" w:type="dxa"/>
            <w:tcBorders/>
          </w:tcPr>
          <w:p>
            <w:pPr>
              <w:pStyle w:val="Style61"/>
              <w:widowControl w:val="false"/>
              <w:spacing w:before="0" w:after="0"/>
              <w:rPr>
                <w:rFonts w:ascii="Times New Roman" w:hAnsi="Times New Roman"/>
                <w:sz w:val="28"/>
                <w:szCs w:val="28"/>
              </w:rPr>
            </w:pPr>
            <w:r>
              <w:rPr>
                <w:rFonts w:ascii="Times New Roman" w:hAnsi="Times New Roman"/>
                <w:sz w:val="28"/>
                <w:szCs w:val="28"/>
              </w:rPr>
              <w:t>Додаток</w:t>
            </w:r>
          </w:p>
          <w:p>
            <w:pPr>
              <w:pStyle w:val="Style61"/>
              <w:widowControl w:val="false"/>
              <w:spacing w:before="0" w:after="0"/>
              <w:rPr>
                <w:rFonts w:ascii="Times New Roman" w:hAnsi="Times New Roman"/>
                <w:sz w:val="28"/>
                <w:szCs w:val="28"/>
              </w:rPr>
            </w:pPr>
            <w:r>
              <w:rPr>
                <w:rFonts w:ascii="Times New Roman" w:hAnsi="Times New Roman"/>
                <w:sz w:val="28"/>
                <w:szCs w:val="28"/>
              </w:rPr>
              <w:t xml:space="preserve">до рішення міської ради </w:t>
            </w:r>
          </w:p>
          <w:p>
            <w:pPr>
              <w:pStyle w:val="Style61"/>
              <w:widowControl w:val="false"/>
              <w:spacing w:lineRule="auto" w:line="240" w:before="0" w:after="0"/>
              <w:rPr>
                <w:rFonts w:ascii="Times New Roman" w:hAnsi="Times New Roman"/>
                <w:sz w:val="28"/>
                <w:szCs w:val="28"/>
              </w:rPr>
            </w:pPr>
            <w:r>
              <w:rPr>
                <w:rFonts w:ascii="Times New Roman" w:hAnsi="Times New Roman"/>
                <w:sz w:val="28"/>
                <w:szCs w:val="28"/>
              </w:rPr>
              <w:t>від_________№___________</w:t>
            </w:r>
          </w:p>
        </w:tc>
      </w:tr>
    </w:tbl>
    <w:p>
      <w:pPr>
        <w:pStyle w:val="Ch68"/>
        <w:spacing w:lineRule="auto" w:line="276" w:before="0" w:after="57"/>
        <w:rPr>
          <w:rFonts w:ascii="Times New Roman" w:hAnsi="Times New Roman" w:cs="Times New Roman"/>
          <w:w w:val="100"/>
          <w:sz w:val="24"/>
          <w:szCs w:val="24"/>
        </w:rPr>
      </w:pPr>
      <w:r>
        <w:rPr>
          <w:rFonts w:cs="Times New Roman" w:ascii="Times New Roman" w:hAnsi="Times New Roman"/>
          <w:w w:val="100"/>
          <w:sz w:val="28"/>
          <w:szCs w:val="28"/>
        </w:rPr>
        <w:t xml:space="preserve">РІЧНИЙ ЗВІТ </w:t>
        <w:br/>
        <w:t xml:space="preserve">про реалізацію </w:t>
      </w:r>
      <w:r>
        <w:rPr>
          <w:rFonts w:cs="Times New Roman" w:ascii="Times New Roman" w:hAnsi="Times New Roman"/>
          <w:w w:val="100"/>
          <w:sz w:val="28"/>
          <w:szCs w:val="28"/>
        </w:rPr>
        <w:t xml:space="preserve">у 2025 році </w:t>
      </w:r>
      <w:r>
        <w:rPr>
          <w:rFonts w:cs="Times New Roman" w:ascii="Times New Roman" w:hAnsi="Times New Roman"/>
          <w:w w:val="100"/>
          <w:sz w:val="28"/>
          <w:szCs w:val="28"/>
          <w:u w:val="none"/>
        </w:rPr>
        <w:t>Муніципальн</w:t>
      </w:r>
      <w:r>
        <w:rPr>
          <w:rFonts w:cs="Times New Roman" w:ascii="Times New Roman" w:hAnsi="Times New Roman"/>
          <w:w w:val="100"/>
          <w:sz w:val="28"/>
          <w:szCs w:val="28"/>
          <w:u w:val="none"/>
        </w:rPr>
        <w:t xml:space="preserve">ого </w:t>
      </w:r>
      <w:r>
        <w:rPr>
          <w:rFonts w:cs="Times New Roman" w:ascii="Times New Roman" w:hAnsi="Times New Roman"/>
          <w:w w:val="100"/>
          <w:sz w:val="28"/>
          <w:szCs w:val="28"/>
          <w:u w:val="none"/>
        </w:rPr>
        <w:t>енергетичн</w:t>
      </w:r>
      <w:r>
        <w:rPr>
          <w:rFonts w:cs="Times New Roman" w:ascii="Times New Roman" w:hAnsi="Times New Roman"/>
          <w:w w:val="100"/>
          <w:sz w:val="28"/>
          <w:szCs w:val="28"/>
          <w:u w:val="none"/>
        </w:rPr>
        <w:t>ого</w:t>
      </w:r>
      <w:r>
        <w:rPr>
          <w:rFonts w:cs="Times New Roman" w:ascii="Times New Roman" w:hAnsi="Times New Roman"/>
          <w:w w:val="100"/>
          <w:sz w:val="28"/>
          <w:szCs w:val="28"/>
          <w:u w:val="none"/>
        </w:rPr>
        <w:t xml:space="preserve"> план</w:t>
      </w:r>
      <w:r>
        <w:rPr>
          <w:rFonts w:cs="Times New Roman" w:ascii="Times New Roman" w:hAnsi="Times New Roman"/>
          <w:w w:val="100"/>
          <w:sz w:val="28"/>
          <w:szCs w:val="28"/>
          <w:u w:val="none"/>
        </w:rPr>
        <w:t>у</w:t>
      </w:r>
      <w:r>
        <w:rPr>
          <w:rFonts w:cs="Times New Roman" w:ascii="Times New Roman" w:hAnsi="Times New Roman"/>
          <w:w w:val="100"/>
          <w:sz w:val="28"/>
          <w:szCs w:val="28"/>
          <w:u w:val="none"/>
        </w:rPr>
        <w:t xml:space="preserve"> </w:t>
      </w:r>
    </w:p>
    <w:p>
      <w:pPr>
        <w:pStyle w:val="Ch68"/>
        <w:spacing w:lineRule="auto" w:line="276" w:before="0" w:after="57"/>
        <w:rPr>
          <w:rFonts w:ascii="Times New Roman" w:hAnsi="Times New Roman" w:cs="Times New Roman"/>
          <w:w w:val="100"/>
          <w:sz w:val="24"/>
          <w:szCs w:val="24"/>
        </w:rPr>
      </w:pPr>
      <w:r>
        <w:rPr>
          <w:rFonts w:cs="Times New Roman" w:ascii="Times New Roman" w:hAnsi="Times New Roman"/>
          <w:w w:val="100"/>
          <w:sz w:val="28"/>
          <w:szCs w:val="28"/>
          <w:u w:val="none"/>
        </w:rPr>
        <w:t>Луцької міської територіальної громади до 2030 року</w:t>
      </w:r>
    </w:p>
    <w:p>
      <w:pPr>
        <w:pStyle w:val="TABL"/>
        <w:rPr>
          <w:rFonts w:ascii="Times New Roman" w:hAnsi="Times New Roman" w:cs="Times New Roman"/>
          <w:w w:val="100"/>
          <w:sz w:val="24"/>
          <w:szCs w:val="24"/>
        </w:rPr>
      </w:pPr>
      <w:r>
        <w:rPr>
          <w:rFonts w:cs="Times New Roman" w:ascii="Times New Roman" w:hAnsi="Times New Roman"/>
          <w:w w:val="100"/>
          <w:sz w:val="24"/>
          <w:szCs w:val="24"/>
        </w:rPr>
        <w:t>Таблиця 1. Звіт щодо індикативних показників досягнення цілей сталого енергетичного розвитку</w:t>
      </w:r>
    </w:p>
    <w:tbl>
      <w:tblPr>
        <w:tblW w:w="15106" w:type="dxa"/>
        <w:jc w:val="left"/>
        <w:tblInd w:w="57" w:type="dxa"/>
        <w:tblLayout w:type="fixed"/>
        <w:tblCellMar>
          <w:top w:w="57" w:type="dxa"/>
          <w:left w:w="57" w:type="dxa"/>
          <w:bottom w:w="71" w:type="dxa"/>
          <w:right w:w="57" w:type="dxa"/>
        </w:tblCellMar>
        <w:tblLook w:firstRow="0" w:noVBand="0" w:lastRow="0" w:firstColumn="0" w:lastColumn="0" w:noHBand="0" w:val="0000"/>
      </w:tblPr>
      <w:tblGrid>
        <w:gridCol w:w="3764"/>
        <w:gridCol w:w="852"/>
        <w:gridCol w:w="849"/>
        <w:gridCol w:w="684"/>
        <w:gridCol w:w="899"/>
        <w:gridCol w:w="855"/>
        <w:gridCol w:w="855"/>
        <w:gridCol w:w="796"/>
        <w:gridCol w:w="873"/>
        <w:gridCol w:w="766"/>
        <w:gridCol w:w="795"/>
        <w:gridCol w:w="850"/>
        <w:gridCol w:w="796"/>
        <w:gridCol w:w="763"/>
        <w:gridCol w:w="709"/>
      </w:tblGrid>
      <w:tr>
        <w:trPr>
          <w:trHeight w:val="1845" w:hRule="atLeast"/>
        </w:trPr>
        <w:tc>
          <w:tcPr>
            <w:tcW w:w="3764" w:type="dxa"/>
            <w:vMerge w:val="restart"/>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pPr>
            <w:r>
              <w:rPr>
                <w:rStyle w:val="Bold"/>
                <w:rFonts w:cs="Times New Roman" w:ascii="Times New Roman" w:hAnsi="Times New Roman"/>
                <w:b/>
                <w:bCs/>
                <w:w w:val="100"/>
                <w:sz w:val="20"/>
                <w:szCs w:val="20"/>
              </w:rPr>
              <w:t>Сектори</w:t>
            </w:r>
          </w:p>
        </w:tc>
        <w:tc>
          <w:tcPr>
            <w:tcW w:w="85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pPr>
              <w:pStyle w:val="TableshapkaTABL"/>
              <w:widowControl w:val="false"/>
              <w:jc w:val="left"/>
              <w:rPr>
                <w:b/>
                <w:b/>
                <w:bCs/>
              </w:rPr>
            </w:pPr>
            <w:r>
              <w:rPr>
                <w:rFonts w:cs="Times New Roman" w:ascii="Times New Roman" w:hAnsi="Times New Roman"/>
                <w:b/>
                <w:bCs/>
                <w:w w:val="100"/>
                <w:sz w:val="20"/>
                <w:szCs w:val="20"/>
              </w:rPr>
              <w:t>Прогнозоване кінцеве споживання енергії на _2030 рік</w:t>
            </w:r>
          </w:p>
        </w:tc>
        <w:tc>
          <w:tcPr>
            <w:tcW w:w="4938" w:type="dxa"/>
            <w:gridSpan w:val="6"/>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b/>
                <w:b/>
                <w:bCs/>
              </w:rPr>
            </w:pPr>
            <w:r>
              <w:rPr>
                <w:rFonts w:cs="Times New Roman" w:ascii="Times New Roman" w:hAnsi="Times New Roman"/>
                <w:b/>
                <w:bCs/>
                <w:w w:val="100"/>
                <w:sz w:val="20"/>
                <w:szCs w:val="20"/>
              </w:rPr>
              <w:t>Підвищення енергоефективності</w:t>
            </w:r>
          </w:p>
        </w:tc>
        <w:tc>
          <w:tcPr>
            <w:tcW w:w="873" w:type="dxa"/>
            <w:tcBorders>
              <w:top w:val="single" w:sz="4" w:space="0" w:color="000000"/>
              <w:left w:val="single" w:sz="4" w:space="0" w:color="000000"/>
              <w:bottom w:val="single" w:sz="4" w:space="0" w:color="000000"/>
              <w:right w:val="single" w:sz="4" w:space="0" w:color="000000"/>
            </w:tcBorders>
            <w:textDirection w:val="btLr"/>
            <w:vAlign w:val="center"/>
          </w:tcPr>
          <w:p>
            <w:pPr>
              <w:pStyle w:val="TableshapkaTABL"/>
              <w:widowControl w:val="false"/>
              <w:jc w:val="left"/>
              <w:rPr>
                <w:b/>
                <w:b/>
                <w:bCs/>
              </w:rPr>
            </w:pPr>
            <w:r>
              <w:rPr>
                <w:rFonts w:cs="Times New Roman" w:ascii="Times New Roman" w:hAnsi="Times New Roman"/>
                <w:b/>
                <w:bCs/>
                <w:w w:val="100"/>
                <w:sz w:val="20"/>
                <w:szCs w:val="20"/>
              </w:rPr>
              <w:t>Фактичне кінцеве споживання енергії на _2025</w:t>
            </w:r>
          </w:p>
          <w:p>
            <w:pPr>
              <w:pStyle w:val="TableshapkaTABL"/>
              <w:widowControl w:val="false"/>
              <w:jc w:val="left"/>
              <w:rPr>
                <w:b/>
                <w:b/>
                <w:bCs/>
              </w:rPr>
            </w:pPr>
            <w:r>
              <w:rPr>
                <w:rFonts w:cs="Times New Roman" w:ascii="Times New Roman" w:hAnsi="Times New Roman"/>
                <w:b/>
                <w:bCs/>
                <w:w w:val="100"/>
                <w:sz w:val="20"/>
                <w:szCs w:val="20"/>
              </w:rPr>
              <w:t xml:space="preserve"> </w:t>
            </w:r>
            <w:r>
              <w:rPr>
                <w:rFonts w:cs="Times New Roman" w:ascii="Times New Roman" w:hAnsi="Times New Roman"/>
                <w:b/>
                <w:bCs/>
                <w:w w:val="100"/>
                <w:sz w:val="20"/>
                <w:szCs w:val="20"/>
              </w:rPr>
              <w:t xml:space="preserve">рік </w:t>
            </w:r>
          </w:p>
        </w:tc>
        <w:tc>
          <w:tcPr>
            <w:tcW w:w="4679" w:type="dxa"/>
            <w:gridSpan w:val="6"/>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b/>
                <w:b/>
                <w:bCs/>
              </w:rPr>
            </w:pPr>
            <w:r>
              <w:rPr>
                <w:rFonts w:cs="Times New Roman" w:ascii="Times New Roman" w:hAnsi="Times New Roman"/>
                <w:b/>
                <w:bCs/>
                <w:w w:val="100"/>
                <w:sz w:val="20"/>
                <w:szCs w:val="20"/>
              </w:rPr>
              <w:t>Частка відновлювальних джерел енергії в кінцевому споживанні енергії</w:t>
            </w:r>
          </w:p>
        </w:tc>
      </w:tr>
      <w:tr>
        <w:trPr>
          <w:trHeight w:val="1077" w:hRule="atLeast"/>
        </w:trPr>
        <w:tc>
          <w:tcPr>
            <w:tcW w:w="3764"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textAlignment w:val="auto"/>
              <w:rPr>
                <w:b/>
                <w:b/>
                <w:bCs/>
                <w:color w:val="auto"/>
                <w:sz w:val="20"/>
                <w:szCs w:val="20"/>
                <w:lang w:val="uk-UA"/>
              </w:rPr>
            </w:pPr>
            <w:r>
              <w:rPr>
                <w:b/>
                <w:bCs/>
                <w:color w:val="auto"/>
                <w:sz w:val="20"/>
                <w:szCs w:val="20"/>
                <w:lang w:val="uk-UA"/>
              </w:rPr>
            </w:r>
          </w:p>
        </w:tc>
        <w:tc>
          <w:tcPr>
            <w:tcW w:w="852"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textAlignment w:val="auto"/>
              <w:rPr>
                <w:b/>
                <w:b/>
                <w:bCs/>
                <w:color w:val="auto"/>
                <w:sz w:val="20"/>
                <w:szCs w:val="20"/>
                <w:lang w:val="uk-UA"/>
              </w:rPr>
            </w:pPr>
            <w:r>
              <w:rPr>
                <w:b/>
                <w:bCs/>
                <w:color w:val="auto"/>
                <w:sz w:val="20"/>
                <w:szCs w:val="20"/>
                <w:lang w:val="uk-UA"/>
              </w:rPr>
            </w:r>
          </w:p>
        </w:tc>
        <w:tc>
          <w:tcPr>
            <w:tcW w:w="1533" w:type="dxa"/>
            <w:gridSpan w:val="2"/>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Планове</w:t>
            </w:r>
          </w:p>
        </w:tc>
        <w:tc>
          <w:tcPr>
            <w:tcW w:w="1754" w:type="dxa"/>
            <w:gridSpan w:val="2"/>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Фактичне</w:t>
            </w:r>
          </w:p>
        </w:tc>
        <w:tc>
          <w:tcPr>
            <w:tcW w:w="1651" w:type="dxa"/>
            <w:gridSpan w:val="2"/>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Різниця</w:t>
            </w:r>
          </w:p>
        </w:tc>
        <w:tc>
          <w:tcPr>
            <w:tcW w:w="8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jc w:val="center"/>
              <w:textAlignment w:val="auto"/>
              <w:rPr>
                <w:b/>
                <w:b/>
                <w:bCs/>
                <w:color w:val="auto"/>
                <w:sz w:val="20"/>
                <w:szCs w:val="20"/>
                <w:lang w:val="uk-UA"/>
              </w:rPr>
            </w:pPr>
            <w:r>
              <w:rPr>
                <w:b/>
                <w:bCs/>
                <w:color w:val="auto"/>
                <w:sz w:val="20"/>
                <w:szCs w:val="20"/>
                <w:lang w:val="uk-UA"/>
              </w:rPr>
            </w:r>
          </w:p>
        </w:tc>
        <w:tc>
          <w:tcPr>
            <w:tcW w:w="1561" w:type="dxa"/>
            <w:gridSpan w:val="2"/>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Планове</w:t>
            </w:r>
          </w:p>
        </w:tc>
        <w:tc>
          <w:tcPr>
            <w:tcW w:w="1646" w:type="dxa"/>
            <w:gridSpan w:val="2"/>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Фактичне</w:t>
            </w:r>
          </w:p>
        </w:tc>
        <w:tc>
          <w:tcPr>
            <w:tcW w:w="1472" w:type="dxa"/>
            <w:gridSpan w:val="2"/>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Різниця</w:t>
            </w:r>
          </w:p>
        </w:tc>
      </w:tr>
      <w:tr>
        <w:trPr>
          <w:trHeight w:val="963" w:hRule="atLeast"/>
        </w:trPr>
        <w:tc>
          <w:tcPr>
            <w:tcW w:w="3764"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textAlignment w:val="auto"/>
              <w:rPr>
                <w:b/>
                <w:b/>
                <w:bCs/>
                <w:color w:val="auto"/>
                <w:sz w:val="20"/>
                <w:szCs w:val="20"/>
                <w:lang w:val="uk-UA"/>
              </w:rPr>
            </w:pPr>
            <w:r>
              <w:rPr>
                <w:b/>
                <w:bCs/>
                <w:color w:val="auto"/>
                <w:sz w:val="20"/>
                <w:szCs w:val="20"/>
                <w:lang w:val="uk-UA"/>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68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w:t>
            </w:r>
          </w:p>
        </w:tc>
        <w:tc>
          <w:tcPr>
            <w:tcW w:w="89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85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w:t>
            </w:r>
          </w:p>
        </w:tc>
        <w:tc>
          <w:tcPr>
            <w:tcW w:w="85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79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w:t>
            </w:r>
          </w:p>
        </w:tc>
        <w:tc>
          <w:tcPr>
            <w:tcW w:w="763"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МВт</w:t>
            </w:r>
            <w:r>
              <w:rPr>
                <w:rFonts w:cs="Cambria Math" w:ascii="Cambria Math" w:hAnsi="Cambria Math"/>
                <w:b/>
                <w:bCs/>
                <w:w w:val="100"/>
                <w:sz w:val="20"/>
                <w:szCs w:val="20"/>
              </w:rPr>
              <w:t>⋅</w:t>
            </w:r>
            <w:r>
              <w:rPr>
                <w:rFonts w:cs="Times New Roman" w:ascii="Times New Roman" w:hAnsi="Times New Roman"/>
                <w:b/>
                <w:bCs/>
                <w:w w:val="100"/>
                <w:sz w:val="20"/>
                <w:szCs w:val="20"/>
              </w:rPr>
              <w:t>год/рік</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jc w:val="center"/>
              <w:rPr>
                <w:b/>
                <w:b/>
                <w:bCs/>
              </w:rPr>
            </w:pPr>
            <w:r>
              <w:rPr>
                <w:rFonts w:cs="Times New Roman" w:ascii="Times New Roman" w:hAnsi="Times New Roman"/>
                <w:b/>
                <w:bCs/>
                <w:w w:val="100"/>
                <w:sz w:val="20"/>
                <w:szCs w:val="20"/>
              </w:rPr>
              <w:t>%</w:t>
            </w:r>
          </w:p>
        </w:tc>
      </w:tr>
      <w:tr>
        <w:trPr>
          <w:trHeight w:val="285" w:hRule="atLeast"/>
        </w:trPr>
        <w:tc>
          <w:tcPr>
            <w:tcW w:w="376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2</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3</w:t>
            </w:r>
          </w:p>
        </w:tc>
        <w:tc>
          <w:tcPr>
            <w:tcW w:w="68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4</w:t>
            </w:r>
          </w:p>
        </w:tc>
        <w:tc>
          <w:tcPr>
            <w:tcW w:w="89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5</w:t>
            </w:r>
          </w:p>
        </w:tc>
        <w:tc>
          <w:tcPr>
            <w:tcW w:w="85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6</w:t>
            </w:r>
          </w:p>
        </w:tc>
        <w:tc>
          <w:tcPr>
            <w:tcW w:w="85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7</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8</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9</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10</w:t>
            </w:r>
          </w:p>
        </w:tc>
        <w:tc>
          <w:tcPr>
            <w:tcW w:w="79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11</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12</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13</w:t>
            </w:r>
          </w:p>
        </w:tc>
        <w:tc>
          <w:tcPr>
            <w:tcW w:w="763"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14</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rPr>
                <w:rFonts w:ascii="Times New Roman" w:hAnsi="Times New Roman" w:cs="Times New Roman"/>
                <w:w w:val="100"/>
                <w:sz w:val="20"/>
                <w:szCs w:val="20"/>
              </w:rPr>
            </w:pPr>
            <w:r>
              <w:rPr>
                <w:rFonts w:cs="Times New Roman" w:ascii="Times New Roman" w:hAnsi="Times New Roman"/>
                <w:w w:val="100"/>
                <w:sz w:val="20"/>
                <w:szCs w:val="20"/>
              </w:rPr>
              <w:t>15</w:t>
            </w:r>
          </w:p>
        </w:tc>
      </w:tr>
      <w:tr>
        <w:trPr>
          <w:trHeight w:val="113" w:hRule="atLeast"/>
        </w:trPr>
        <w:tc>
          <w:tcPr>
            <w:tcW w:w="376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TableTABL"/>
              <w:widowControl w:val="false"/>
              <w:jc w:val="center"/>
              <w:rPr>
                <w:rFonts w:ascii="Times New Roman" w:hAnsi="Times New Roman" w:cs="Times New Roman"/>
                <w:spacing w:val="0"/>
                <w:sz w:val="20"/>
                <w:szCs w:val="20"/>
              </w:rPr>
            </w:pPr>
            <w:r>
              <w:rPr>
                <w:rFonts w:cs="Times New Roman" w:ascii="Times New Roman" w:hAnsi="Times New Roman"/>
                <w:b/>
                <w:bCs/>
                <w:spacing w:val="0"/>
                <w:sz w:val="20"/>
                <w:szCs w:val="20"/>
              </w:rPr>
              <w:t>Обов’язкові сектори</w:t>
            </w:r>
          </w:p>
        </w:tc>
        <w:tc>
          <w:tcPr>
            <w:tcW w:w="85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84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68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89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87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76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79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8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76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c>
          <w:tcPr>
            <w:tcW w:w="70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textAlignment w:val="auto"/>
              <w:rPr>
                <w:color w:val="auto"/>
                <w:sz w:val="20"/>
                <w:szCs w:val="20"/>
                <w:lang w:val="uk-UA"/>
              </w:rPr>
            </w:pPr>
            <w:r>
              <w:rPr>
                <w:color w:val="auto"/>
                <w:sz w:val="20"/>
                <w:szCs w:val="20"/>
                <w:lang w:val="uk-UA"/>
              </w:rPr>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Громадські будівлі</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103118,1</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2257,7</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2,19%</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4733,6</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4,59%</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-2475,9</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-2,40%</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98384,5</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6366,7</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6,6%</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8773,0</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8,92%</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-2406,3</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-2,35%</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Житлові будівлі</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1226655,0</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48333,3</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3,94%</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169562,8</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13,82%</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-121229,4</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-9,88%</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1057092,3</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126230,4</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11,3%</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139230,6</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13,17%</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-13000,2</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-1,92%</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Сфера теплопостачання</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134776,9</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3798,0</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2,82%</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82295,3</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61,06%</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-78497,3</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-58,24%</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52481,6</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8234,8</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7,2%</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6822,6</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13,00%</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1412,2</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-5,79%</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Сфера централізованого водопостачання і водовідведення</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18432,7</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1259,2</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6,83%</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2364,7</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12,83%</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-1105,5</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-6,00%</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16068,0</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2494,5</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17,6%</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2646,0</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16,47%</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-151,4</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1,16%</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Сфера управління побутовими відходами</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35554,0</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0,0</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0,00%</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5671,9</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15,95%</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-5671,9</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-15,95%</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29882,2</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Зовнішнє освітлення</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4325,0</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0,0</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0,00%</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576,9</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13,34%</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-576,9</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-13,34%</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3748,0</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555,0</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13,7%</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487,2</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13,00%</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67,8</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0,67%</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TableTABL"/>
              <w:widowControl w:val="false"/>
              <w:spacing w:before="0" w:after="0"/>
              <w:rPr/>
            </w:pPr>
            <w:r>
              <w:rPr>
                <w:rFonts w:cs="Times New Roman" w:ascii="Times New Roman" w:hAnsi="Times New Roman"/>
                <w:spacing w:val="0"/>
                <w:sz w:val="20"/>
                <w:szCs w:val="20"/>
              </w:rPr>
              <w:t>Громадський транспорт</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41625,5</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208,3</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0,50%</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9083,0</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21,82%</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-8874,7</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-21,32%</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32542,5</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678,9</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1,7%</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591,4</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1,82%</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87,6</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-0,09%</w:t>
            </w:r>
          </w:p>
        </w:tc>
      </w:tr>
      <w:tr>
        <w:trPr/>
        <w:tc>
          <w:tcPr>
            <w:tcW w:w="376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TableTABL"/>
              <w:widowControl w:val="false"/>
              <w:spacing w:before="0" w:after="0"/>
              <w:jc w:val="center"/>
              <w:rPr/>
            </w:pPr>
            <w:r>
              <w:rPr>
                <w:rFonts w:cs="Times New Roman" w:ascii="Times New Roman" w:hAnsi="Times New Roman"/>
                <w:b/>
                <w:bCs/>
                <w:spacing w:val="0"/>
                <w:sz w:val="20"/>
                <w:szCs w:val="20"/>
              </w:rPr>
              <w:t>Всього (обов’язкові сектори)</w:t>
            </w:r>
          </w:p>
        </w:tc>
        <w:tc>
          <w:tcPr>
            <w:tcW w:w="85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1564487,3</w:t>
            </w:r>
          </w:p>
        </w:tc>
        <w:tc>
          <w:tcPr>
            <w:tcW w:w="84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55856,5</w:t>
            </w:r>
          </w:p>
        </w:tc>
        <w:tc>
          <w:tcPr>
            <w:tcW w:w="68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3,57%</w:t>
            </w:r>
          </w:p>
        </w:tc>
        <w:tc>
          <w:tcPr>
            <w:tcW w:w="89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274288,1</w:t>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17,53%</w:t>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-218431,6</w:t>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-13,96%</w:t>
            </w:r>
          </w:p>
        </w:tc>
        <w:tc>
          <w:tcPr>
            <w:tcW w:w="87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1290199,2</w:t>
            </w:r>
          </w:p>
        </w:tc>
        <w:tc>
          <w:tcPr>
            <w:tcW w:w="76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144560,4</w:t>
            </w:r>
          </w:p>
        </w:tc>
        <w:tc>
          <w:tcPr>
            <w:tcW w:w="79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10,2%</w:t>
            </w:r>
          </w:p>
        </w:tc>
        <w:tc>
          <w:tcPr>
            <w:tcW w:w="8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158550,8</w:t>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12,29%</w:t>
            </w:r>
          </w:p>
        </w:tc>
        <w:tc>
          <w:tcPr>
            <w:tcW w:w="76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-13990,4</w:t>
            </w:r>
          </w:p>
        </w:tc>
        <w:tc>
          <w:tcPr>
            <w:tcW w:w="70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jc w:val="center"/>
              <w:rPr>
                <w:rFonts w:ascii="Times New Roman" w:hAnsi="Times New Roman"/>
                <w:b/>
                <w:b/>
                <w:color w:val="000000"/>
                <w:sz w:val="16"/>
                <w:szCs w:val="16"/>
              </w:rPr>
            </w:pPr>
            <w:r>
              <w:rPr>
                <w:rFonts w:ascii="Times New Roman" w:hAnsi="Times New Roman"/>
                <w:b/>
                <w:color w:val="000000"/>
                <w:sz w:val="16"/>
                <w:szCs w:val="16"/>
              </w:rPr>
              <w:t>-2,13%</w:t>
            </w:r>
          </w:p>
        </w:tc>
      </w:tr>
      <w:tr>
        <w:trPr/>
        <w:tc>
          <w:tcPr>
            <w:tcW w:w="376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TableTABL"/>
              <w:widowControl w:val="false"/>
              <w:spacing w:before="0" w:after="0"/>
              <w:jc w:val="center"/>
              <w:rPr/>
            </w:pPr>
            <w:r>
              <w:rPr>
                <w:rFonts w:cs="Times New Roman" w:ascii="Times New Roman" w:hAnsi="Times New Roman"/>
                <w:b/>
                <w:bCs/>
                <w:spacing w:val="0"/>
                <w:sz w:val="20"/>
                <w:szCs w:val="20"/>
              </w:rPr>
              <w:t>Інші сектори</w:t>
            </w:r>
          </w:p>
        </w:tc>
        <w:tc>
          <w:tcPr>
            <w:tcW w:w="85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84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68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89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87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76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79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8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76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c>
          <w:tcPr>
            <w:tcW w:w="70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27"/>
              <w:widowControl w:val="false"/>
              <w:spacing w:lineRule="auto" w:line="240" w:before="0" w:after="0"/>
              <w:jc w:val="center"/>
              <w:textAlignment w:val="auto"/>
              <w:rPr>
                <w:color w:val="auto"/>
                <w:sz w:val="20"/>
                <w:szCs w:val="20"/>
                <w:lang w:val="uk-UA"/>
              </w:rPr>
            </w:pPr>
            <w:r>
              <w:rPr>
                <w:color w:val="auto"/>
                <w:sz w:val="20"/>
                <w:szCs w:val="20"/>
                <w:lang w:val="uk-UA"/>
              </w:rPr>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left"/>
              <w:rPr>
                <w:rFonts w:ascii="Times New Roman" w:hAnsi="Times New Roman"/>
                <w:sz w:val="20"/>
                <w:szCs w:val="20"/>
              </w:rPr>
            </w:pPr>
            <w:r>
              <w:rPr>
                <w:rFonts w:ascii="Times New Roman" w:hAnsi="Times New Roman"/>
                <w:sz w:val="20"/>
                <w:szCs w:val="20"/>
              </w:rPr>
              <w:t>Муніципальний транспорт</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5525,6</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133,3</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2,41%</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449,0</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8,13%</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-315,7</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-5,71%</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5076,6</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left"/>
              <w:rPr>
                <w:rFonts w:ascii="Times New Roman" w:hAnsi="Times New Roman"/>
                <w:sz w:val="20"/>
                <w:szCs w:val="20"/>
              </w:rPr>
            </w:pPr>
            <w:r>
              <w:rPr>
                <w:rFonts w:ascii="Times New Roman" w:hAnsi="Times New Roman"/>
                <w:sz w:val="20"/>
                <w:szCs w:val="20"/>
              </w:rPr>
              <w:t xml:space="preserve">Приватний та комерційний транспорт </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244098,9</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1687,1</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0,69%</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591,2</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0,24%</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243507,8</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0,45%</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243507,8</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9142,3</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0,1%</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135,1</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0,06%</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9007,2</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r>
      <w:tr>
        <w:trPr/>
        <w:tc>
          <w:tcPr>
            <w:tcW w:w="376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left"/>
              <w:rPr>
                <w:rFonts w:ascii="Times New Roman" w:hAnsi="Times New Roman"/>
                <w:sz w:val="20"/>
                <w:szCs w:val="20"/>
              </w:rPr>
            </w:pPr>
            <w:r>
              <w:rPr>
                <w:rFonts w:ascii="Times New Roman" w:hAnsi="Times New Roman"/>
                <w:sz w:val="20"/>
                <w:szCs w:val="20"/>
              </w:rPr>
              <w:t>Третинні будівлі, обладнання/ об'єкти промисловості та сфери послуг</w:t>
            </w:r>
          </w:p>
        </w:tc>
        <w:tc>
          <w:tcPr>
            <w:tcW w:w="85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682630,8</w:t>
            </w:r>
          </w:p>
        </w:tc>
        <w:tc>
          <w:tcPr>
            <w:tcW w:w="84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color w:val="000000"/>
                <w:sz w:val="16"/>
                <w:szCs w:val="16"/>
              </w:rPr>
            </w:pPr>
            <w:r>
              <w:rPr>
                <w:rFonts w:ascii="Times New Roman" w:hAnsi="Times New Roman"/>
                <w:color w:val="000000"/>
                <w:sz w:val="16"/>
                <w:szCs w:val="16"/>
              </w:rPr>
              <w:t>8016,7</w:t>
            </w:r>
          </w:p>
        </w:tc>
        <w:tc>
          <w:tcPr>
            <w:tcW w:w="68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1,17%</w:t>
            </w:r>
          </w:p>
        </w:tc>
        <w:tc>
          <w:tcPr>
            <w:tcW w:w="89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-48721,4</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-7,14%</w:t>
            </w:r>
          </w:p>
        </w:tc>
        <w:tc>
          <w:tcPr>
            <w:tcW w:w="85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731352,3</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8,31%</w:t>
            </w:r>
          </w:p>
        </w:tc>
        <w:tc>
          <w:tcPr>
            <w:tcW w:w="87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731352,3</w:t>
            </w:r>
          </w:p>
        </w:tc>
        <w:tc>
          <w:tcPr>
            <w:tcW w:w="76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35297,8</w:t>
            </w:r>
          </w:p>
        </w:tc>
        <w:tc>
          <w:tcPr>
            <w:tcW w:w="7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5,5%</w:t>
            </w:r>
          </w:p>
        </w:tc>
        <w:tc>
          <w:tcPr>
            <w:tcW w:w="8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38800,9</w:t>
            </w:r>
          </w:p>
        </w:tc>
        <w:tc>
          <w:tcPr>
            <w:tcW w:w="7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5,31%</w:t>
            </w:r>
          </w:p>
        </w:tc>
        <w:tc>
          <w:tcPr>
            <w:tcW w:w="76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-3503,1</w:t>
            </w:r>
          </w:p>
        </w:tc>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0,17%</w:t>
            </w:r>
          </w:p>
        </w:tc>
      </w:tr>
      <w:tr>
        <w:trPr/>
        <w:tc>
          <w:tcPr>
            <w:tcW w:w="3764"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jc w:val="left"/>
              <w:rPr>
                <w:rFonts w:ascii="Times New Roman" w:hAnsi="Times New Roman"/>
                <w:sz w:val="20"/>
                <w:szCs w:val="20"/>
              </w:rPr>
            </w:pPr>
            <w:r>
              <w:rPr>
                <w:rFonts w:ascii="Times New Roman" w:hAnsi="Times New Roman"/>
                <w:sz w:val="20"/>
                <w:szCs w:val="20"/>
              </w:rPr>
              <w:t>Місцеве виробництво електроенергії з ВДЕ</w:t>
            </w:r>
          </w:p>
        </w:tc>
        <w:tc>
          <w:tcPr>
            <w:tcW w:w="852"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849"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684"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c>
          <w:tcPr>
            <w:tcW w:w="899"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855"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w:t>
            </w:r>
          </w:p>
        </w:tc>
        <w:tc>
          <w:tcPr>
            <w:tcW w:w="855"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96"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w:t>
            </w:r>
          </w:p>
        </w:tc>
        <w:tc>
          <w:tcPr>
            <w:tcW w:w="873"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66"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1150,0</w:t>
            </w:r>
          </w:p>
        </w:tc>
        <w:tc>
          <w:tcPr>
            <w:tcW w:w="795"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w:t>
            </w:r>
          </w:p>
        </w:tc>
        <w:tc>
          <w:tcPr>
            <w:tcW w:w="850"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1150,0</w:t>
            </w:r>
          </w:p>
        </w:tc>
        <w:tc>
          <w:tcPr>
            <w:tcW w:w="796"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0,00%</w:t>
            </w:r>
          </w:p>
        </w:tc>
        <w:tc>
          <w:tcPr>
            <w:tcW w:w="763"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0,0</w:t>
            </w:r>
          </w:p>
        </w:tc>
        <w:tc>
          <w:tcPr>
            <w:tcW w:w="709" w:type="dxa"/>
            <w:tcBorders>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sz w:val="16"/>
                <w:szCs w:val="16"/>
              </w:rPr>
            </w:pPr>
            <w:r>
              <w:rPr>
                <w:rFonts w:ascii="Times New Roman" w:hAnsi="Times New Roman"/>
                <w:sz w:val="16"/>
                <w:szCs w:val="16"/>
              </w:rPr>
              <w:t>-</w:t>
            </w:r>
          </w:p>
        </w:tc>
      </w:tr>
      <w:tr>
        <w:trPr/>
        <w:tc>
          <w:tcPr>
            <w:tcW w:w="376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TableTABL"/>
              <w:widowControl w:val="false"/>
              <w:spacing w:before="0" w:after="0"/>
              <w:jc w:val="center"/>
              <w:rPr>
                <w:sz w:val="20"/>
                <w:szCs w:val="20"/>
              </w:rPr>
            </w:pPr>
            <w:r>
              <w:rPr>
                <w:rFonts w:cs="Times New Roman" w:ascii="Times New Roman" w:hAnsi="Times New Roman"/>
                <w:b/>
                <w:bCs/>
                <w:spacing w:val="0"/>
                <w:sz w:val="20"/>
                <w:szCs w:val="20"/>
              </w:rPr>
              <w:t>Всього (інші сектори)</w:t>
            </w:r>
          </w:p>
        </w:tc>
        <w:tc>
          <w:tcPr>
            <w:tcW w:w="85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932255,4</w:t>
            </w:r>
          </w:p>
        </w:tc>
        <w:tc>
          <w:tcPr>
            <w:tcW w:w="84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9837,1</w:t>
            </w:r>
          </w:p>
        </w:tc>
        <w:tc>
          <w:tcPr>
            <w:tcW w:w="68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1,06%</w:t>
            </w:r>
          </w:p>
        </w:tc>
        <w:tc>
          <w:tcPr>
            <w:tcW w:w="89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-47681,2</w:t>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-5,11%</w:t>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-57518,3</w:t>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6,17%</w:t>
            </w:r>
          </w:p>
        </w:tc>
        <w:tc>
          <w:tcPr>
            <w:tcW w:w="87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-47681,2</w:t>
            </w:r>
          </w:p>
        </w:tc>
        <w:tc>
          <w:tcPr>
            <w:tcW w:w="76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45590,1</w:t>
            </w:r>
          </w:p>
        </w:tc>
        <w:tc>
          <w:tcPr>
            <w:tcW w:w="79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4,1%</w:t>
            </w:r>
          </w:p>
        </w:tc>
        <w:tc>
          <w:tcPr>
            <w:tcW w:w="8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40086,0</w:t>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-84,07%</w:t>
            </w:r>
          </w:p>
        </w:tc>
        <w:tc>
          <w:tcPr>
            <w:tcW w:w="76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5504,1</w:t>
            </w:r>
          </w:p>
        </w:tc>
        <w:tc>
          <w:tcPr>
            <w:tcW w:w="70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88,22%</w:t>
            </w:r>
          </w:p>
        </w:tc>
      </w:tr>
      <w:tr>
        <w:trPr/>
        <w:tc>
          <w:tcPr>
            <w:tcW w:w="376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TableTABL"/>
              <w:widowControl w:val="false"/>
              <w:spacing w:before="0" w:after="0"/>
              <w:jc w:val="center"/>
              <w:rPr/>
            </w:pPr>
            <w:r>
              <w:rPr>
                <w:rFonts w:cs="Times New Roman" w:ascii="Times New Roman" w:hAnsi="Times New Roman"/>
                <w:b/>
                <w:bCs/>
                <w:spacing w:val="0"/>
                <w:sz w:val="20"/>
                <w:szCs w:val="20"/>
              </w:rPr>
              <w:t>ЗАГАЛОМ</w:t>
            </w:r>
          </w:p>
        </w:tc>
        <w:tc>
          <w:tcPr>
            <w:tcW w:w="85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2496742,7</w:t>
            </w:r>
          </w:p>
        </w:tc>
        <w:tc>
          <w:tcPr>
            <w:tcW w:w="84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65693,6</w:t>
            </w:r>
          </w:p>
        </w:tc>
        <w:tc>
          <w:tcPr>
            <w:tcW w:w="68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2,63%</w:t>
            </w:r>
          </w:p>
        </w:tc>
        <w:tc>
          <w:tcPr>
            <w:tcW w:w="89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226606,9</w:t>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9,08%</w:t>
            </w:r>
          </w:p>
        </w:tc>
        <w:tc>
          <w:tcPr>
            <w:tcW w:w="85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160913,3</w:t>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-6,44%</w:t>
            </w:r>
          </w:p>
        </w:tc>
        <w:tc>
          <w:tcPr>
            <w:tcW w:w="87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color w:val="000000"/>
                <w:sz w:val="16"/>
                <w:szCs w:val="16"/>
              </w:rPr>
            </w:pPr>
            <w:r>
              <w:rPr>
                <w:rFonts w:ascii="Times New Roman" w:hAnsi="Times New Roman"/>
                <w:b/>
                <w:color w:val="000000"/>
                <w:sz w:val="16"/>
                <w:szCs w:val="16"/>
              </w:rPr>
              <w:t>1242518,0</w:t>
            </w:r>
          </w:p>
        </w:tc>
        <w:tc>
          <w:tcPr>
            <w:tcW w:w="76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190150,5</w:t>
            </w:r>
          </w:p>
        </w:tc>
        <w:tc>
          <w:tcPr>
            <w:tcW w:w="79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7,9%</w:t>
            </w:r>
          </w:p>
        </w:tc>
        <w:tc>
          <w:tcPr>
            <w:tcW w:w="8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198636,8</w:t>
            </w:r>
          </w:p>
        </w:tc>
        <w:tc>
          <w:tcPr>
            <w:tcW w:w="7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15,99%</w:t>
            </w:r>
          </w:p>
        </w:tc>
        <w:tc>
          <w:tcPr>
            <w:tcW w:w="763"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ind w:left="0" w:right="0" w:hanging="0"/>
              <w:jc w:val="center"/>
              <w:rPr>
                <w:rFonts w:ascii="Times New Roman" w:hAnsi="Times New Roman"/>
                <w:b/>
                <w:b/>
                <w:sz w:val="16"/>
                <w:szCs w:val="16"/>
              </w:rPr>
            </w:pPr>
            <w:r>
              <w:rPr>
                <w:rFonts w:ascii="Times New Roman" w:hAnsi="Times New Roman"/>
                <w:b/>
                <w:sz w:val="16"/>
                <w:szCs w:val="16"/>
              </w:rPr>
              <w:t>-8486,3</w:t>
            </w:r>
          </w:p>
        </w:tc>
        <w:tc>
          <w:tcPr>
            <w:tcW w:w="70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before="0" w:after="0"/>
              <w:jc w:val="center"/>
              <w:rPr>
                <w:rFonts w:ascii="Times New Roman" w:hAnsi="Times New Roman"/>
                <w:b/>
                <w:b/>
                <w:sz w:val="16"/>
                <w:szCs w:val="16"/>
              </w:rPr>
            </w:pPr>
            <w:r>
              <w:rPr>
                <w:rFonts w:ascii="Times New Roman" w:hAnsi="Times New Roman"/>
                <w:b/>
                <w:sz w:val="16"/>
                <w:szCs w:val="16"/>
              </w:rPr>
              <w:t>-8,12%</w:t>
            </w:r>
          </w:p>
        </w:tc>
      </w:tr>
    </w:tbl>
    <w:p>
      <w:pPr>
        <w:pStyle w:val="Ch64"/>
        <w:rPr>
          <w:rFonts w:ascii="Times New Roman" w:hAnsi="Times New Roman" w:cs="Times New Roman"/>
          <w:w w:val="100"/>
          <w:sz w:val="24"/>
          <w:szCs w:val="24"/>
        </w:rPr>
      </w:pPr>
      <w:r>
        <w:rPr>
          <w:rFonts w:cs="Times New Roman" w:ascii="Times New Roman" w:hAnsi="Times New Roman"/>
          <w:w w:val="100"/>
          <w:sz w:val="24"/>
          <w:szCs w:val="24"/>
        </w:rPr>
      </w:r>
    </w:p>
    <w:p>
      <w:pPr>
        <w:pStyle w:val="Ch64"/>
        <w:rPr>
          <w:rFonts w:ascii="Times New Roman" w:hAnsi="Times New Roman" w:cs="Times New Roman"/>
          <w:w w:val="100"/>
          <w:sz w:val="24"/>
          <w:szCs w:val="24"/>
        </w:rPr>
      </w:pPr>
      <w:r>
        <w:rPr>
          <w:rFonts w:cs="Times New Roman" w:ascii="Times New Roman" w:hAnsi="Times New Roman"/>
          <w:w w:val="100"/>
          <w:sz w:val="24"/>
          <w:szCs w:val="24"/>
        </w:rPr>
      </w:r>
    </w:p>
    <w:p>
      <w:pPr>
        <w:pStyle w:val="Ch64"/>
        <w:rPr>
          <w:rFonts w:ascii="Times New Roman" w:hAnsi="Times New Roman" w:cs="Times New Roman"/>
          <w:w w:val="100"/>
          <w:sz w:val="24"/>
          <w:szCs w:val="24"/>
        </w:rPr>
      </w:pPr>
      <w:r>
        <w:rPr>
          <w:rFonts w:cs="Times New Roman" w:ascii="Times New Roman" w:hAnsi="Times New Roman"/>
          <w:w w:val="100"/>
          <w:sz w:val="24"/>
          <w:szCs w:val="24"/>
        </w:rPr>
      </w:r>
    </w:p>
    <w:p>
      <w:pPr>
        <w:pStyle w:val="TABL"/>
        <w:rPr>
          <w:rFonts w:ascii="Times New Roman" w:hAnsi="Times New Roman" w:cs="Times New Roman"/>
          <w:w w:val="100"/>
          <w:sz w:val="24"/>
          <w:szCs w:val="24"/>
        </w:rPr>
      </w:pPr>
      <w:r>
        <w:rPr>
          <w:rFonts w:cs="Times New Roman" w:ascii="Times New Roman" w:hAnsi="Times New Roman"/>
          <w:w w:val="100"/>
          <w:sz w:val="24"/>
          <w:szCs w:val="24"/>
        </w:rPr>
        <w:t>Таблиця 2. Звіт про реалізацію проєктів сталого енергетичного розвитку (технічні заходи)</w:t>
      </w:r>
    </w:p>
    <w:tbl>
      <w:tblPr>
        <w:tblW w:w="15122" w:type="dxa"/>
        <w:jc w:val="left"/>
        <w:tblInd w:w="57" w:type="dxa"/>
        <w:tblLayout w:type="fixed"/>
        <w:tblCellMar>
          <w:top w:w="57" w:type="dxa"/>
          <w:left w:w="57" w:type="dxa"/>
          <w:bottom w:w="71" w:type="dxa"/>
          <w:right w:w="57" w:type="dxa"/>
        </w:tblCellMar>
        <w:tblLook w:firstRow="0" w:noVBand="0" w:lastRow="0" w:firstColumn="0" w:lastColumn="0" w:noHBand="0" w:val="0000"/>
      </w:tblPr>
      <w:tblGrid>
        <w:gridCol w:w="1602"/>
        <w:gridCol w:w="496"/>
        <w:gridCol w:w="1112"/>
        <w:gridCol w:w="839"/>
        <w:gridCol w:w="602"/>
        <w:gridCol w:w="750"/>
        <w:gridCol w:w="765"/>
        <w:gridCol w:w="660"/>
        <w:gridCol w:w="617"/>
        <w:gridCol w:w="689"/>
        <w:gridCol w:w="510"/>
        <w:gridCol w:w="615"/>
        <w:gridCol w:w="691"/>
        <w:gridCol w:w="511"/>
        <w:gridCol w:w="614"/>
        <w:gridCol w:w="691"/>
        <w:gridCol w:w="737"/>
        <w:gridCol w:w="735"/>
        <w:gridCol w:w="674"/>
        <w:gridCol w:w="569"/>
        <w:gridCol w:w="638"/>
        <w:gridCol w:w="3"/>
        <w:gridCol w:w="1"/>
      </w:tblGrid>
      <w:tr>
        <w:trPr/>
        <w:tc>
          <w:tcPr>
            <w:tcW w:w="1602" w:type="dxa"/>
            <w:vMerge w:val="restart"/>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Назва сектору і проєкту</w:t>
            </w:r>
            <w:r>
              <w:rPr>
                <w:rFonts w:cs="Times New Roman" w:ascii="Times New Roman" w:hAnsi="Times New Roman"/>
                <w:b/>
                <w:bCs/>
                <w:w w:val="100"/>
                <w:sz w:val="14"/>
                <w:szCs w:val="14"/>
                <w:vertAlign w:val="superscript"/>
              </w:rPr>
              <w:t>1</w:t>
            </w:r>
          </w:p>
        </w:tc>
        <w:tc>
          <w:tcPr>
            <w:tcW w:w="49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pPr>
              <w:pStyle w:val="TableshapkaTABL"/>
              <w:widowControl w:val="false"/>
              <w:spacing w:lineRule="auto" w:line="240" w:before="0" w:after="0"/>
              <w:jc w:val="left"/>
              <w:rPr/>
            </w:pPr>
            <w:r>
              <w:rPr>
                <w:rFonts w:cs="Times New Roman" w:ascii="Times New Roman" w:hAnsi="Times New Roman"/>
                <w:b/>
                <w:bCs/>
                <w:w w:val="100"/>
                <w:sz w:val="14"/>
                <w:szCs w:val="14"/>
              </w:rPr>
              <w:t>Період реалізації проєкту</w:t>
            </w:r>
          </w:p>
        </w:tc>
        <w:tc>
          <w:tcPr>
            <w:tcW w:w="111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pPr>
              <w:pStyle w:val="TableshapkaTABL"/>
              <w:widowControl w:val="false"/>
              <w:spacing w:lineRule="auto" w:line="240" w:before="0" w:after="0"/>
              <w:jc w:val="left"/>
              <w:rPr/>
            </w:pPr>
            <w:r>
              <w:rPr>
                <w:rFonts w:cs="Times New Roman" w:ascii="Times New Roman" w:hAnsi="Times New Roman"/>
                <w:b/>
                <w:bCs/>
                <w:w w:val="100"/>
                <w:sz w:val="14"/>
                <w:szCs w:val="14"/>
              </w:rPr>
              <w:t>Стан реалізації проєкту (завершено, будівельно-монтажні роботи, проєктування, енергоаудит, очікує початку)</w:t>
            </w:r>
          </w:p>
        </w:tc>
        <w:tc>
          <w:tcPr>
            <w:tcW w:w="2191" w:type="dxa"/>
            <w:gridSpan w:val="3"/>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Зниження споживання теплової енергії</w:t>
            </w:r>
          </w:p>
        </w:tc>
        <w:tc>
          <w:tcPr>
            <w:tcW w:w="2042" w:type="dxa"/>
            <w:gridSpan w:val="3"/>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Зниження споживання природного газу</w:t>
            </w:r>
          </w:p>
        </w:tc>
        <w:tc>
          <w:tcPr>
            <w:tcW w:w="1814" w:type="dxa"/>
            <w:gridSpan w:val="3"/>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Зниження споживання електроенергії</w:t>
            </w:r>
          </w:p>
        </w:tc>
        <w:tc>
          <w:tcPr>
            <w:tcW w:w="1816" w:type="dxa"/>
            <w:gridSpan w:val="3"/>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Зниження споживання інших видів палива</w:t>
            </w:r>
          </w:p>
        </w:tc>
        <w:tc>
          <w:tcPr>
            <w:tcW w:w="2163" w:type="dxa"/>
            <w:gridSpan w:val="3"/>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Загальне зниження споживання енергії</w:t>
            </w:r>
            <w:r>
              <w:rPr>
                <w:rFonts w:cs="Times New Roman" w:ascii="Times New Roman" w:hAnsi="Times New Roman"/>
                <w:b/>
                <w:bCs/>
                <w:w w:val="100"/>
                <w:sz w:val="14"/>
                <w:szCs w:val="14"/>
                <w:vertAlign w:val="superscript"/>
              </w:rPr>
              <w:t>2</w:t>
            </w:r>
          </w:p>
        </w:tc>
        <w:tc>
          <w:tcPr>
            <w:tcW w:w="1881" w:type="dxa"/>
            <w:gridSpan w:val="4"/>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b/>
                <w:bCs/>
                <w:w w:val="100"/>
                <w:sz w:val="14"/>
                <w:szCs w:val="14"/>
              </w:rPr>
              <w:t>Заміщення відновлюваними джерелами енергії</w:t>
            </w:r>
            <w:r>
              <w:rPr>
                <w:rFonts w:cs="Times New Roman" w:ascii="Times New Roman" w:hAnsi="Times New Roman"/>
                <w:b/>
                <w:bCs/>
                <w:w w:val="100"/>
                <w:sz w:val="14"/>
                <w:szCs w:val="14"/>
                <w:vertAlign w:val="superscript"/>
              </w:rPr>
              <w:t>3</w:t>
            </w:r>
          </w:p>
        </w:tc>
      </w:tr>
      <w:tr>
        <w:trPr/>
        <w:tc>
          <w:tcPr>
            <w:tcW w:w="1602"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before="0" w:after="0"/>
              <w:textAlignment w:val="auto"/>
              <w:rPr>
                <w:rFonts w:ascii="Times New Roman" w:hAnsi="Times New Roman"/>
                <w:b/>
                <w:b/>
                <w:bCs/>
                <w:color w:val="auto"/>
                <w:sz w:val="14"/>
                <w:szCs w:val="14"/>
                <w:lang w:val="uk-UA"/>
              </w:rPr>
            </w:pPr>
            <w:r>
              <w:rPr>
                <w:b/>
                <w:bCs/>
                <w:color w:val="auto"/>
                <w:sz w:val="14"/>
                <w:szCs w:val="14"/>
                <w:lang w:val="uk-UA"/>
              </w:rPr>
            </w:r>
          </w:p>
        </w:tc>
        <w:tc>
          <w:tcPr>
            <w:tcW w:w="496"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before="0" w:after="0"/>
              <w:textAlignment w:val="auto"/>
              <w:rPr>
                <w:rFonts w:ascii="Times New Roman" w:hAnsi="Times New Roman"/>
                <w:b/>
                <w:b/>
                <w:bCs/>
                <w:color w:val="auto"/>
                <w:sz w:val="14"/>
                <w:szCs w:val="14"/>
                <w:lang w:val="uk-UA"/>
              </w:rPr>
            </w:pPr>
            <w:r>
              <w:rPr>
                <w:b/>
                <w:bCs/>
                <w:color w:val="auto"/>
                <w:sz w:val="14"/>
                <w:szCs w:val="14"/>
                <w:lang w:val="uk-UA"/>
              </w:rPr>
            </w:r>
          </w:p>
        </w:tc>
        <w:tc>
          <w:tcPr>
            <w:tcW w:w="1112"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before="0" w:after="0"/>
              <w:textAlignment w:val="auto"/>
              <w:rPr>
                <w:rFonts w:ascii="Times New Roman" w:hAnsi="Times New Roman"/>
                <w:b/>
                <w:b/>
                <w:bCs/>
                <w:color w:val="auto"/>
                <w:sz w:val="14"/>
                <w:szCs w:val="14"/>
                <w:lang w:val="uk-UA"/>
              </w:rPr>
            </w:pPr>
            <w:r>
              <w:rPr>
                <w:b/>
                <w:bCs/>
                <w:color w:val="auto"/>
                <w:sz w:val="14"/>
                <w:szCs w:val="14"/>
                <w:lang w:val="uk-UA"/>
              </w:rPr>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План</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Факт</w:t>
            </w:r>
          </w:p>
        </w:tc>
        <w:tc>
          <w:tcPr>
            <w:tcW w:w="75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Різниця</w:t>
            </w:r>
          </w:p>
        </w:tc>
        <w:tc>
          <w:tcPr>
            <w:tcW w:w="76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План</w:t>
            </w:r>
          </w:p>
        </w:tc>
        <w:tc>
          <w:tcPr>
            <w:tcW w:w="66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Факт</w:t>
            </w:r>
          </w:p>
        </w:tc>
        <w:tc>
          <w:tcPr>
            <w:tcW w:w="617"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Різниця</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План</w:t>
            </w:r>
          </w:p>
        </w:tc>
        <w:tc>
          <w:tcPr>
            <w:tcW w:w="51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Факт</w:t>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Різниця</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План</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Факт</w:t>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Різниця</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План</w:t>
            </w:r>
          </w:p>
        </w:tc>
        <w:tc>
          <w:tcPr>
            <w:tcW w:w="737"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Факт</w:t>
            </w:r>
          </w:p>
        </w:tc>
        <w:tc>
          <w:tcPr>
            <w:tcW w:w="73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Різниця</w:t>
            </w:r>
          </w:p>
        </w:tc>
        <w:tc>
          <w:tcPr>
            <w:tcW w:w="67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План</w:t>
            </w:r>
          </w:p>
        </w:tc>
        <w:tc>
          <w:tcPr>
            <w:tcW w:w="56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Факт</w:t>
            </w:r>
          </w:p>
        </w:tc>
        <w:tc>
          <w:tcPr>
            <w:tcW w:w="64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Різниця</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before="0" w:after="0"/>
              <w:textAlignment w:val="auto"/>
              <w:rPr>
                <w:rFonts w:ascii="Times New Roman" w:hAnsi="Times New Roman"/>
                <w:b/>
                <w:b/>
                <w:bCs/>
                <w:color w:val="auto"/>
                <w:sz w:val="14"/>
                <w:szCs w:val="14"/>
                <w:lang w:val="uk-UA"/>
              </w:rPr>
            </w:pPr>
            <w:r>
              <w:rPr>
                <w:b/>
                <w:bCs/>
                <w:color w:val="auto"/>
                <w:sz w:val="14"/>
                <w:szCs w:val="14"/>
                <w:lang w:val="uk-UA"/>
              </w:rPr>
            </w:r>
          </w:p>
        </w:tc>
        <w:tc>
          <w:tcPr>
            <w:tcW w:w="496"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before="0" w:after="0"/>
              <w:textAlignment w:val="auto"/>
              <w:rPr>
                <w:rFonts w:ascii="Times New Roman" w:hAnsi="Times New Roman"/>
                <w:b/>
                <w:b/>
                <w:bCs/>
                <w:color w:val="auto"/>
                <w:sz w:val="14"/>
                <w:szCs w:val="14"/>
                <w:lang w:val="uk-UA"/>
              </w:rPr>
            </w:pPr>
            <w:r>
              <w:rPr>
                <w:b/>
                <w:bCs/>
                <w:color w:val="auto"/>
                <w:sz w:val="14"/>
                <w:szCs w:val="14"/>
                <w:lang w:val="uk-UA"/>
              </w:rPr>
            </w:r>
          </w:p>
        </w:tc>
        <w:tc>
          <w:tcPr>
            <w:tcW w:w="1112" w:type="dxa"/>
            <w:vMerge w:val="continu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pPr>
              <w:pStyle w:val="Style27"/>
              <w:widowControl w:val="false"/>
              <w:spacing w:lineRule="auto" w:line="240" w:before="0" w:after="0"/>
              <w:textAlignment w:val="auto"/>
              <w:rPr>
                <w:rFonts w:ascii="Times New Roman" w:hAnsi="Times New Roman"/>
                <w:b/>
                <w:b/>
                <w:bCs/>
                <w:color w:val="auto"/>
                <w:sz w:val="14"/>
                <w:szCs w:val="14"/>
                <w:lang w:val="uk-UA"/>
              </w:rPr>
            </w:pPr>
            <w:r>
              <w:rPr>
                <w:b/>
                <w:bCs/>
                <w:color w:val="auto"/>
                <w:sz w:val="14"/>
                <w:szCs w:val="14"/>
                <w:lang w:val="uk-UA"/>
              </w:rPr>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Гкал/рік</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Гкал/рік</w:t>
            </w:r>
          </w:p>
        </w:tc>
        <w:tc>
          <w:tcPr>
            <w:tcW w:w="75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Гкал/рік</w:t>
            </w:r>
          </w:p>
        </w:tc>
        <w:tc>
          <w:tcPr>
            <w:tcW w:w="76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тис. м</w:t>
            </w:r>
            <w:r>
              <w:rPr>
                <w:rFonts w:cs="Times New Roman" w:ascii="Times New Roman" w:hAnsi="Times New Roman"/>
                <w:b/>
                <w:bCs/>
                <w:w w:val="100"/>
                <w:sz w:val="14"/>
                <w:szCs w:val="14"/>
                <w:vertAlign w:val="superscript"/>
              </w:rPr>
              <w:t>3</w:t>
            </w:r>
            <w:r>
              <w:rPr>
                <w:rFonts w:cs="Times New Roman" w:ascii="Times New Roman" w:hAnsi="Times New Roman"/>
                <w:b/>
                <w:bCs/>
                <w:w w:val="100"/>
                <w:sz w:val="14"/>
                <w:szCs w:val="14"/>
              </w:rPr>
              <w:t>/рік</w:t>
            </w:r>
          </w:p>
        </w:tc>
        <w:tc>
          <w:tcPr>
            <w:tcW w:w="66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тис. м</w:t>
            </w:r>
            <w:r>
              <w:rPr>
                <w:rFonts w:cs="Times New Roman" w:ascii="Times New Roman" w:hAnsi="Times New Roman"/>
                <w:b/>
                <w:bCs/>
                <w:w w:val="100"/>
                <w:sz w:val="14"/>
                <w:szCs w:val="14"/>
                <w:vertAlign w:val="superscript"/>
              </w:rPr>
              <w:t>3</w:t>
            </w:r>
            <w:r>
              <w:rPr>
                <w:rFonts w:cs="Times New Roman" w:ascii="Times New Roman" w:hAnsi="Times New Roman"/>
                <w:b/>
                <w:bCs/>
                <w:w w:val="100"/>
                <w:sz w:val="14"/>
                <w:szCs w:val="14"/>
              </w:rPr>
              <w:t>/рік</w:t>
            </w:r>
          </w:p>
        </w:tc>
        <w:tc>
          <w:tcPr>
            <w:tcW w:w="617"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тис. м</w:t>
            </w:r>
            <w:r>
              <w:rPr>
                <w:rFonts w:cs="Times New Roman" w:ascii="Times New Roman" w:hAnsi="Times New Roman"/>
                <w:b/>
                <w:bCs/>
                <w:w w:val="100"/>
                <w:sz w:val="14"/>
                <w:szCs w:val="14"/>
                <w:vertAlign w:val="superscript"/>
              </w:rPr>
              <w:t>3</w:t>
            </w:r>
            <w:r>
              <w:rPr>
                <w:rFonts w:cs="Times New Roman" w:ascii="Times New Roman" w:hAnsi="Times New Roman"/>
                <w:b/>
                <w:bCs/>
                <w:w w:val="100"/>
                <w:sz w:val="14"/>
                <w:szCs w:val="14"/>
              </w:rPr>
              <w:t>/рік</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51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737"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73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67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56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64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jc w:val="center"/>
              <w:rPr/>
            </w:pPr>
            <w:r>
              <w:rPr>
                <w:rFonts w:cs="Times New Roman" w:ascii="Times New Roman" w:hAnsi="Times New Roman"/>
                <w:b/>
                <w:bCs/>
                <w:w w:val="100"/>
                <w:sz w:val="14"/>
                <w:szCs w:val="14"/>
              </w:rPr>
              <w:t>МВт</w:t>
            </w:r>
            <w:r>
              <w:rPr>
                <w:rFonts w:cs="Cambria Math" w:ascii="Times New Roman" w:hAnsi="Times New Roman"/>
                <w:b/>
                <w:bCs/>
                <w:w w:val="100"/>
                <w:sz w:val="14"/>
                <w:szCs w:val="14"/>
              </w:rPr>
              <w:t>⋅</w:t>
            </w:r>
            <w:r>
              <w:rPr>
                <w:rFonts w:cs="Times New Roman" w:ascii="Times New Roman" w:hAnsi="Times New Roman"/>
                <w:b/>
                <w:bCs/>
                <w:w w:val="100"/>
                <w:sz w:val="14"/>
                <w:szCs w:val="14"/>
              </w:rPr>
              <w:t>год/рік</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w:t>
            </w:r>
          </w:p>
        </w:tc>
        <w:tc>
          <w:tcPr>
            <w:tcW w:w="496"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2</w:t>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3</w:t>
            </w:r>
          </w:p>
        </w:tc>
        <w:tc>
          <w:tcPr>
            <w:tcW w:w="83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4</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5</w:t>
            </w:r>
          </w:p>
        </w:tc>
        <w:tc>
          <w:tcPr>
            <w:tcW w:w="75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6</w:t>
            </w:r>
          </w:p>
        </w:tc>
        <w:tc>
          <w:tcPr>
            <w:tcW w:w="76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7</w:t>
            </w:r>
          </w:p>
        </w:tc>
        <w:tc>
          <w:tcPr>
            <w:tcW w:w="66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8</w:t>
            </w:r>
          </w:p>
        </w:tc>
        <w:tc>
          <w:tcPr>
            <w:tcW w:w="617"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9</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10</w:t>
            </w:r>
          </w:p>
        </w:tc>
        <w:tc>
          <w:tcPr>
            <w:tcW w:w="510"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11</w:t>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12</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13</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14</w:t>
            </w:r>
          </w:p>
        </w:tc>
        <w:tc>
          <w:tcPr>
            <w:tcW w:w="61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15</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16</w:t>
            </w:r>
          </w:p>
        </w:tc>
        <w:tc>
          <w:tcPr>
            <w:tcW w:w="737"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17</w:t>
            </w:r>
          </w:p>
        </w:tc>
        <w:tc>
          <w:tcPr>
            <w:tcW w:w="735"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18</w:t>
            </w:r>
          </w:p>
        </w:tc>
        <w:tc>
          <w:tcPr>
            <w:tcW w:w="674"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19</w:t>
            </w:r>
          </w:p>
        </w:tc>
        <w:tc>
          <w:tcPr>
            <w:tcW w:w="569"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20</w:t>
            </w:r>
          </w:p>
        </w:tc>
        <w:tc>
          <w:tcPr>
            <w:tcW w:w="641" w:type="dxa"/>
            <w:tcBorders>
              <w:top w:val="single" w:sz="4" w:space="0" w:color="000000"/>
              <w:left w:val="single" w:sz="4" w:space="0" w:color="000000"/>
              <w:bottom w:val="single" w:sz="4" w:space="0" w:color="000000"/>
              <w:right w:val="single" w:sz="4" w:space="0" w:color="000000"/>
            </w:tcBorders>
            <w:vAlign w:val="center"/>
          </w:tcPr>
          <w:p>
            <w:pPr>
              <w:pStyle w:val="TableshapkaTABL"/>
              <w:widowControl w:val="false"/>
              <w:spacing w:lineRule="auto" w:line="240" w:before="0" w:after="0"/>
              <w:rPr/>
            </w:pPr>
            <w:r>
              <w:rPr>
                <w:rFonts w:cs="Times New Roman" w:ascii="Times New Roman" w:hAnsi="Times New Roman"/>
                <w:w w:val="100"/>
                <w:sz w:val="14"/>
                <w:szCs w:val="14"/>
              </w:rPr>
              <w:t>21</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b/>
                <w:sz w:val="14"/>
                <w:szCs w:val="14"/>
              </w:rPr>
              <w:t>Обов’язкові сектори</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color w:val="000000"/>
                <w:sz w:val="14"/>
                <w:szCs w:val="14"/>
              </w:rPr>
              <w:t>Громадські будівлі</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color w:val="000000"/>
                <w:sz w:val="14"/>
                <w:szCs w:val="14"/>
              </w:rPr>
            </w:pPr>
            <w:r>
              <w:rPr>
                <w:rFonts w:ascii="Times New Roman" w:hAnsi="Times New Roman"/>
                <w:color w:val="000000"/>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color w:val="000000"/>
                <w:sz w:val="14"/>
                <w:szCs w:val="14"/>
              </w:rPr>
              <w:t>Енергосервіс у муніципальних закладах</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color w:val="000000"/>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9910,6</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4104,1</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5806,5</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108,8</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35,4</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73,4</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885,7</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11,2</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874,5</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13433,1</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5116,7</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8316,4</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982,2</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982,2</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Реконструкція комунального закладу «Луцька загальноосвітня школа І-ІІІ ступенів № 13» (корпус 2) на вул. Чернишевського, 29 в м. Луцьку Волинської області</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виконано</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170,4</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213,2</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-42,8</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15,5</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11,7</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3,8</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112,9</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259,6</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-146,7</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Створення багатофункціонального простору для бізнесу в місті Луцьку</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виконано</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19,6</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jc w:val="center"/>
              <w:rPr>
                <w:rFonts w:ascii="Times New Roman" w:hAnsi="Times New Roman"/>
                <w:sz w:val="14"/>
                <w:szCs w:val="14"/>
              </w:rPr>
            </w:pPr>
            <w:r>
              <w:rPr>
                <w:rFonts w:ascii="Times New Roman" w:hAnsi="Times New Roman"/>
                <w:sz w:val="14"/>
                <w:szCs w:val="14"/>
              </w:rPr>
              <w:t>70,5</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Житлові будівлі</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Термомодернізація (пакет Б) та виконання окремих енергоефективних заходів (Пакет А) у житлових багатоквартирних будинках ОСББ за державною програмою «Енергодім», надання фінансової підтримки та відшкодування частини суми кредитів для ОСББ з бюджету громади Луцької МТГ</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color w:val="000000"/>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249355,1</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2050,4</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247304,7</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290000,0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2384,6</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287615,4</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360,0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jc w:val="center"/>
              <w:rPr>
                <w:rFonts w:ascii="Times New Roman" w:hAnsi="Times New Roman"/>
                <w:sz w:val="14"/>
                <w:szCs w:val="14"/>
              </w:rPr>
            </w:pPr>
            <w:r>
              <w:rPr>
                <w:rFonts w:ascii="Times New Roman" w:hAnsi="Times New Roman"/>
                <w:sz w:val="14"/>
                <w:szCs w:val="14"/>
              </w:rPr>
              <w:t>360,0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Сфера теплопостачання</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Проєкт модернізації системи централізованого теплопостачання (друга фаза) у м. Луцьку в рамках програми RLF</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2025-2028</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1569,1</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1569,1</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14734,2</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14734,2</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37344,0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37344,0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Конденсаційна рекуперація тепла з димових газів–Луцьк 5 МВт</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2026</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538,6</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538,6</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5057,0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5057,0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Проєкт реконструкції системи централізованого теплопостачання у м. Луцьку</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2025-2026</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2997,0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211,0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2786,0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2997,0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211,0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2786,0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Сфера водопостачання і водовідведення</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Модернізація насосного обладнання на об’єктах водоканалу</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2025-2027</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3350,0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3350,0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3350,0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3350,0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Впровадження системи автоматизації управління та диспетчеризації технологічним процесом 1-го, 2-го та 3-го підйомів води</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2025-2026</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330,0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330,0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330,0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330,0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Реконструкція трансформаторної підстанції ТП № 345 (КНС № 2) в м. Луцьку</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2025-2026</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45,0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45,0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45,0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45,0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Реконструкція РУ-10 кВ і РУ-0,4 кВ на КНС-4</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30,0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Встановлення біогазової установки для компенсації власного споживання електричної енергії</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2025-2028</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5650,0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5650,0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5650,0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5650,0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0,8</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0,8</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Реконструкція очисних споруд каналізації міста Луцька</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2025-2027</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3800,0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3800,0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3800,0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3800,0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Громадський транспорт</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Оновлення тролейбусного парку м. Луцька</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2025-2026</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1250,0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1250,0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1250,0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1250,0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Оновлення інфраструктури електротранспорту міста Луцька Волинської області</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2026</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не починалося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97,1</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97,1</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97,1</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97,1</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Будівництво заїзних кишень для зупинки громадського пасажирського транспорту на маршрутах загального користування</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призупинено</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3132,9</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3132,9</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3132,9</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3132,9</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Створення та розвиток велосипедної інфраструктури в м. Луцьку</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color w:val="000000"/>
                <w:sz w:val="14"/>
                <w:szCs w:val="14"/>
              </w:rPr>
            </w:pPr>
            <w:r>
              <w:rPr>
                <w:rFonts w:ascii="Times New Roman" w:hAnsi="Times New Roman"/>
                <w:color w:val="000000"/>
                <w:sz w:val="14"/>
                <w:szCs w:val="14"/>
              </w:rPr>
              <w:t>6892,3</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344,6</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6547,7</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6892,3</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344,6</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6547,7</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b/>
                <w:sz w:val="14"/>
                <w:szCs w:val="14"/>
              </w:rPr>
              <w:t>Всього (обов’язкові сектори)</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259436,1</w:t>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6367,7</w:t>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253068,4</w:t>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2216,5</w:t>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35,4</w:t>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2181,1</w:t>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18450,3</w:t>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233,9</w:t>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18216,4</w:t>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10025,1</w:t>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344,6</w:t>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9680,5</w:t>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350911,5</w:t>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8316,5</w:t>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342595,0</w:t>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38777,0</w:t>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19,6</w:t>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jc w:val="center"/>
              <w:rPr>
                <w:rFonts w:ascii="Times New Roman" w:hAnsi="Times New Roman"/>
                <w:b/>
                <w:b/>
                <w:sz w:val="14"/>
                <w:szCs w:val="14"/>
              </w:rPr>
            </w:pPr>
            <w:r>
              <w:rPr>
                <w:rFonts w:ascii="Times New Roman" w:hAnsi="Times New Roman"/>
                <w:b/>
                <w:sz w:val="14"/>
                <w:szCs w:val="14"/>
              </w:rPr>
              <w:t>38757,5</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b/>
                <w:sz w:val="14"/>
                <w:szCs w:val="14"/>
              </w:rPr>
              <w:t>Інші сектори</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Третинні будівлі</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Популяризація енергоефективності і її використання ВДЕ серед представників бізнесу, комерції, вищих навчальних закладів тощо</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620,4</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58,9</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561,5</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5045,6</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-4385,6</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9431,2</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48100,0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-41112,4</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89212,4</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1200,0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607,7</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592,3</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Муніципальний транспорт</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Оновлення авто та спецтранспорту КП «Луцькводоканал»</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2025-2030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в стадії виконання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800,0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800,0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800,0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800,0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sz w:val="14"/>
                <w:szCs w:val="14"/>
              </w:rPr>
              <w:t>Генерація, постачання та розподіл електроенергії</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both"/>
              <w:rPr/>
            </w:pPr>
            <w:r>
              <w:rPr>
                <w:rFonts w:ascii="Times New Roman" w:hAnsi="Times New Roman"/>
                <w:sz w:val="14"/>
                <w:szCs w:val="14"/>
              </w:rPr>
              <w:t>Будівництво комунальних СЕС для власного та комерційного виробництва електроенергії</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2027-2030</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не починалося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900,0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35,3</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864,7</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both"/>
              <w:rPr/>
            </w:pPr>
            <w:r>
              <w:rPr>
                <w:rFonts w:ascii="Times New Roman" w:hAnsi="Times New Roman"/>
                <w:sz w:val="14"/>
                <w:szCs w:val="14"/>
              </w:rPr>
              <w:t>Побудова комерційних приватних СЕС та ВЕС</w:t>
            </w:r>
          </w:p>
        </w:tc>
        <w:tc>
          <w:tcPr>
            <w:tcW w:w="49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2026-2028</w:t>
            </w:r>
          </w:p>
        </w:tc>
        <w:tc>
          <w:tcPr>
            <w:tcW w:w="111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sz w:val="14"/>
                <w:szCs w:val="14"/>
              </w:rPr>
              <w:t>не починалося</w:t>
            </w:r>
          </w:p>
        </w:tc>
        <w:tc>
          <w:tcPr>
            <w:tcW w:w="83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5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6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6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8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51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1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9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73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0,0</w:t>
            </w:r>
          </w:p>
        </w:tc>
        <w:tc>
          <w:tcPr>
            <w:tcW w:w="67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6000,0</w:t>
            </w:r>
          </w:p>
        </w:tc>
        <w:tc>
          <w:tcPr>
            <w:tcW w:w="5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1642,8</w:t>
            </w:r>
          </w:p>
        </w:tc>
        <w:tc>
          <w:tcPr>
            <w:tcW w:w="64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sz w:val="14"/>
                <w:szCs w:val="14"/>
              </w:rPr>
            </w:pPr>
            <w:r>
              <w:rPr>
                <w:rFonts w:ascii="Times New Roman" w:hAnsi="Times New Roman"/>
                <w:sz w:val="14"/>
                <w:szCs w:val="14"/>
              </w:rPr>
              <w:t>4357,2</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left"/>
              <w:rPr/>
            </w:pPr>
            <w:r>
              <w:rPr>
                <w:rFonts w:ascii="Times New Roman" w:hAnsi="Times New Roman"/>
                <w:b/>
                <w:sz w:val="14"/>
                <w:szCs w:val="14"/>
              </w:rPr>
              <w:t>Всього (інші сектори)</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620,4</w:t>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58,9</w:t>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561,5</w:t>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5045,6</w:t>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-4385,6</w:t>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9431,2</w:t>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0,0</w:t>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0,0</w:t>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0,0</w:t>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800,0</w:t>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0,0</w:t>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800,0</w:t>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48900,0</w:t>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-41112,4</w:t>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90012,4</w:t>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8100,0</w:t>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2285,8</w:t>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5814,2</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r>
        <w:trPr/>
        <w:tc>
          <w:tcPr>
            <w:tcW w:w="1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pPr>
            <w:r>
              <w:rPr>
                <w:rFonts w:ascii="Times New Roman" w:hAnsi="Times New Roman"/>
                <w:b/>
                <w:sz w:val="14"/>
                <w:szCs w:val="14"/>
              </w:rPr>
              <w:t>ЗАГАЛОМ</w:t>
            </w:r>
          </w:p>
        </w:tc>
        <w:tc>
          <w:tcPr>
            <w:tcW w:w="496"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111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rPr>
                <w:rFonts w:ascii="Times New Roman" w:hAnsi="Times New Roman"/>
                <w:sz w:val="14"/>
                <w:szCs w:val="14"/>
              </w:rPr>
            </w:pPr>
            <w:r>
              <w:rPr>
                <w:rFonts w:ascii="Times New Roman" w:hAnsi="Times New Roman"/>
                <w:sz w:val="14"/>
                <w:szCs w:val="14"/>
              </w:rPr>
            </w:r>
          </w:p>
        </w:tc>
        <w:tc>
          <w:tcPr>
            <w:tcW w:w="83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260056,5</w:t>
            </w:r>
          </w:p>
        </w:tc>
        <w:tc>
          <w:tcPr>
            <w:tcW w:w="602"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6426,6</w:t>
            </w:r>
          </w:p>
        </w:tc>
        <w:tc>
          <w:tcPr>
            <w:tcW w:w="75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253629,9</w:t>
            </w:r>
          </w:p>
        </w:tc>
        <w:tc>
          <w:tcPr>
            <w:tcW w:w="76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7262,1</w:t>
            </w:r>
          </w:p>
        </w:tc>
        <w:tc>
          <w:tcPr>
            <w:tcW w:w="66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-4350,2</w:t>
            </w:r>
          </w:p>
        </w:tc>
        <w:tc>
          <w:tcPr>
            <w:tcW w:w="61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11612,3</w:t>
            </w:r>
          </w:p>
        </w:tc>
        <w:tc>
          <w:tcPr>
            <w:tcW w:w="68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18450,3</w:t>
            </w:r>
          </w:p>
        </w:tc>
        <w:tc>
          <w:tcPr>
            <w:tcW w:w="510"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233,9</w:t>
            </w:r>
          </w:p>
        </w:tc>
        <w:tc>
          <w:tcPr>
            <w:tcW w:w="61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18216,4</w:t>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10825,1</w:t>
            </w:r>
          </w:p>
        </w:tc>
        <w:tc>
          <w:tcPr>
            <w:tcW w:w="51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344,6</w:t>
            </w:r>
          </w:p>
        </w:tc>
        <w:tc>
          <w:tcPr>
            <w:tcW w:w="61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10480,5</w:t>
            </w:r>
          </w:p>
        </w:tc>
        <w:tc>
          <w:tcPr>
            <w:tcW w:w="69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399811,5</w:t>
            </w:r>
          </w:p>
        </w:tc>
        <w:tc>
          <w:tcPr>
            <w:tcW w:w="737"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-32795,9</w:t>
            </w:r>
          </w:p>
        </w:tc>
        <w:tc>
          <w:tcPr>
            <w:tcW w:w="735"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432607,4</w:t>
            </w:r>
          </w:p>
        </w:tc>
        <w:tc>
          <w:tcPr>
            <w:tcW w:w="674"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46877,0</w:t>
            </w:r>
          </w:p>
        </w:tc>
        <w:tc>
          <w:tcPr>
            <w:tcW w:w="569"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ind w:left="0" w:right="0" w:hanging="0"/>
              <w:jc w:val="center"/>
              <w:rPr>
                <w:rFonts w:ascii="Times New Roman" w:hAnsi="Times New Roman"/>
                <w:b/>
                <w:b/>
                <w:sz w:val="14"/>
                <w:szCs w:val="14"/>
              </w:rPr>
            </w:pPr>
            <w:r>
              <w:rPr>
                <w:rFonts w:ascii="Times New Roman" w:hAnsi="Times New Roman"/>
                <w:b/>
                <w:sz w:val="14"/>
                <w:szCs w:val="14"/>
              </w:rPr>
              <w:t>2305,4</w:t>
            </w:r>
          </w:p>
        </w:tc>
        <w:tc>
          <w:tcPr>
            <w:tcW w:w="641" w:type="dxa"/>
            <w:tcBorders>
              <w:top w:val="single" w:sz="4" w:space="0" w:color="000000"/>
              <w:left w:val="single" w:sz="4" w:space="0" w:color="000000"/>
              <w:bottom w:val="single" w:sz="4" w:space="0" w:color="000000"/>
              <w:right w:val="single" w:sz="4" w:space="0" w:color="000000"/>
            </w:tcBorders>
            <w:shd w:fill="DDDDDD" w:val="clear"/>
            <w:tcMar>
              <w:top w:w="68" w:type="dxa"/>
              <w:left w:w="68" w:type="dxa"/>
              <w:bottom w:w="68" w:type="dxa"/>
              <w:right w:w="68" w:type="dxa"/>
            </w:tcMar>
          </w:tcPr>
          <w:p>
            <w:pPr>
              <w:pStyle w:val="Style61"/>
              <w:widowControl w:val="false"/>
              <w:spacing w:lineRule="auto" w:line="240" w:before="0" w:after="0"/>
              <w:jc w:val="center"/>
              <w:rPr>
                <w:rFonts w:ascii="Times New Roman" w:hAnsi="Times New Roman"/>
                <w:b/>
                <w:b/>
                <w:sz w:val="14"/>
                <w:szCs w:val="14"/>
              </w:rPr>
            </w:pPr>
            <w:r>
              <w:rPr>
                <w:rFonts w:ascii="Times New Roman" w:hAnsi="Times New Roman"/>
                <w:b/>
                <w:sz w:val="14"/>
                <w:szCs w:val="14"/>
              </w:rPr>
              <w:t>44571,6</w:t>
            </w:r>
          </w:p>
        </w:tc>
        <w:tc>
          <w:tcPr>
            <w:tcW w:w="1" w:type="dxa"/>
            <w:tcBorders/>
            <w:tcMar>
              <w:top w:w="0" w:type="dxa"/>
              <w:left w:w="5" w:type="dxa"/>
              <w:bottom w:w="0" w:type="dxa"/>
              <w:right w:w="5" w:type="dxa"/>
            </w:tcMar>
          </w:tcPr>
          <w:p>
            <w:pPr>
              <w:pStyle w:val="Normal"/>
              <w:widowControl w:val="false"/>
              <w:suppressAutoHyphens w:val="true"/>
              <w:bidi w:val="0"/>
              <w:spacing w:lineRule="auto" w:line="264" w:before="0" w:after="200"/>
              <w:jc w:val="left"/>
              <w:textAlignment w:val="center"/>
              <w:rPr/>
            </w:pPr>
            <w:r>
              <w:rPr/>
            </w:r>
          </w:p>
        </w:tc>
      </w:tr>
    </w:tbl>
    <w:p>
      <w:pPr>
        <w:pStyle w:val="Ch64"/>
        <w:rPr>
          <w:rFonts w:ascii="Times New Roman" w:hAnsi="Times New Roman" w:cs="Times New Roman"/>
          <w:w w:val="100"/>
          <w:sz w:val="20"/>
          <w:szCs w:val="20"/>
        </w:rPr>
      </w:pPr>
      <w:r>
        <w:rPr>
          <w:rFonts w:cs="Times New Roman" w:ascii="Times New Roman" w:hAnsi="Times New Roman"/>
          <w:w w:val="100"/>
          <w:sz w:val="20"/>
          <w:szCs w:val="20"/>
        </w:rPr>
      </w:r>
    </w:p>
    <w:p>
      <w:pPr>
        <w:pStyle w:val="SnoskaSNOSKI2"/>
        <w:spacing w:before="283" w:after="0"/>
        <w:rPr>
          <w:rFonts w:ascii="Times New Roman" w:hAnsi="Times New Roman" w:cs="Times New Roman"/>
          <w:w w:val="100"/>
          <w:sz w:val="20"/>
          <w:szCs w:val="20"/>
        </w:rPr>
      </w:pPr>
      <w:r>
        <w:rPr>
          <w:rFonts w:cs="Times New Roman" w:ascii="Times New Roman" w:hAnsi="Times New Roman"/>
          <w:w w:val="100"/>
          <w:sz w:val="20"/>
          <w:szCs w:val="20"/>
          <w:vertAlign w:val="superscript"/>
        </w:rPr>
        <w:t>1</w:t>
      </w:r>
      <w:r>
        <w:rPr>
          <w:rFonts w:cs="Times New Roman" w:ascii="Times New Roman" w:hAnsi="Times New Roman"/>
          <w:w w:val="100"/>
          <w:sz w:val="20"/>
          <w:szCs w:val="20"/>
        </w:rPr>
        <w:t> </w:t>
      </w:r>
      <w:r>
        <w:rPr>
          <w:rFonts w:cs="Times New Roman" w:ascii="Times New Roman" w:hAnsi="Times New Roman"/>
          <w:w w:val="100"/>
          <w:sz w:val="20"/>
          <w:szCs w:val="20"/>
          <w:lang w:val="ru-RU"/>
        </w:rPr>
        <w:t>-</w:t>
      </w:r>
      <w:r>
        <w:rPr>
          <w:rFonts w:cs="Times New Roman" w:ascii="Times New Roman" w:hAnsi="Times New Roman"/>
          <w:w w:val="100"/>
          <w:sz w:val="20"/>
          <w:szCs w:val="20"/>
        </w:rPr>
        <w:t xml:space="preserve"> вказуються всі проєкти, які передбачені місцевим енергетичним планом</w:t>
      </w:r>
    </w:p>
    <w:p>
      <w:pPr>
        <w:pStyle w:val="SnoskaSNOSKI2"/>
        <w:pBdr>
          <w:top w:val="nil"/>
        </w:pBdr>
        <w:rPr>
          <w:rFonts w:ascii="Times New Roman" w:hAnsi="Times New Roman" w:cs="Times New Roman"/>
          <w:w w:val="100"/>
          <w:sz w:val="20"/>
          <w:szCs w:val="20"/>
        </w:rPr>
      </w:pPr>
      <w:r>
        <w:rPr>
          <w:rFonts w:cs="Times New Roman" w:ascii="Times New Roman" w:hAnsi="Times New Roman"/>
          <w:w w:val="100"/>
          <w:sz w:val="20"/>
          <w:szCs w:val="20"/>
          <w:vertAlign w:val="superscript"/>
        </w:rPr>
        <w:t>2</w:t>
      </w:r>
      <w:r>
        <w:rPr>
          <w:rFonts w:cs="Times New Roman" w:ascii="Times New Roman" w:hAnsi="Times New Roman"/>
          <w:w w:val="100"/>
          <w:sz w:val="20"/>
          <w:szCs w:val="20"/>
        </w:rPr>
        <w:t> - загальне зниження споживання енергії - сума обсягів зниження споживання всіх видів палива і енергії (теплової та електричної енергії, природного газу тощо), приведених до МВт</w:t>
      </w:r>
      <w:r>
        <w:rPr>
          <w:rFonts w:cs="Cambria Math" w:ascii="Cambria Math" w:hAnsi="Cambria Math"/>
          <w:w w:val="100"/>
          <w:sz w:val="20"/>
          <w:szCs w:val="20"/>
        </w:rPr>
        <w:t>⋅</w:t>
      </w:r>
      <w:r>
        <w:rPr>
          <w:rFonts w:cs="Times New Roman" w:ascii="Times New Roman" w:hAnsi="Times New Roman"/>
          <w:w w:val="100"/>
          <w:sz w:val="20"/>
          <w:szCs w:val="20"/>
        </w:rPr>
        <w:t>год, внаслідок впровадження енергоефективних заходів та без урахування обсягу заміщення відновлювальними джерелами енергії</w:t>
      </w:r>
    </w:p>
    <w:p>
      <w:pPr>
        <w:pStyle w:val="SnoskaSNOSKI2"/>
        <w:pBdr>
          <w:top w:val="nil"/>
        </w:pBdr>
        <w:rPr>
          <w:rFonts w:ascii="Times New Roman" w:hAnsi="Times New Roman" w:cs="Times New Roman"/>
          <w:w w:val="100"/>
          <w:sz w:val="20"/>
          <w:szCs w:val="20"/>
        </w:rPr>
      </w:pPr>
      <w:r>
        <w:rPr>
          <w:rFonts w:cs="Times New Roman" w:ascii="Times New Roman" w:hAnsi="Times New Roman"/>
          <w:w w:val="100"/>
          <w:sz w:val="20"/>
          <w:szCs w:val="20"/>
          <w:vertAlign w:val="superscript"/>
        </w:rPr>
        <w:t>3</w:t>
      </w:r>
      <w:r>
        <w:rPr>
          <w:rFonts w:cs="Times New Roman" w:ascii="Times New Roman" w:hAnsi="Times New Roman"/>
          <w:w w:val="100"/>
          <w:sz w:val="20"/>
          <w:szCs w:val="20"/>
        </w:rPr>
        <w:t> - обсяг заміщення відновлюваними джерелами енергії визначається окремо від обсягів зниження споживання енергії, досягнутого внаслідок впровадження енергоефективних заходів</w:t>
      </w:r>
      <w:r>
        <w:br w:type="page"/>
      </w:r>
    </w:p>
    <w:p>
      <w:pPr>
        <w:pStyle w:val="TABL"/>
        <w:spacing w:before="0" w:after="85"/>
        <w:rPr>
          <w:rFonts w:ascii="Times New Roman" w:hAnsi="Times New Roman" w:cs="Times New Roman"/>
          <w:w w:val="100"/>
          <w:sz w:val="24"/>
          <w:szCs w:val="24"/>
        </w:rPr>
      </w:pPr>
      <w:r>
        <w:rPr>
          <w:rFonts w:cs="Times New Roman" w:ascii="Times New Roman" w:hAnsi="Times New Roman"/>
          <w:w w:val="100"/>
          <w:sz w:val="24"/>
          <w:szCs w:val="24"/>
        </w:rPr>
        <w:t xml:space="preserve"> </w:t>
      </w:r>
      <w:r>
        <w:rPr>
          <w:rFonts w:cs="Times New Roman" w:ascii="Times New Roman" w:hAnsi="Times New Roman"/>
          <w:w w:val="100"/>
          <w:sz w:val="24"/>
          <w:szCs w:val="24"/>
        </w:rPr>
        <w:t>3. Звіт про реалізацію проєктів сталого енергетичного розвитку (м’які заходи)*</w:t>
      </w:r>
    </w:p>
    <w:p>
      <w:pPr>
        <w:pStyle w:val="TABL"/>
        <w:spacing w:before="0" w:after="85"/>
        <w:jc w:val="both"/>
        <w:rPr>
          <w:rFonts w:ascii="Times New Roman" w:hAnsi="Times New Roman" w:cs="Times New Roman"/>
          <w:w w:val="100"/>
          <w:sz w:val="24"/>
          <w:szCs w:val="24"/>
          <w:u w:val="none"/>
        </w:rPr>
      </w:pPr>
      <w:r>
        <w:rPr>
          <w:rFonts w:cs="Times New Roman" w:ascii="Times New Roman" w:hAnsi="Times New Roman"/>
          <w:w w:val="100"/>
          <w:sz w:val="24"/>
          <w:szCs w:val="24"/>
          <w:u w:val="none"/>
        </w:rPr>
        <w:t>*</w:t>
      </w:r>
      <w:r>
        <w:rPr>
          <w:rFonts w:cs="Times New Roman" w:ascii="Times New Roman" w:hAnsi="Times New Roman"/>
          <w:b w:val="false"/>
          <w:bCs w:val="false"/>
          <w:w w:val="100"/>
          <w:sz w:val="24"/>
          <w:szCs w:val="24"/>
          <w:u w:val="none"/>
        </w:rPr>
        <w:t xml:space="preserve"> У Муніципальному енергетичному плані Луцької міської територіальної громади до 2030 року реалізація м’яких заходів сталого енергетичного розвитку включена в таблиці 2 цього Звіту</w:t>
      </w:r>
      <w:r>
        <w:rPr>
          <w:rFonts w:cs="Times New Roman" w:ascii="Times New Roman" w:hAnsi="Times New Roman"/>
          <w:b w:val="false"/>
          <w:bCs w:val="false"/>
          <w:w w:val="100"/>
          <w:sz w:val="24"/>
          <w:szCs w:val="24"/>
          <w:u w:val="none"/>
          <w:lang w:val="uk-UA"/>
        </w:rPr>
        <w:t xml:space="preserve">, тому окрема таблиця м’яких заходів не заповнюється. </w:t>
      </w:r>
    </w:p>
    <w:p>
      <w:pPr>
        <w:pStyle w:val="TABL"/>
        <w:spacing w:before="0" w:after="85"/>
        <w:jc w:val="both"/>
        <w:rPr>
          <w:rFonts w:ascii="Times New Roman" w:hAnsi="Times New Roman" w:cs="Times New Roman"/>
          <w:b w:val="false"/>
          <w:b w:val="false"/>
          <w:bCs w:val="false"/>
          <w:w w:val="100"/>
          <w:sz w:val="24"/>
          <w:szCs w:val="24"/>
          <w:u w:val="none"/>
          <w:lang w:val="uk-UA"/>
        </w:rPr>
      </w:pPr>
      <w:r>
        <w:rPr>
          <w:rFonts w:cs="Times New Roman" w:ascii="Times New Roman" w:hAnsi="Times New Roman"/>
          <w:b w:val="false"/>
          <w:bCs w:val="false"/>
          <w:w w:val="100"/>
          <w:sz w:val="24"/>
          <w:szCs w:val="24"/>
          <w:u w:val="none"/>
          <w:lang w:val="uk-UA"/>
        </w:rPr>
        <w:t>Водночас у Луцькій міській територіальній громаді у 2025 році відбулися заходи, що сприяють сталому енергетичному розвитку:</w:t>
      </w:r>
    </w:p>
    <w:p>
      <w:pPr>
        <w:pStyle w:val="TABL"/>
        <w:spacing w:before="0" w:after="85"/>
        <w:jc w:val="both"/>
        <w:rPr/>
      </w:pPr>
      <w:r>
        <w:rPr>
          <w:rFonts w:eastAsia="" w:cs="Times New Roman" w:ascii="Times New Roman" w:hAnsi="Times New Roman"/>
          <w:b w:val="false"/>
          <w:bCs w:val="false"/>
          <w:i w:val="false"/>
          <w:caps w:val="false"/>
          <w:smallCaps w:val="false"/>
          <w:color w:val="002B42"/>
          <w:spacing w:val="0"/>
          <w:sz w:val="24"/>
          <w:szCs w:val="24"/>
        </w:rPr>
        <w:t xml:space="preserve">1.«Енергодім. ВідновиДІМ. Результати / Плани» за участі представників Фонду енергоефективності </w:t>
      </w:r>
      <w:r>
        <w:rPr>
          <w:rFonts w:cs="Times New Roman" w:ascii="Times New Roman" w:hAnsi="Times New Roman"/>
          <w:b w:val="false"/>
          <w:bCs w:val="false"/>
          <w:w w:val="100"/>
          <w:sz w:val="24"/>
          <w:szCs w:val="24"/>
          <w:u w:val="none"/>
          <w:lang w:val="uk-UA"/>
        </w:rPr>
        <w:t>(</w:t>
      </w:r>
      <w:hyperlink r:id="rId2">
        <w:r>
          <w:rPr>
            <w:rFonts w:cs="Times New Roman" w:ascii="Times New Roman" w:hAnsi="Times New Roman"/>
            <w:b w:val="false"/>
            <w:bCs w:val="false"/>
            <w:w w:val="100"/>
            <w:sz w:val="24"/>
            <w:szCs w:val="24"/>
            <w:u w:val="none"/>
            <w:lang w:val="uk-UA"/>
          </w:rPr>
          <w:t>https://eefund.org.ua/novyny/u-luczku-vidbuvsya-vidkrytyj-zahid-energodim-vidnovydim-rezultaty-plany-za-uchasti-predstavnykiv-fondu-energoefektyvnosti/</w:t>
        </w:r>
      </w:hyperlink>
      <w:r>
        <w:rPr>
          <w:rFonts w:cs="Times New Roman" w:ascii="Times New Roman" w:hAnsi="Times New Roman"/>
          <w:b w:val="false"/>
          <w:bCs w:val="false"/>
          <w:w w:val="100"/>
          <w:sz w:val="24"/>
          <w:szCs w:val="24"/>
          <w:u w:val="none"/>
          <w:lang w:val="uk-UA"/>
        </w:rPr>
        <w:t xml:space="preserve">). Захід </w:t>
      </w:r>
      <w:r>
        <w:rPr>
          <w:rFonts w:ascii="Times New Roman" w:hAnsi="Times New Roman"/>
          <w:b w:val="false"/>
          <w:i w:val="false"/>
          <w:caps w:val="false"/>
          <w:smallCaps w:val="false"/>
          <w:color w:val="002B42"/>
          <w:spacing w:val="0"/>
          <w:sz w:val="24"/>
        </w:rPr>
        <w:t>організований Луцькою міською радою спільно з Фондом енергоефективності, ГО «Екоклуб» та ГО «Е-ТЕАМ». Подія зібрала представників ОСББ, місцевої влади, банківських установ та експертного середовища, щоб обговорити подальший розвиток енергоефективності та відновлення житлової інфраструктури.</w:t>
      </w:r>
      <w:r>
        <w:rPr/>
        <w:t xml:space="preserve"> </w:t>
      </w:r>
    </w:p>
    <w:p>
      <w:pPr>
        <w:pStyle w:val="Ch64"/>
        <w:rPr>
          <w:rFonts w:ascii="Times New Roman" w:hAnsi="Times New Roman" w:cs="Times New Roman"/>
          <w:w w:val="100"/>
          <w:sz w:val="24"/>
          <w:szCs w:val="24"/>
        </w:rPr>
      </w:pPr>
      <w:r>
        <w:rPr>
          <w:rFonts w:cs="Times New Roman" w:ascii="Times New Roman" w:hAnsi="Times New Roman"/>
          <w:w w:val="100"/>
          <w:sz w:val="24"/>
          <w:szCs w:val="24"/>
        </w:rPr>
        <w:t xml:space="preserve">2. </w:t>
      </w:r>
      <w:r>
        <w:rPr>
          <w:rFonts w:cs="Times New Roman" w:ascii="Times New Roman" w:hAnsi="Times New Roman"/>
          <w:color w:val="000000"/>
          <w:w w:val="100"/>
          <w:sz w:val="24"/>
          <w:szCs w:val="24"/>
        </w:rPr>
        <w:t xml:space="preserve">Зустріч із </w:t>
      </w:r>
      <w:r>
        <w:rPr>
          <w:rFonts w:ascii="Times New Roman" w:hAnsi="Times New Roman"/>
          <w:b w:val="false"/>
          <w:i w:val="false"/>
          <w:caps w:val="false"/>
          <w:smallCaps w:val="false"/>
          <w:color w:val="000000"/>
          <w:spacing w:val="0"/>
          <w:sz w:val="24"/>
          <w:szCs w:val="24"/>
        </w:rPr>
        <w:t xml:space="preserve">директором проєктів «Підтримка національного Фонду енергоефективності та програми екологічних реформ (S2I) в Україні» та «Енергоефективний район міста Львова», що виконуються GIZ (Німецьке товариство міжнародного співробітництва), Айке Мейер, головою наглядової ради «Фонду енергоефективності України», керівниками департаментів Луцької міської ради та головами правління луцьких ОСББ, які мають позитивний досвід впровадження проєктів енергоефективності </w:t>
      </w:r>
      <w:r>
        <w:rPr>
          <w:rFonts w:cs="Times New Roman" w:ascii="Times New Roman" w:hAnsi="Times New Roman"/>
          <w:color w:val="000000"/>
          <w:w w:val="100"/>
          <w:sz w:val="24"/>
          <w:szCs w:val="24"/>
        </w:rPr>
        <w:t>(</w:t>
      </w:r>
      <w:hyperlink r:id="rId3">
        <w:r>
          <w:rPr>
            <w:rFonts w:cs="Times New Roman" w:ascii="Times New Roman" w:hAnsi="Times New Roman"/>
            <w:color w:val="000000"/>
            <w:w w:val="100"/>
            <w:sz w:val="24"/>
            <w:szCs w:val="24"/>
          </w:rPr>
          <w:t>https://www.lutskrada.gov.ua/publications/u-lutsku-z-vizytom-perebuvaie-dyrektor-proiektu-pidtrymka-natsionalnoho-fondu-enerhoefektyvnosti-ta-prohramy-ekolohichnykh-reform-s2i-v-ukraini-aike-meier</w:t>
        </w:r>
      </w:hyperlink>
      <w:r>
        <w:rPr>
          <w:rFonts w:cs="Times New Roman" w:ascii="Times New Roman" w:hAnsi="Times New Roman"/>
          <w:color w:val="000000"/>
          <w:w w:val="100"/>
          <w:sz w:val="24"/>
          <w:szCs w:val="24"/>
        </w:rPr>
        <w:t xml:space="preserve">). </w:t>
      </w:r>
    </w:p>
    <w:p>
      <w:pPr>
        <w:pStyle w:val="Normal"/>
        <w:spacing w:before="0" w:after="200"/>
        <w:rPr>
          <w:rFonts w:ascii="Times New Roman" w:hAnsi="Times New Roman" w:cs="Times New Roman"/>
          <w:sz w:val="20"/>
          <w:szCs w:val="20"/>
        </w:rPr>
      </w:pPr>
      <w:r>
        <w:rPr>
          <w:rFonts w:cs="Times New Roman" w:ascii="Times New Roman" w:hAnsi="Times New Roman"/>
          <w:sz w:val="20"/>
          <w:szCs w:val="20"/>
        </w:rPr>
      </w:r>
    </w:p>
    <w:p>
      <w:pPr>
        <w:pStyle w:val="Normal"/>
        <w:spacing w:before="0" w:after="200"/>
        <w:rPr>
          <w:rFonts w:ascii="Times New Roman" w:hAnsi="Times New Roman" w:cs="Times New Roman"/>
          <w:sz w:val="20"/>
          <w:szCs w:val="20"/>
        </w:rPr>
      </w:pPr>
      <w:r>
        <w:rPr>
          <w:rFonts w:cs="Times New Roman" w:ascii="Times New Roman" w:hAnsi="Times New Roman"/>
          <w:sz w:val="20"/>
          <w:szCs w:val="20"/>
        </w:rPr>
      </w:r>
    </w:p>
    <w:p>
      <w:pPr>
        <w:pStyle w:val="Normal"/>
        <w:spacing w:before="0" w:after="200"/>
        <w:rPr>
          <w:rFonts w:ascii="Times New Roman" w:hAnsi="Times New Roman" w:cs="Times New Roman"/>
          <w:sz w:val="26"/>
          <w:szCs w:val="26"/>
        </w:rPr>
      </w:pPr>
      <w:r>
        <w:rPr>
          <w:rFonts w:cs="Times New Roman" w:ascii="Times New Roman" w:hAnsi="Times New Roman"/>
          <w:sz w:val="26"/>
          <w:szCs w:val="26"/>
        </w:rPr>
      </w:r>
    </w:p>
    <w:p>
      <w:pPr>
        <w:pStyle w:val="Normal"/>
        <w:spacing w:before="0" w:after="20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 xml:space="preserve">Секретар міської ради </w:t>
        <w:tab/>
        <w:tab/>
        <w:tab/>
        <w:tab/>
        <w:tab/>
        <w:tab/>
        <w:tab/>
        <w:tab/>
        <w:tab/>
        <w:tab/>
        <w:tab/>
        <w:tab/>
        <w:tab/>
        <w:tab/>
        <w:tab/>
        <w:t>Юрій Б</w:t>
      </w:r>
      <w:r>
        <w:rPr>
          <w:rFonts w:ascii="Times New Roman" w:hAnsi="Times New Roman"/>
          <w:sz w:val="26"/>
          <w:szCs w:val="26"/>
          <w:lang w:val="uk-UA"/>
        </w:rPr>
        <w:t>ЕЗПЯТКО</w:t>
      </w:r>
    </w:p>
    <w:sectPr>
      <w:footerReference w:type="default" r:id="rId4"/>
      <w:footerReference w:type="first" r:id="rId5"/>
      <w:type w:val="nextPage"/>
      <w:pgSz w:orient="landscape" w:w="16838" w:h="11906"/>
      <w:pgMar w:left="1134" w:right="509" w:gutter="0" w:header="0" w:top="1984" w:footer="1134" w:bottom="1670"/>
      <w:pgNumType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erif">
    <w:altName w:val="Times New Roman"/>
    <w:charset w:val="cc"/>
    <w:family w:val="swiss"/>
    <w:pitch w:val="variable"/>
  </w:font>
  <w:font w:name="HeliosCond">
    <w:charset w:val="cc"/>
    <w:family w:val="roman"/>
    <w:pitch w:val="variable"/>
  </w:font>
  <w:font w:name="Symbol (OTF) Regular">
    <w:charset w:val="cc"/>
    <w:family w:val="roman"/>
    <w:pitch w:val="variable"/>
  </w:font>
  <w:font w:name="PT Pragmatica Medium Baltic  Re">
    <w:charset w:val="cc"/>
    <w:family w:val="roman"/>
    <w:pitch w:val="variable"/>
  </w:font>
  <w:font w:name="Pragmatica Book">
    <w:charset w:val="cc"/>
    <w:family w:val="roman"/>
    <w:pitch w:val="variable"/>
  </w:font>
  <w:font w:name="Baltica">
    <w:charset w:val="cc"/>
    <w:family w:val="roman"/>
    <w:pitch w:val="variable"/>
  </w:font>
  <w:font w:name="Times New Roman">
    <w:charset w:val="cc"/>
    <w:family w:val="roman"/>
    <w:pitch w:val="variable"/>
  </w:font>
  <w:font w:name="Pragmatica Bold">
    <w:charset w:val="cc"/>
    <w:family w:val="roman"/>
    <w:pitch w:val="variable"/>
  </w:font>
  <w:font w:name="Cambria Math">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60"/>
      <w:jc w:val="center"/>
      <w:rPr>
        <w:rFonts w:ascii="Times New Roman" w:hAnsi="Times New Roman" w:eastAsia="" w:eastAsiaTheme="minorEastAsia"/>
        <w:highlight w:val="none"/>
        <w:shd w:fill="FFFFFF" w:val="clear"/>
        <w14:ligatures w14:val="none"/>
      </w:rPr>
    </w:pPr>
    <w:r>
      <w:rPr>
        <w:rFonts w:ascii="Times New Roman" w:hAnsi="Times New Roman"/>
        <w:shd w:fill="FFFFFF" w:val="clear"/>
      </w:rPr>
      <w:fldChar w:fldCharType="begin"/>
    </w:r>
    <w:r>
      <w:rPr>
        <w:shd w:fill="FFFFFF" w:val="clear"/>
        <w:rFonts w:ascii="Times New Roman" w:hAnsi="Times New Roman"/>
      </w:rPr>
      <w:instrText xml:space="preserve"> PAGE </w:instrText>
    </w:r>
    <w:r>
      <w:rPr>
        <w:shd w:fill="FFFFFF" w:val="clear"/>
        <w:rFonts w:ascii="Times New Roman" w:hAnsi="Times New Roman"/>
      </w:rPr>
      <w:fldChar w:fldCharType="separate"/>
    </w:r>
    <w:r>
      <w:rPr>
        <w:shd w:fill="FFFFFF" w:val="clear"/>
        <w:rFonts w:ascii="Times New Roman" w:hAnsi="Times New Roman"/>
      </w:rPr>
      <w:t>4</w:t>
    </w:r>
    <w:r>
      <w:rPr>
        <w:shd w:fill="FFFFFF" w:val="clear"/>
        <w:rFonts w:ascii="Times New Roman" w:hAnsi="Times New Roman"/>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60"/>
      <w:jc w:val="center"/>
      <w:rPr/>
    </w:pPr>
    <w:r>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RU"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a1d27"/>
    <w:pPr>
      <w:widowControl w:val="false"/>
      <w:suppressAutoHyphens w:val="true"/>
      <w:bidi w:val="0"/>
      <w:spacing w:lineRule="auto" w:line="264" w:before="0" w:after="200"/>
      <w:jc w:val="left"/>
      <w:textAlignment w:val="center"/>
    </w:pPr>
    <w:rPr>
      <w:rFonts w:ascii="Calibri" w:hAnsi="Calibri" w:eastAsia="" w:cs="Calibri" w:eastAsiaTheme="minorEastAsia"/>
      <w:color w:val="000000"/>
      <w:kern w:val="0"/>
      <w:sz w:val="22"/>
      <w:szCs w:val="22"/>
      <w:lang w:val="uk-UA" w:eastAsia="uk-UA" w:bidi="ar-SA"/>
      <w14:ligatures w14:val="none"/>
    </w:rPr>
  </w:style>
  <w:style w:type="paragraph" w:styleId="1">
    <w:name w:val="Heading 1"/>
    <w:basedOn w:val="Style22"/>
    <w:next w:val="Style23"/>
    <w:qFormat/>
    <w:p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Bold" w:customStyle="1">
    <w:name w:val="Bold"/>
    <w:uiPriority w:val="99"/>
    <w:qFormat/>
    <w:rsid w:val="003a1d27"/>
    <w:rPr>
      <w:b/>
      <w:position w:val="0"/>
      <w:sz w:val="22"/>
      <w:sz w:val="22"/>
      <w:u w:val="none"/>
      <w:vertAlign w:val="baseline"/>
    </w:rPr>
  </w:style>
  <w:style w:type="character" w:styleId="Bold1" w:customStyle="1">
    <w:name w:val="bold1"/>
    <w:uiPriority w:val="99"/>
    <w:qFormat/>
    <w:rsid w:val="003a1d27"/>
    <w:rPr>
      <w:b/>
    </w:rPr>
  </w:style>
  <w:style w:type="character" w:styleId="500" w:customStyle="1">
    <w:name w:val="500"/>
    <w:uiPriority w:val="99"/>
    <w:qFormat/>
    <w:rsid w:val="003a1d27"/>
    <w:rPr/>
  </w:style>
  <w:style w:type="character" w:styleId="Postanovla" w:customStyle="1">
    <w:name w:val="Postanovla"/>
    <w:uiPriority w:val="99"/>
    <w:qFormat/>
    <w:rsid w:val="003a1d27"/>
    <w:rPr/>
  </w:style>
  <w:style w:type="character" w:styleId="Superscript" w:customStyle="1">
    <w:name w:val="superscript"/>
    <w:uiPriority w:val="99"/>
    <w:qFormat/>
    <w:rsid w:val="003a1d27"/>
    <w:rPr>
      <w:w w:val="90"/>
      <w:vertAlign w:val="superscript"/>
    </w:rPr>
  </w:style>
  <w:style w:type="character" w:styleId="55" w:customStyle="1">
    <w:name w:val="Зажато55 (Вспомогательные)"/>
    <w:uiPriority w:val="99"/>
    <w:qFormat/>
    <w:rsid w:val="003a1d27"/>
    <w:rPr/>
  </w:style>
  <w:style w:type="character" w:styleId="Style13" w:customStyle="1">
    <w:name w:val="Градус (Вспомогательные)"/>
    <w:uiPriority w:val="99"/>
    <w:qFormat/>
    <w:rsid w:val="003a1d27"/>
    <w:rPr>
      <w:rFonts w:ascii="HeliosCond" w:hAnsi="HeliosCond"/>
    </w:rPr>
  </w:style>
  <w:style w:type="character" w:styleId="Style14" w:customStyle="1">
    <w:name w:val="звездочка"/>
    <w:uiPriority w:val="99"/>
    <w:qFormat/>
    <w:rsid w:val="003a1d27"/>
    <w:rPr>
      <w:w w:val="100"/>
      <w:sz w:val="18"/>
    </w:rPr>
  </w:style>
  <w:style w:type="character" w:styleId="20" w:customStyle="1">
    <w:name w:val="Снять Зажато20 (Вспомогательные)"/>
    <w:uiPriority w:val="99"/>
    <w:qFormat/>
    <w:rsid w:val="003a1d27"/>
    <w:rPr/>
  </w:style>
  <w:style w:type="character" w:styleId="11" w:customStyle="1">
    <w:name w:val="Стиль символа 1 (Вспомогательные)"/>
    <w:uiPriority w:val="99"/>
    <w:qFormat/>
    <w:rsid w:val="003a1d27"/>
    <w:rPr>
      <w:rFonts w:ascii="Symbol (OTF) Regular" w:hAnsi="Symbol (OTF) Regular"/>
    </w:rPr>
  </w:style>
  <w:style w:type="character" w:styleId="Bold2" w:customStyle="1">
    <w:name w:val="Bold (Вспомогательные)"/>
    <w:uiPriority w:val="99"/>
    <w:qFormat/>
    <w:rsid w:val="003a1d27"/>
    <w:rPr>
      <w:b/>
    </w:rPr>
  </w:style>
  <w:style w:type="character" w:styleId="200" w:customStyle="1">
    <w:name w:val="В р а з р я д к у 200 (Вспомогательные)"/>
    <w:uiPriority w:val="99"/>
    <w:qFormat/>
    <w:rsid w:val="003a1d27"/>
    <w:rPr/>
  </w:style>
  <w:style w:type="character" w:styleId="Style15" w:customStyle="1">
    <w:name w:val="Широкий пробел (Вспомогательные)"/>
    <w:uiPriority w:val="99"/>
    <w:qFormat/>
    <w:rsid w:val="003a1d27"/>
    <w:rPr/>
  </w:style>
  <w:style w:type="character" w:styleId="Style16" w:customStyle="1">
    <w:name w:val="Обычный пробел (Вспомогательные)"/>
    <w:uiPriority w:val="99"/>
    <w:qFormat/>
    <w:rsid w:val="003a1d27"/>
    <w:rPr/>
  </w:style>
  <w:style w:type="character" w:styleId="14pt" w:customStyle="1">
    <w:name w:val="Отбивка 14pt (Вспомогательные)"/>
    <w:uiPriority w:val="99"/>
    <w:qFormat/>
    <w:rsid w:val="003a1d27"/>
    <w:rPr/>
  </w:style>
  <w:style w:type="character" w:styleId="UPPER" w:customStyle="1">
    <w:name w:val="UPPER (Вспомогательные)"/>
    <w:uiPriority w:val="99"/>
    <w:qFormat/>
    <w:rsid w:val="003a1d27"/>
    <w:rPr>
      <w:caps/>
    </w:rPr>
  </w:style>
  <w:style w:type="character" w:styleId="Regular" w:customStyle="1">
    <w:name w:val="Regular (Вспомогательные)"/>
    <w:uiPriority w:val="99"/>
    <w:qFormat/>
    <w:rsid w:val="003a1d27"/>
    <w:rPr/>
  </w:style>
  <w:style w:type="character" w:styleId="Superscriptsnoska" w:customStyle="1">
    <w:name w:val="superscript_snoska"/>
    <w:uiPriority w:val="99"/>
    <w:qFormat/>
    <w:rsid w:val="003a1d27"/>
    <w:rPr>
      <w:spacing w:val="13"/>
      <w:w w:val="90"/>
      <w:sz w:val="16"/>
      <w:vertAlign w:val="superscript"/>
    </w:rPr>
  </w:style>
  <w:style w:type="character" w:styleId="PragmaticaB" w:customStyle="1">
    <w:name w:val="PragmaticaB"/>
    <w:uiPriority w:val="99"/>
    <w:qFormat/>
    <w:rsid w:val="003a1d27"/>
    <w:rPr>
      <w:rFonts w:ascii="PT Pragmatica Medium Baltic  Re" w:hAnsi="PT Pragmatica Medium Baltic  Re"/>
    </w:rPr>
  </w:style>
  <w:style w:type="character" w:styleId="Italic" w:customStyle="1">
    <w:name w:val="Italic (Вспомогательные)"/>
    <w:uiPriority w:val="99"/>
    <w:qFormat/>
    <w:rsid w:val="003a1d27"/>
    <w:rPr>
      <w:i/>
    </w:rPr>
  </w:style>
  <w:style w:type="character" w:styleId="Style17" w:customStyle="1">
    <w:name w:val="звездочка в сноске"/>
    <w:uiPriority w:val="99"/>
    <w:qFormat/>
    <w:rsid w:val="003a1d27"/>
    <w:rPr>
      <w:w w:val="100"/>
      <w:sz w:val="18"/>
    </w:rPr>
  </w:style>
  <w:style w:type="character" w:styleId="Base" w:customStyle="1">
    <w:name w:val="base"/>
    <w:uiPriority w:val="99"/>
    <w:qFormat/>
    <w:rsid w:val="003a1d27"/>
    <w:rPr>
      <w:rFonts w:ascii="Pragmatica Book" w:hAnsi="Pragmatica Book"/>
      <w:spacing w:val="2"/>
      <w:position w:val="0"/>
      <w:sz w:val="18"/>
      <w:sz w:val="18"/>
      <w:vertAlign w:val="baseline"/>
    </w:rPr>
  </w:style>
  <w:style w:type="character" w:styleId="Style18" w:customStyle="1">
    <w:name w:val="ЗажатоПЖ (Вспомогательные)"/>
    <w:uiPriority w:val="99"/>
    <w:qFormat/>
    <w:rsid w:val="003a1d27"/>
    <w:rPr>
      <w:w w:val="120"/>
    </w:rPr>
  </w:style>
  <w:style w:type="character" w:styleId="CAPS" w:customStyle="1">
    <w:name w:val="CAPS"/>
    <w:uiPriority w:val="99"/>
    <w:qFormat/>
    <w:rsid w:val="003a1d27"/>
    <w:rPr>
      <w:caps/>
    </w:rPr>
  </w:style>
  <w:style w:type="character" w:styleId="XXXX" w:customStyle="1">
    <w:name w:val="XXXX"/>
    <w:uiPriority w:val="99"/>
    <w:qFormat/>
    <w:rsid w:val="003a1d27"/>
    <w:rPr>
      <w:rFonts w:ascii="Baltica" w:hAnsi="Baltica"/>
      <w:spacing w:val="-19"/>
      <w:w w:val="90"/>
      <w:position w:val="0"/>
      <w:sz w:val="62"/>
      <w:sz w:val="62"/>
      <w:u w:val="none"/>
      <w:vertAlign w:val="baseline"/>
      <w:lang w:val="uk-UA" w:eastAsia="x-none"/>
    </w:rPr>
  </w:style>
  <w:style w:type="character" w:styleId="Style19" w:customStyle="1">
    <w:name w:val="Верхний колонтитул Знак"/>
    <w:basedOn w:val="DefaultParagraphFont"/>
    <w:uiPriority w:val="99"/>
    <w:qFormat/>
    <w:rsid w:val="003e5359"/>
    <w:rPr>
      <w:rFonts w:ascii="Calibri" w:hAnsi="Calibri" w:eastAsia="" w:cs="Calibri" w:eastAsiaTheme="minorEastAsia"/>
      <w:color w:val="000000"/>
      <w:kern w:val="0"/>
      <w:lang w:val="uk-UA" w:eastAsia="uk-UA"/>
      <w14:ligatures w14:val="none"/>
    </w:rPr>
  </w:style>
  <w:style w:type="character" w:styleId="Style20" w:customStyle="1">
    <w:name w:val="Нижний колонтитул Знак"/>
    <w:basedOn w:val="DefaultParagraphFont"/>
    <w:uiPriority w:val="99"/>
    <w:qFormat/>
    <w:rsid w:val="003e5359"/>
    <w:rPr>
      <w:rFonts w:ascii="Calibri" w:hAnsi="Calibri" w:eastAsia="" w:cs="Calibri" w:eastAsiaTheme="minorEastAsia"/>
      <w:color w:val="000000"/>
      <w:kern w:val="0"/>
      <w:lang w:val="uk-UA" w:eastAsia="uk-UA"/>
      <w14:ligatures w14:val="none"/>
    </w:rPr>
  </w:style>
  <w:style w:type="character" w:styleId="Style21">
    <w:name w:val="Гіперпосилання"/>
    <w:rPr>
      <w:color w:val="000080"/>
      <w:u w:val="single"/>
    </w:rPr>
  </w:style>
  <w:style w:type="paragraph" w:styleId="Style22">
    <w:name w:val="Заголовок"/>
    <w:basedOn w:val="Normal"/>
    <w:next w:val="Style23"/>
    <w:qFormat/>
    <w:pPr>
      <w:keepNext w:val="true"/>
      <w:spacing w:before="240" w:after="120"/>
    </w:pPr>
    <w:rPr>
      <w:rFonts w:ascii="Times New Roman" w:hAnsi="Times New Roman" w:eastAsia="Microsoft YaHei" w:cs="Arial"/>
      <w:sz w:val="28"/>
      <w:szCs w:val="28"/>
    </w:rPr>
  </w:style>
  <w:style w:type="paragraph" w:styleId="Style23">
    <w:name w:val="Body Text"/>
    <w:basedOn w:val="Normal"/>
    <w:pPr>
      <w:spacing w:lineRule="auto" w:line="276" w:before="0" w:after="140"/>
    </w:pPr>
    <w:rPr/>
  </w:style>
  <w:style w:type="paragraph" w:styleId="Style24">
    <w:name w:val="List"/>
    <w:basedOn w:val="Style23"/>
    <w:pPr/>
    <w:rPr>
      <w:rFonts w:ascii="Times New Roman" w:hAnsi="Times New Roman" w:cs="Arial"/>
    </w:rPr>
  </w:style>
  <w:style w:type="paragraph" w:styleId="Style25">
    <w:name w:val="Caption"/>
    <w:basedOn w:val="Normal"/>
    <w:qFormat/>
    <w:pPr>
      <w:suppressLineNumbers/>
      <w:spacing w:before="120" w:after="120"/>
    </w:pPr>
    <w:rPr>
      <w:rFonts w:cs="Lucida Sans"/>
      <w:i/>
      <w:iCs/>
      <w:sz w:val="24"/>
      <w:szCs w:val="24"/>
    </w:rPr>
  </w:style>
  <w:style w:type="paragraph" w:styleId="Style26">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27" w:customStyle="1">
    <w:name w:val="[Без стиля]"/>
    <w:qFormat/>
    <w:rsid w:val="003a1d27"/>
    <w:pPr>
      <w:widowControl w:val="false"/>
      <w:suppressAutoHyphens w:val="true"/>
      <w:bidi w:val="0"/>
      <w:spacing w:lineRule="auto" w:line="288" w:before="0" w:after="0"/>
      <w:jc w:val="left"/>
      <w:textAlignment w:val="center"/>
    </w:pPr>
    <w:rPr>
      <w:rFonts w:ascii="Times New Roman" w:hAnsi="Times New Roman" w:eastAsia="" w:cs="Times New Roman" w:eastAsiaTheme="minorEastAsia"/>
      <w:color w:val="000000"/>
      <w:kern w:val="0"/>
      <w:sz w:val="24"/>
      <w:szCs w:val="24"/>
      <w:lang w:val="en-US" w:eastAsia="uk-UA" w:bidi="ar-SA"/>
      <w14:ligatures w14:val="none"/>
    </w:rPr>
  </w:style>
  <w:style w:type="paragraph" w:styleId="Style28" w:customStyle="1">
    <w:name w:val="[Основной абзац]"/>
    <w:basedOn w:val="Style27"/>
    <w:uiPriority w:val="99"/>
    <w:qFormat/>
    <w:rsid w:val="003a1d27"/>
    <w:pPr>
      <w:tabs>
        <w:tab w:val="clear" w:pos="708"/>
        <w:tab w:val="right" w:pos="7767" w:leader="none"/>
      </w:tabs>
      <w:spacing w:lineRule="auto" w:line="252"/>
      <w:ind w:firstLine="283"/>
      <w:jc w:val="both"/>
    </w:pPr>
    <w:rPr>
      <w:rFonts w:ascii="Pragmatica Book" w:hAnsi="Pragmatica Book" w:cs="Pragmatica Book"/>
      <w:w w:val="90"/>
      <w:sz w:val="18"/>
      <w:szCs w:val="18"/>
      <w:lang w:val="uk-UA"/>
    </w:rPr>
  </w:style>
  <w:style w:type="paragraph" w:styleId="Style29" w:customStyle="1">
    <w:name w:val="реєстраційний код (Общие:Базовые)"/>
    <w:basedOn w:val="Style28"/>
    <w:uiPriority w:val="99"/>
    <w:qFormat/>
    <w:rsid w:val="003a1d27"/>
    <w:pPr>
      <w:keepNext w:val="true"/>
      <w:pageBreakBefore/>
      <w:tabs>
        <w:tab w:val="clear" w:pos="7767"/>
        <w:tab w:val="right" w:pos="6350" w:leader="none"/>
      </w:tabs>
      <w:ind w:hanging="0"/>
      <w:jc w:val="right"/>
    </w:pPr>
    <w:rPr>
      <w:i/>
      <w:iCs/>
      <w:sz w:val="14"/>
      <w:szCs w:val="14"/>
    </w:rPr>
  </w:style>
  <w:style w:type="paragraph" w:styleId="Style30" w:customStyle="1">
    <w:name w:val="реєстраційний код (Общие)"/>
    <w:basedOn w:val="Style29"/>
    <w:uiPriority w:val="99"/>
    <w:qFormat/>
    <w:rsid w:val="003a1d27"/>
    <w:pPr>
      <w:pageBreakBefore w:val="false"/>
      <w:spacing w:before="454" w:after="283"/>
    </w:pPr>
    <w:rPr/>
  </w:style>
  <w:style w:type="paragraph" w:styleId="Ch6" w:customStyle="1">
    <w:name w:val="реєстраційний код (Ch_6 Міністерства)"/>
    <w:basedOn w:val="Style30"/>
    <w:next w:val="Ch61"/>
    <w:uiPriority w:val="99"/>
    <w:qFormat/>
    <w:rsid w:val="003a1d27"/>
    <w:pPr/>
    <w:rPr/>
  </w:style>
  <w:style w:type="paragraph" w:styleId="Style31" w:customStyle="1">
    <w:name w:val="Организация (Общие:Базовые)"/>
    <w:basedOn w:val="Style27"/>
    <w:uiPriority w:val="99"/>
    <w:qFormat/>
    <w:rsid w:val="003a1d27"/>
    <w:pPr>
      <w:tabs>
        <w:tab w:val="clear" w:pos="708"/>
        <w:tab w:val="right" w:pos="6350" w:leader="none"/>
      </w:tabs>
      <w:spacing w:lineRule="auto" w:line="276"/>
      <w:jc w:val="center"/>
    </w:pPr>
    <w:rPr>
      <w:rFonts w:ascii="Pragmatica Bold" w:hAnsi="Pragmatica Bold" w:cs="Pragmatica Bold"/>
      <w:b/>
      <w:bCs/>
      <w:caps/>
      <w:w w:val="90"/>
      <w:lang w:val="uk-UA"/>
    </w:rPr>
  </w:style>
  <w:style w:type="paragraph" w:styleId="Style32" w:customStyle="1">
    <w:name w:val="Организация (Общие)"/>
    <w:basedOn w:val="Style31"/>
    <w:uiPriority w:val="99"/>
    <w:qFormat/>
    <w:rsid w:val="003a1d27"/>
    <w:pPr>
      <w:keepNext w:val="true"/>
      <w:keepLines/>
    </w:pPr>
    <w:rPr/>
  </w:style>
  <w:style w:type="paragraph" w:styleId="Ch61" w:customStyle="1">
    <w:name w:val="Организация (Ch_6 Міністерства)"/>
    <w:basedOn w:val="Style32"/>
    <w:next w:val="Ch62"/>
    <w:uiPriority w:val="99"/>
    <w:qFormat/>
    <w:rsid w:val="003a1d27"/>
    <w:pPr/>
    <w:rPr/>
  </w:style>
  <w:style w:type="paragraph" w:styleId="Style33" w:customStyle="1">
    <w:name w:val="Тип акта (Общие:Базовые)"/>
    <w:basedOn w:val="Style27"/>
    <w:uiPriority w:val="99"/>
    <w:qFormat/>
    <w:rsid w:val="003a1d27"/>
    <w:pPr>
      <w:tabs>
        <w:tab w:val="clear" w:pos="708"/>
        <w:tab w:val="right" w:pos="6350" w:leader="none"/>
      </w:tabs>
      <w:spacing w:lineRule="auto" w:line="252"/>
      <w:jc w:val="center"/>
    </w:pPr>
    <w:rPr>
      <w:rFonts w:ascii="Pragmatica Bold" w:hAnsi="Pragmatica Bold" w:cs="Pragmatica Bold"/>
      <w:b/>
      <w:bCs/>
      <w:w w:val="130"/>
      <w:lang w:val="uk-UA"/>
    </w:rPr>
  </w:style>
  <w:style w:type="paragraph" w:styleId="Style34" w:customStyle="1">
    <w:name w:val="Тип акта (Общие)"/>
    <w:basedOn w:val="Style33"/>
    <w:uiPriority w:val="99"/>
    <w:qFormat/>
    <w:rsid w:val="003a1d27"/>
    <w:pPr>
      <w:keepNext w:val="true"/>
      <w:keepLines/>
      <w:tabs>
        <w:tab w:val="clear" w:pos="6350"/>
        <w:tab w:val="right" w:pos="7710" w:leader="none"/>
      </w:tabs>
      <w:spacing w:before="227" w:after="113"/>
    </w:pPr>
    <w:rPr>
      <w:caps/>
    </w:rPr>
  </w:style>
  <w:style w:type="paragraph" w:styleId="Ch62" w:customStyle="1">
    <w:name w:val="Тип акта (Ch_6 Міністерства)"/>
    <w:basedOn w:val="Style34"/>
    <w:next w:val="DataZareestrovanoCh6"/>
    <w:uiPriority w:val="99"/>
    <w:qFormat/>
    <w:rsid w:val="003a1d27"/>
    <w:pPr>
      <w:spacing w:before="170" w:after="113"/>
    </w:pPr>
    <w:rPr/>
  </w:style>
  <w:style w:type="paragraph" w:styleId="DataZareestrovanoCh6" w:customStyle="1">
    <w:name w:val="Data_Zareestrovano (Ch_6 Міністерства)"/>
    <w:basedOn w:val="Style27"/>
    <w:next w:val="Ch63"/>
    <w:uiPriority w:val="99"/>
    <w:qFormat/>
    <w:rsid w:val="003a1d27"/>
    <w:pPr>
      <w:keepNext w:val="true"/>
      <w:tabs>
        <w:tab w:val="clear" w:pos="708"/>
        <w:tab w:val="right" w:pos="3345" w:leader="none"/>
        <w:tab w:val="center" w:pos="3855" w:leader="none"/>
        <w:tab w:val="left" w:pos="4365" w:leader="none"/>
        <w:tab w:val="right" w:pos="6350" w:leader="none"/>
      </w:tabs>
      <w:spacing w:lineRule="auto" w:line="252" w:before="40" w:after="0"/>
    </w:pPr>
    <w:rPr>
      <w:rFonts w:ascii="Pragmatica Book" w:hAnsi="Pragmatica Book" w:cs="Pragmatica Book"/>
      <w:w w:val="90"/>
      <w:sz w:val="16"/>
      <w:szCs w:val="16"/>
      <w:lang w:val="uk-UA"/>
    </w:rPr>
  </w:style>
  <w:style w:type="paragraph" w:styleId="Style35" w:customStyle="1">
    <w:name w:val="Зареєстровано... (Общие:Базовые)"/>
    <w:basedOn w:val="Style27"/>
    <w:uiPriority w:val="99"/>
    <w:qFormat/>
    <w:rsid w:val="003a1d27"/>
    <w:pPr>
      <w:tabs>
        <w:tab w:val="clear" w:pos="708"/>
        <w:tab w:val="right" w:pos="6350" w:leader="none"/>
      </w:tabs>
      <w:spacing w:lineRule="auto" w:line="252"/>
      <w:jc w:val="center"/>
    </w:pPr>
    <w:rPr>
      <w:rFonts w:ascii="Pragmatica Book" w:hAnsi="Pragmatica Book" w:cs="Pragmatica Book"/>
      <w:w w:val="90"/>
      <w:sz w:val="16"/>
      <w:szCs w:val="16"/>
      <w:lang w:val="uk-UA"/>
    </w:rPr>
  </w:style>
  <w:style w:type="paragraph" w:styleId="Style36" w:customStyle="1">
    <w:name w:val="Зареєстровано... (Общие)"/>
    <w:basedOn w:val="Style35"/>
    <w:uiPriority w:val="99"/>
    <w:qFormat/>
    <w:rsid w:val="003a1d27"/>
    <w:pPr>
      <w:keepNext w:val="true"/>
      <w:keepLines/>
      <w:spacing w:before="113" w:after="113"/>
    </w:pPr>
    <w:rPr/>
  </w:style>
  <w:style w:type="paragraph" w:styleId="Ch63" w:customStyle="1">
    <w:name w:val="Зареєстровано... (Ch_6 Міністерства)"/>
    <w:basedOn w:val="Style36"/>
    <w:next w:val="N7777Ch6"/>
    <w:uiPriority w:val="99"/>
    <w:qFormat/>
    <w:rsid w:val="003a1d27"/>
    <w:pPr/>
    <w:rPr/>
  </w:style>
  <w:style w:type="paragraph" w:styleId="N7777" w:customStyle="1">
    <w:name w:val="n7777 Название акта (Общие:Базовые)"/>
    <w:basedOn w:val="Style27"/>
    <w:uiPriority w:val="99"/>
    <w:qFormat/>
    <w:rsid w:val="003a1d27"/>
    <w:pPr>
      <w:keepLines/>
      <w:tabs>
        <w:tab w:val="clear" w:pos="708"/>
        <w:tab w:val="left" w:pos="1304" w:leader="none"/>
        <w:tab w:val="right" w:pos="6350" w:leader="none"/>
      </w:tabs>
      <w:suppressAutoHyphens w:val="true"/>
      <w:spacing w:lineRule="auto" w:line="252"/>
    </w:pPr>
    <w:rPr>
      <w:rFonts w:ascii="Baltica" w:hAnsi="Baltica" w:cs="Baltica"/>
      <w:b/>
      <w:bCs/>
      <w:w w:val="90"/>
      <w:lang w:val="uk-UA"/>
    </w:rPr>
  </w:style>
  <w:style w:type="paragraph" w:styleId="N77771" w:customStyle="1">
    <w:name w:val="n7777 Название акта (Общие)"/>
    <w:basedOn w:val="N7777"/>
    <w:uiPriority w:val="99"/>
    <w:qFormat/>
    <w:rsid w:val="003a1d27"/>
    <w:pPr>
      <w:keepNext w:val="true"/>
      <w:spacing w:before="142" w:after="198"/>
    </w:pPr>
    <w:rPr/>
  </w:style>
  <w:style w:type="paragraph" w:styleId="N7777Ch1" w:customStyle="1">
    <w:name w:val="n7777 Название акта (Ch_1 Верховна Рада)"/>
    <w:basedOn w:val="N77771"/>
    <w:next w:val="Ch1"/>
    <w:uiPriority w:val="99"/>
    <w:qFormat/>
    <w:rsid w:val="003a1d27"/>
    <w:pPr/>
    <w:rPr/>
  </w:style>
  <w:style w:type="paragraph" w:styleId="N7777Ch2" w:customStyle="1">
    <w:name w:val="n7777 Название акта (Ch_2 Президент)"/>
    <w:basedOn w:val="N7777Ch1"/>
    <w:next w:val="Ch2"/>
    <w:uiPriority w:val="99"/>
    <w:qFormat/>
    <w:rsid w:val="003a1d27"/>
    <w:pPr/>
    <w:rPr/>
  </w:style>
  <w:style w:type="paragraph" w:styleId="N7777Ch3" w:customStyle="1">
    <w:name w:val="n7777 Название акта (Ch_3 Кабмін)"/>
    <w:basedOn w:val="N7777Ch2"/>
    <w:next w:val="Ch3"/>
    <w:uiPriority w:val="99"/>
    <w:qFormat/>
    <w:rsid w:val="003a1d27"/>
    <w:pPr>
      <w:spacing w:before="113" w:after="170"/>
    </w:pPr>
    <w:rPr/>
  </w:style>
  <w:style w:type="paragraph" w:styleId="N7777Ch4" w:customStyle="1">
    <w:name w:val="n7777 Название акта (Ch_4 Конституційний Суд)"/>
    <w:basedOn w:val="N7777Ch3"/>
    <w:next w:val="Ch4"/>
    <w:uiPriority w:val="99"/>
    <w:qFormat/>
    <w:rsid w:val="003a1d27"/>
    <w:pPr/>
    <w:rPr/>
  </w:style>
  <w:style w:type="paragraph" w:styleId="N7777Ch5" w:customStyle="1">
    <w:name w:val="n7777 Название акта (Ch_5 Нацбанк)"/>
    <w:basedOn w:val="N7777Ch4"/>
    <w:next w:val="Ch5"/>
    <w:uiPriority w:val="99"/>
    <w:qFormat/>
    <w:rsid w:val="003a1d27"/>
    <w:pPr/>
    <w:rPr/>
  </w:style>
  <w:style w:type="paragraph" w:styleId="N7777Ch6" w:customStyle="1">
    <w:name w:val="n7777 Название акта (Ch_6 Міністерства)"/>
    <w:basedOn w:val="N7777Ch5"/>
    <w:next w:val="Ch65"/>
    <w:uiPriority w:val="99"/>
    <w:qFormat/>
    <w:rsid w:val="003a1d27"/>
    <w:pPr>
      <w:spacing w:before="57" w:after="170"/>
    </w:pPr>
    <w:rPr/>
  </w:style>
  <w:style w:type="paragraph" w:styleId="Style37" w:customStyle="1">
    <w:name w:val="Основной текст (Общие:Базовые)"/>
    <w:basedOn w:val="Style27"/>
    <w:uiPriority w:val="99"/>
    <w:qFormat/>
    <w:rsid w:val="003a1d27"/>
    <w:pPr>
      <w:tabs>
        <w:tab w:val="clear" w:pos="708"/>
        <w:tab w:val="right" w:pos="6350" w:leader="none"/>
        <w:tab w:val="right" w:pos="9383" w:leader="none"/>
      </w:tabs>
      <w:spacing w:lineRule="auto" w:line="252"/>
      <w:ind w:firstLine="283"/>
      <w:jc w:val="both"/>
    </w:pPr>
    <w:rPr>
      <w:rFonts w:ascii="Pragmatica Book" w:hAnsi="Pragmatica Book" w:cs="Pragmatica Book"/>
      <w:w w:val="90"/>
      <w:sz w:val="18"/>
      <w:szCs w:val="18"/>
      <w:lang w:val="uk-UA"/>
    </w:rPr>
  </w:style>
  <w:style w:type="paragraph" w:styleId="Style38" w:customStyle="1">
    <w:name w:val="Основной текст (Общие)"/>
    <w:basedOn w:val="Style37"/>
    <w:uiPriority w:val="99"/>
    <w:qFormat/>
    <w:rsid w:val="003a1d27"/>
    <w:pPr>
      <w:tabs>
        <w:tab w:val="clear" w:pos="6350"/>
        <w:tab w:val="clear" w:pos="9383"/>
        <w:tab w:val="right" w:pos="7710" w:leader="none"/>
        <w:tab w:val="right" w:pos="11514" w:leader="none"/>
        <w:tab w:val="right" w:pos="11707" w:leader="none"/>
      </w:tabs>
    </w:pPr>
    <w:rPr/>
  </w:style>
  <w:style w:type="paragraph" w:styleId="Ch64" w:customStyle="1">
    <w:name w:val="Основной текст (Ch_6 Міністерства)"/>
    <w:basedOn w:val="Style38"/>
    <w:uiPriority w:val="99"/>
    <w:qFormat/>
    <w:rsid w:val="003a1d27"/>
    <w:pPr>
      <w:tabs>
        <w:tab w:val="clear" w:pos="11707"/>
        <w:tab w:val="right" w:pos="7710" w:leader="none"/>
        <w:tab w:val="right" w:pos="11514" w:leader="none"/>
      </w:tabs>
    </w:pPr>
    <w:rPr/>
  </w:style>
  <w:style w:type="paragraph" w:styleId="Style39" w:customStyle="1">
    <w:name w:val="Преамбула (Общие:Базовые)"/>
    <w:basedOn w:val="Style27"/>
    <w:uiPriority w:val="99"/>
    <w:qFormat/>
    <w:rsid w:val="003a1d27"/>
    <w:pPr>
      <w:keepNext w:val="true"/>
      <w:keepLines/>
      <w:tabs>
        <w:tab w:val="clear" w:pos="708"/>
        <w:tab w:val="right" w:pos="6350" w:leader="none"/>
      </w:tabs>
      <w:spacing w:lineRule="auto" w:line="252"/>
      <w:ind w:firstLine="283"/>
      <w:jc w:val="both"/>
    </w:pPr>
    <w:rPr>
      <w:rFonts w:ascii="Pragmatica Book" w:hAnsi="Pragmatica Book" w:cs="Pragmatica Book"/>
      <w:w w:val="90"/>
      <w:sz w:val="18"/>
      <w:szCs w:val="18"/>
      <w:lang w:val="uk-UA"/>
    </w:rPr>
  </w:style>
  <w:style w:type="paragraph" w:styleId="Style40" w:customStyle="1">
    <w:name w:val="Преамбула (Общие)"/>
    <w:basedOn w:val="Style39"/>
    <w:uiPriority w:val="99"/>
    <w:qFormat/>
    <w:rsid w:val="003a1d27"/>
    <w:pPr>
      <w:spacing w:before="0" w:after="113"/>
    </w:pPr>
    <w:rPr/>
  </w:style>
  <w:style w:type="paragraph" w:styleId="Ch65" w:customStyle="1">
    <w:name w:val="Преамбула (Ch_6 Міністерства)"/>
    <w:basedOn w:val="Style40"/>
    <w:next w:val="Style27"/>
    <w:uiPriority w:val="99"/>
    <w:qFormat/>
    <w:rsid w:val="003a1d27"/>
    <w:pPr>
      <w:spacing w:before="113" w:after="85"/>
      <w:ind w:hanging="0"/>
    </w:pPr>
    <w:rPr>
      <w:caps/>
    </w:rPr>
  </w:style>
  <w:style w:type="paragraph" w:styleId="Style41" w:customStyle="1">
    <w:name w:val="Основной текст (отбивка) (Общие)"/>
    <w:basedOn w:val="Style38"/>
    <w:uiPriority w:val="99"/>
    <w:qFormat/>
    <w:rsid w:val="003a1d27"/>
    <w:pPr>
      <w:tabs>
        <w:tab w:val="right" w:pos="7710" w:leader="underscore"/>
        <w:tab w:val="right" w:pos="11514" w:leader="underscore"/>
        <w:tab w:val="right" w:pos="11707" w:leader="underscore"/>
      </w:tabs>
      <w:spacing w:before="57" w:after="0"/>
    </w:pPr>
    <w:rPr/>
  </w:style>
  <w:style w:type="paragraph" w:styleId="Ch66" w:customStyle="1">
    <w:name w:val="Основной текст (отбивка) (Ch_6 Міністерства)"/>
    <w:basedOn w:val="Style41"/>
    <w:uiPriority w:val="99"/>
    <w:qFormat/>
    <w:rsid w:val="003a1d27"/>
    <w:pPr>
      <w:tabs>
        <w:tab w:val="clear" w:pos="11707"/>
        <w:tab w:val="right" w:pos="7710" w:leader="none"/>
        <w:tab w:val="right" w:pos="11514" w:leader="none"/>
      </w:tabs>
    </w:pPr>
    <w:rPr/>
  </w:style>
  <w:style w:type="paragraph" w:styleId="Style42" w:customStyle="1">
    <w:name w:val="подпись (Общие:Базовые)"/>
    <w:basedOn w:val="Style27"/>
    <w:uiPriority w:val="99"/>
    <w:qFormat/>
    <w:rsid w:val="003a1d27"/>
    <w:pPr>
      <w:tabs>
        <w:tab w:val="clear" w:pos="708"/>
        <w:tab w:val="right" w:pos="6066" w:leader="none"/>
        <w:tab w:val="right" w:pos="9099" w:leader="none"/>
      </w:tabs>
      <w:spacing w:lineRule="auto" w:line="252"/>
    </w:pPr>
    <w:rPr>
      <w:rFonts w:ascii="Pragmatica Bold" w:hAnsi="Pragmatica Bold" w:cs="Pragmatica Bold"/>
      <w:b/>
      <w:bCs/>
      <w:w w:val="90"/>
      <w:sz w:val="17"/>
      <w:szCs w:val="17"/>
      <w:lang w:val="uk-UA"/>
    </w:rPr>
  </w:style>
  <w:style w:type="paragraph" w:styleId="Style43" w:customStyle="1">
    <w:name w:val="подпись (Общие)"/>
    <w:basedOn w:val="Style42"/>
    <w:uiPriority w:val="99"/>
    <w:qFormat/>
    <w:rsid w:val="003a1d27"/>
    <w:pPr>
      <w:tabs>
        <w:tab w:val="clear" w:pos="6066"/>
        <w:tab w:val="clear" w:pos="9099"/>
        <w:tab w:val="right" w:pos="7427" w:leader="none"/>
        <w:tab w:val="right" w:pos="11594" w:leader="none"/>
      </w:tabs>
      <w:spacing w:before="113" w:after="0"/>
      <w:ind w:left="283" w:right="283" w:hanging="0"/>
    </w:pPr>
    <w:rPr/>
  </w:style>
  <w:style w:type="paragraph" w:styleId="Ch67" w:customStyle="1">
    <w:name w:val="подпись (Ch_6 Міністерства)"/>
    <w:basedOn w:val="Style43"/>
    <w:next w:val="12"/>
    <w:uiPriority w:val="99"/>
    <w:qFormat/>
    <w:rsid w:val="003a1d27"/>
    <w:pPr>
      <w:tabs>
        <w:tab w:val="clear" w:pos="11594"/>
        <w:tab w:val="right" w:pos="7427" w:leader="none"/>
        <w:tab w:val="right" w:pos="11401" w:leader="none"/>
      </w:tabs>
      <w:spacing w:before="85" w:after="0"/>
    </w:pPr>
    <w:rPr/>
  </w:style>
  <w:style w:type="paragraph" w:styleId="Style44" w:customStyle="1">
    <w:name w:val="Додаток № (Общие:Базовые)"/>
    <w:basedOn w:val="Style28"/>
    <w:uiPriority w:val="99"/>
    <w:qFormat/>
    <w:rsid w:val="003a1d27"/>
    <w:pPr>
      <w:tabs>
        <w:tab w:val="clear" w:pos="7767"/>
        <w:tab w:val="right" w:pos="6350" w:leader="none"/>
      </w:tabs>
      <w:spacing w:before="567" w:after="0"/>
      <w:ind w:hanging="0"/>
      <w:jc w:val="left"/>
    </w:pPr>
    <w:rPr>
      <w:sz w:val="17"/>
      <w:szCs w:val="17"/>
    </w:rPr>
  </w:style>
  <w:style w:type="paragraph" w:styleId="Style45" w:customStyle="1">
    <w:name w:val="Затверджено (Общие)"/>
    <w:basedOn w:val="Style44"/>
    <w:uiPriority w:val="99"/>
    <w:qFormat/>
    <w:rsid w:val="003a1d27"/>
    <w:pPr>
      <w:keepNext w:val="true"/>
      <w:keepLines/>
      <w:suppressAutoHyphens w:val="true"/>
      <w:ind w:left="4309" w:hanging="0"/>
    </w:pPr>
    <w:rPr/>
  </w:style>
  <w:style w:type="paragraph" w:styleId="76Ch6" w:customStyle="1">
    <w:name w:val="Затверджено_76 (Ch_6 Міністерства)"/>
    <w:basedOn w:val="Style45"/>
    <w:uiPriority w:val="99"/>
    <w:qFormat/>
    <w:rsid w:val="003a1d27"/>
    <w:pPr>
      <w:tabs>
        <w:tab w:val="clear" w:pos="6350"/>
        <w:tab w:val="right" w:pos="7710" w:leader="underscore"/>
      </w:tabs>
      <w:spacing w:before="397" w:after="0"/>
    </w:pPr>
    <w:rPr/>
  </w:style>
  <w:style w:type="paragraph" w:styleId="Style46" w:customStyle="1">
    <w:name w:val="Заголовок Додатка (Общие:Базовые)"/>
    <w:basedOn w:val="Style27"/>
    <w:uiPriority w:val="99"/>
    <w:qFormat/>
    <w:rsid w:val="003a1d27"/>
    <w:pPr>
      <w:keepNext w:val="true"/>
      <w:tabs>
        <w:tab w:val="clear" w:pos="708"/>
        <w:tab w:val="right" w:pos="6350" w:leader="none"/>
      </w:tabs>
      <w:spacing w:lineRule="auto" w:line="252" w:before="397" w:after="113"/>
      <w:jc w:val="center"/>
    </w:pPr>
    <w:rPr>
      <w:rFonts w:ascii="Pragmatica Bold" w:hAnsi="Pragmatica Bold" w:cs="Pragmatica Bold"/>
      <w:b/>
      <w:bCs/>
      <w:w w:val="90"/>
      <w:sz w:val="19"/>
      <w:szCs w:val="19"/>
      <w:lang w:val="uk-UA"/>
    </w:rPr>
  </w:style>
  <w:style w:type="paragraph" w:styleId="Style47" w:customStyle="1">
    <w:name w:val="Заголовок Додатка (Общие)"/>
    <w:basedOn w:val="Style46"/>
    <w:uiPriority w:val="99"/>
    <w:qFormat/>
    <w:rsid w:val="003a1d27"/>
    <w:pPr>
      <w:keepLines/>
      <w:tabs>
        <w:tab w:val="clear" w:pos="6350"/>
        <w:tab w:val="right" w:pos="7710" w:leader="none"/>
      </w:tabs>
      <w:suppressAutoHyphens w:val="true"/>
    </w:pPr>
    <w:rPr/>
  </w:style>
  <w:style w:type="paragraph" w:styleId="Ch68" w:customStyle="1">
    <w:name w:val="Заголовок Додатка (Ch_6 Міністерства)"/>
    <w:basedOn w:val="Style47"/>
    <w:uiPriority w:val="99"/>
    <w:qFormat/>
    <w:rsid w:val="003a1d27"/>
    <w:pPr>
      <w:spacing w:before="283" w:after="113"/>
    </w:pPr>
    <w:rPr/>
  </w:style>
  <w:style w:type="paragraph" w:styleId="Style48" w:customStyle="1">
    <w:name w:val="Стаття по центру (Общие:Базовые)"/>
    <w:basedOn w:val="Style28"/>
    <w:next w:val="Style28"/>
    <w:uiPriority w:val="99"/>
    <w:qFormat/>
    <w:rsid w:val="003a1d27"/>
    <w:pPr>
      <w:tabs>
        <w:tab w:val="clear" w:pos="7767"/>
        <w:tab w:val="right" w:pos="6350" w:leader="none"/>
      </w:tabs>
      <w:suppressAutoHyphens w:val="true"/>
      <w:spacing w:before="113" w:after="57"/>
      <w:ind w:hanging="0"/>
      <w:jc w:val="center"/>
    </w:pPr>
    <w:rPr>
      <w:rFonts w:ascii="Pragmatica Bold" w:hAnsi="Pragmatica Bold" w:cs="Pragmatica Bold"/>
      <w:b/>
      <w:bCs/>
    </w:rPr>
  </w:style>
  <w:style w:type="paragraph" w:styleId="Ch69" w:customStyle="1">
    <w:name w:val="Стаття по центру (Ch_6 Міністерства)"/>
    <w:basedOn w:val="Style48"/>
    <w:next w:val="Style28"/>
    <w:uiPriority w:val="99"/>
    <w:qFormat/>
    <w:rsid w:val="003a1d27"/>
    <w:pPr>
      <w:keepNext w:val="true"/>
    </w:pPr>
    <w:rPr/>
  </w:style>
  <w:style w:type="paragraph" w:styleId="TABL" w:customStyle="1">
    <w:name w:val="Таблиця № (TABL)"/>
    <w:basedOn w:val="Style27"/>
    <w:uiPriority w:val="99"/>
    <w:qFormat/>
    <w:rsid w:val="003a1d27"/>
    <w:pPr>
      <w:keepNext w:val="true"/>
      <w:tabs>
        <w:tab w:val="clear" w:pos="708"/>
        <w:tab w:val="right" w:pos="6350" w:leader="none"/>
      </w:tabs>
      <w:spacing w:lineRule="auto" w:line="252" w:before="170" w:after="85"/>
      <w:ind w:firstLine="283"/>
    </w:pPr>
    <w:rPr>
      <w:rFonts w:ascii="Pragmatica Bold" w:hAnsi="Pragmatica Bold" w:cs="Pragmatica Bold"/>
      <w:b/>
      <w:bCs/>
      <w:w w:val="90"/>
      <w:sz w:val="18"/>
      <w:szCs w:val="18"/>
      <w:lang w:val="uk-UA"/>
    </w:rPr>
  </w:style>
  <w:style w:type="paragraph" w:styleId="TABL1" w:customStyle="1">
    <w:name w:val="Таблица № курсив (TABL)"/>
    <w:basedOn w:val="TABL"/>
    <w:uiPriority w:val="99"/>
    <w:qFormat/>
    <w:rsid w:val="003a1d27"/>
    <w:pPr>
      <w:tabs>
        <w:tab w:val="clear" w:pos="6350"/>
        <w:tab w:val="right" w:pos="7710" w:leader="none"/>
      </w:tabs>
      <w:spacing w:before="113" w:after="0"/>
      <w:jc w:val="right"/>
    </w:pPr>
    <w:rPr>
      <w:rFonts w:ascii="Pragmatica Book" w:hAnsi="Pragmatica Book" w:cs="Pragmatica Book"/>
      <w:b w:val="false"/>
      <w:bCs w:val="false"/>
      <w:i/>
      <w:iCs/>
    </w:rPr>
  </w:style>
  <w:style w:type="paragraph" w:styleId="Ch610" w:customStyle="1">
    <w:name w:val="Основной текст (без абзаца) (Ch_6 Міністерства)"/>
    <w:basedOn w:val="Ch64"/>
    <w:uiPriority w:val="99"/>
    <w:qFormat/>
    <w:rsid w:val="003a1d27"/>
    <w:pPr>
      <w:tabs>
        <w:tab w:val="right" w:pos="7710" w:leader="underscore"/>
        <w:tab w:val="right" w:pos="11514" w:leader="underscore"/>
      </w:tabs>
      <w:ind w:hanging="0"/>
    </w:pPr>
    <w:rPr/>
  </w:style>
  <w:style w:type="paragraph" w:styleId="LineBase" w:customStyle="1">
    <w:name w:val="Line_Base"/>
    <w:basedOn w:val="Style28"/>
    <w:uiPriority w:val="99"/>
    <w:qFormat/>
    <w:rsid w:val="003a1d27"/>
    <w:pPr>
      <w:tabs>
        <w:tab w:val="right" w:pos="7767" w:leader="underscore"/>
      </w:tabs>
      <w:ind w:hanging="0"/>
    </w:pPr>
    <w:rPr/>
  </w:style>
  <w:style w:type="paragraph" w:styleId="SnoskaSNOSKI" w:customStyle="1">
    <w:name w:val="Snoska_цифра (SNOSKI)"/>
    <w:basedOn w:val="LineBase"/>
    <w:uiPriority w:val="99"/>
    <w:qFormat/>
    <w:rsid w:val="003a1d27"/>
    <w:pPr>
      <w:pBdr>
        <w:top w:val="single" w:sz="4" w:space="11" w:color="000000"/>
      </w:pBdr>
      <w:tabs>
        <w:tab w:val="clear" w:pos="7767"/>
        <w:tab w:val="left" w:pos="60" w:leader="none"/>
        <w:tab w:val="left" w:pos="119" w:leader="none"/>
        <w:tab w:val="left" w:pos="180" w:leader="none"/>
        <w:tab w:val="left" w:pos="240" w:leader="none"/>
        <w:tab w:val="left" w:pos="300" w:leader="none"/>
        <w:tab w:val="left" w:pos="360" w:leader="none"/>
        <w:tab w:val="left" w:pos="420" w:leader="none"/>
        <w:tab w:val="left" w:pos="480" w:leader="none"/>
        <w:tab w:val="left" w:pos="540" w:leader="none"/>
        <w:tab w:val="left" w:pos="600" w:leader="none"/>
        <w:tab w:val="left" w:pos="660" w:leader="none"/>
        <w:tab w:val="left" w:pos="720" w:leader="none"/>
        <w:tab w:val="left" w:pos="780" w:leader="none"/>
        <w:tab w:val="left" w:pos="840" w:leader="none"/>
        <w:tab w:val="left" w:pos="900" w:leader="none"/>
        <w:tab w:val="left" w:pos="960" w:leader="none"/>
        <w:tab w:val="left" w:pos="1020" w:leader="none"/>
        <w:tab w:val="left" w:pos="1080" w:leader="none"/>
        <w:tab w:val="left" w:pos="1140" w:leader="none"/>
        <w:tab w:val="right" w:pos="6350" w:leader="none"/>
      </w:tabs>
    </w:pPr>
    <w:rPr>
      <w:sz w:val="15"/>
      <w:szCs w:val="15"/>
    </w:rPr>
  </w:style>
  <w:style w:type="paragraph" w:styleId="Ch611" w:customStyle="1">
    <w:name w:val="подпись к рисунку (Ch_6 Міністерства)"/>
    <w:basedOn w:val="Ch610"/>
    <w:uiPriority w:val="99"/>
    <w:qFormat/>
    <w:rsid w:val="003a1d27"/>
    <w:pPr>
      <w:jc w:val="center"/>
    </w:pPr>
    <w:rPr>
      <w:sz w:val="16"/>
      <w:szCs w:val="16"/>
    </w:rPr>
  </w:style>
  <w:style w:type="paragraph" w:styleId="Style49" w:customStyle="1">
    <w:name w:val="Додаток № (Общие)"/>
    <w:basedOn w:val="Style44"/>
    <w:uiPriority w:val="99"/>
    <w:qFormat/>
    <w:rsid w:val="003a1d27"/>
    <w:pPr>
      <w:keepLines/>
      <w:tabs>
        <w:tab w:val="clear" w:pos="6350"/>
        <w:tab w:val="right" w:pos="7710" w:leader="none"/>
      </w:tabs>
      <w:suppressAutoHyphens w:val="true"/>
      <w:spacing w:before="397" w:after="0"/>
      <w:ind w:left="3969" w:hanging="0"/>
    </w:pPr>
    <w:rPr/>
  </w:style>
  <w:style w:type="paragraph" w:styleId="Ch612" w:customStyle="1">
    <w:name w:val="Додаток №_горизонт (Ch_6 Міністерства)"/>
    <w:basedOn w:val="Style49"/>
    <w:uiPriority w:val="99"/>
    <w:qFormat/>
    <w:rsid w:val="003a1d27"/>
    <w:pPr>
      <w:keepNext w:val="true"/>
      <w:tabs>
        <w:tab w:val="clear" w:pos="7710"/>
        <w:tab w:val="right" w:pos="11514" w:leader="underscore"/>
      </w:tabs>
      <w:ind w:left="8050" w:hanging="0"/>
    </w:pPr>
    <w:rPr/>
  </w:style>
  <w:style w:type="paragraph" w:styleId="PrimitkiPRIMITKA" w:customStyle="1">
    <w:name w:val="Primitki (PRIMITKA)"/>
    <w:basedOn w:val="Style28"/>
    <w:uiPriority w:val="99"/>
    <w:qFormat/>
    <w:rsid w:val="003a1d27"/>
    <w:pPr>
      <w:tabs>
        <w:tab w:val="clear" w:pos="7767"/>
        <w:tab w:val="right" w:pos="1020" w:leader="none"/>
        <w:tab w:val="right" w:pos="6350" w:leader="none"/>
      </w:tabs>
      <w:ind w:left="1089" w:hanging="1089"/>
    </w:pPr>
    <w:rPr>
      <w:sz w:val="17"/>
      <w:szCs w:val="17"/>
    </w:rPr>
  </w:style>
  <w:style w:type="paragraph" w:styleId="PrimitkaPRIMITKA" w:customStyle="1">
    <w:name w:val="Primitka (PRIMITKA)"/>
    <w:basedOn w:val="PrimitkiPRIMITKA"/>
    <w:uiPriority w:val="99"/>
    <w:qFormat/>
    <w:rsid w:val="003a1d27"/>
    <w:pPr>
      <w:spacing w:before="142" w:after="142"/>
      <w:ind w:left="850" w:hanging="850"/>
    </w:pPr>
    <w:rPr/>
  </w:style>
  <w:style w:type="paragraph" w:styleId="SnoskaSNOSKI1" w:customStyle="1">
    <w:name w:val="Snoska*горизонт (SNOSKI)"/>
    <w:basedOn w:val="LineBase"/>
    <w:uiPriority w:val="99"/>
    <w:qFormat/>
    <w:rsid w:val="003a1d27"/>
    <w:pPr>
      <w:pBdr>
        <w:top w:val="single" w:sz="4" w:space="11" w:color="000000"/>
      </w:pBdr>
      <w:tabs>
        <w:tab w:val="clear" w:pos="7767"/>
        <w:tab w:val="left" w:pos="85" w:leader="none"/>
        <w:tab w:val="left" w:pos="170" w:leader="none"/>
        <w:tab w:val="left" w:pos="255" w:leader="none"/>
        <w:tab w:val="left" w:pos="340" w:leader="none"/>
        <w:tab w:val="left" w:pos="425" w:leader="none"/>
        <w:tab w:val="left" w:pos="510" w:leader="none"/>
        <w:tab w:val="left" w:pos="595" w:leader="none"/>
        <w:tab w:val="left" w:pos="680" w:leader="none"/>
        <w:tab w:val="left" w:pos="765" w:leader="none"/>
        <w:tab w:val="left" w:pos="850" w:leader="none"/>
        <w:tab w:val="left" w:pos="935" w:leader="none"/>
        <w:tab w:val="right" w:pos="9213" w:leader="none"/>
      </w:tabs>
    </w:pPr>
    <w:rPr>
      <w:sz w:val="15"/>
      <w:szCs w:val="15"/>
    </w:rPr>
  </w:style>
  <w:style w:type="paragraph" w:styleId="Ch613" w:customStyle="1">
    <w:name w:val="Додаток № (Ch_6 Міністерства)"/>
    <w:basedOn w:val="Style49"/>
    <w:uiPriority w:val="99"/>
    <w:qFormat/>
    <w:rsid w:val="003a1d27"/>
    <w:pPr>
      <w:keepNext w:val="true"/>
    </w:pPr>
    <w:rPr/>
  </w:style>
  <w:style w:type="paragraph" w:styleId="Ch614" w:customStyle="1">
    <w:name w:val="Форма (Ch_6 Міністерства)"/>
    <w:basedOn w:val="Ch613"/>
    <w:uiPriority w:val="99"/>
    <w:qFormat/>
    <w:rsid w:val="003a1d27"/>
    <w:pPr>
      <w:spacing w:before="227" w:after="0"/>
      <w:ind w:left="4819" w:hanging="0"/>
      <w:jc w:val="right"/>
    </w:pPr>
    <w:rPr>
      <w:rFonts w:ascii="Pragmatica Bold" w:hAnsi="Pragmatica Bold" w:cs="Pragmatica Bold"/>
      <w:b/>
      <w:bCs/>
    </w:rPr>
  </w:style>
  <w:style w:type="paragraph" w:styleId="StrokeCh6" w:customStyle="1">
    <w:name w:val="Stroke (Ch_6 Міністерства)"/>
    <w:basedOn w:val="Style27"/>
    <w:uiPriority w:val="99"/>
    <w:qFormat/>
    <w:rsid w:val="003a1d27"/>
    <w:pPr>
      <w:tabs>
        <w:tab w:val="clear" w:pos="708"/>
        <w:tab w:val="right" w:pos="7710" w:leader="none"/>
      </w:tabs>
      <w:spacing w:lineRule="auto" w:line="252" w:before="17" w:after="0"/>
      <w:jc w:val="center"/>
    </w:pPr>
    <w:rPr>
      <w:rFonts w:ascii="Pragmatica Book" w:hAnsi="Pragmatica Book" w:cs="Pragmatica Book"/>
      <w:w w:val="90"/>
      <w:sz w:val="14"/>
      <w:szCs w:val="14"/>
      <w:lang w:val="uk-UA"/>
    </w:rPr>
  </w:style>
  <w:style w:type="paragraph" w:styleId="Style50" w:customStyle="1">
    <w:name w:val="Простой подзаголовок (Общие:Базовые)"/>
    <w:basedOn w:val="Style27"/>
    <w:uiPriority w:val="99"/>
    <w:qFormat/>
    <w:rsid w:val="003a1d27"/>
    <w:pPr>
      <w:keepNext w:val="true"/>
      <w:tabs>
        <w:tab w:val="clear" w:pos="708"/>
        <w:tab w:val="right" w:pos="6350" w:leader="none"/>
      </w:tabs>
      <w:spacing w:lineRule="auto" w:line="252" w:before="0" w:after="57"/>
      <w:jc w:val="both"/>
    </w:pPr>
    <w:rPr>
      <w:rFonts w:ascii="Pragmatica Bold" w:hAnsi="Pragmatica Bold" w:cs="Pragmatica Bold"/>
      <w:b/>
      <w:bCs/>
      <w:w w:val="90"/>
      <w:sz w:val="18"/>
      <w:szCs w:val="18"/>
      <w:lang w:val="uk-UA"/>
    </w:rPr>
  </w:style>
  <w:style w:type="paragraph" w:styleId="Style51" w:customStyle="1">
    <w:name w:val="Простой подзаголовок (Общие)"/>
    <w:basedOn w:val="Style50"/>
    <w:uiPriority w:val="99"/>
    <w:qFormat/>
    <w:rsid w:val="003a1d27"/>
    <w:pPr>
      <w:keepLines/>
      <w:tabs>
        <w:tab w:val="clear" w:pos="6350"/>
        <w:tab w:val="right" w:pos="7710" w:leader="none"/>
      </w:tabs>
      <w:suppressAutoHyphens w:val="true"/>
      <w:spacing w:before="113" w:after="57"/>
      <w:ind w:left="283" w:hanging="0"/>
      <w:jc w:val="left"/>
    </w:pPr>
    <w:rPr/>
  </w:style>
  <w:style w:type="paragraph" w:styleId="Ch615" w:customStyle="1">
    <w:name w:val="Простой подзаголовок (Ch_6 Міністерства)"/>
    <w:basedOn w:val="Style51"/>
    <w:uiPriority w:val="99"/>
    <w:qFormat/>
    <w:rsid w:val="003a1d27"/>
    <w:pPr/>
    <w:rPr/>
  </w:style>
  <w:style w:type="paragraph" w:styleId="SnoskaSNOSKI2" w:customStyle="1">
    <w:name w:val="Snoska_цифрагоризонт (SNOSKI)"/>
    <w:basedOn w:val="LineBase"/>
    <w:uiPriority w:val="99"/>
    <w:qFormat/>
    <w:rsid w:val="003a1d27"/>
    <w:pPr>
      <w:pBdr>
        <w:top w:val="single" w:sz="4" w:space="11" w:color="000000"/>
      </w:pBdr>
      <w:tabs>
        <w:tab w:val="clear" w:pos="7767"/>
        <w:tab w:val="left" w:pos="60" w:leader="none"/>
        <w:tab w:val="left" w:pos="119" w:leader="none"/>
        <w:tab w:val="left" w:pos="180" w:leader="none"/>
        <w:tab w:val="left" w:pos="240" w:leader="none"/>
        <w:tab w:val="left" w:pos="300" w:leader="none"/>
        <w:tab w:val="left" w:pos="360" w:leader="none"/>
        <w:tab w:val="left" w:pos="420" w:leader="none"/>
        <w:tab w:val="left" w:pos="480" w:leader="none"/>
        <w:tab w:val="left" w:pos="540" w:leader="none"/>
        <w:tab w:val="left" w:pos="600" w:leader="none"/>
        <w:tab w:val="left" w:pos="660" w:leader="none"/>
        <w:tab w:val="left" w:pos="720" w:leader="none"/>
        <w:tab w:val="left" w:pos="780" w:leader="none"/>
        <w:tab w:val="left" w:pos="840" w:leader="none"/>
        <w:tab w:val="left" w:pos="900" w:leader="none"/>
        <w:tab w:val="left" w:pos="960" w:leader="none"/>
        <w:tab w:val="left" w:pos="1020" w:leader="none"/>
        <w:tab w:val="left" w:pos="1080" w:leader="none"/>
        <w:tab w:val="left" w:pos="1140" w:leader="none"/>
        <w:tab w:val="right" w:pos="9213" w:leader="none"/>
      </w:tabs>
    </w:pPr>
    <w:rPr>
      <w:sz w:val="15"/>
      <w:szCs w:val="15"/>
    </w:rPr>
  </w:style>
  <w:style w:type="paragraph" w:styleId="Ch616" w:customStyle="1">
    <w:name w:val="Основной текст табуляция (Ch_6 Міністерства)"/>
    <w:basedOn w:val="Ch64"/>
    <w:uiPriority w:val="99"/>
    <w:qFormat/>
    <w:rsid w:val="003a1d27"/>
    <w:pPr>
      <w:tabs>
        <w:tab w:val="right" w:pos="7710" w:leader="underscore"/>
        <w:tab w:val="right" w:pos="11514" w:leader="underscore"/>
      </w:tabs>
    </w:pPr>
    <w:rPr/>
  </w:style>
  <w:style w:type="paragraph" w:styleId="TableTABL" w:customStyle="1">
    <w:name w:val="Table (TABL)"/>
    <w:basedOn w:val="Style28"/>
    <w:uiPriority w:val="99"/>
    <w:qFormat/>
    <w:rsid w:val="003a1d27"/>
    <w:pPr>
      <w:suppressAutoHyphens w:val="true"/>
      <w:spacing w:lineRule="auto" w:line="252"/>
      <w:ind w:hanging="0"/>
      <w:jc w:val="left"/>
    </w:pPr>
    <w:rPr>
      <w:rFonts w:ascii="HeliosCond" w:hAnsi="HeliosCond" w:cs="HeliosCond"/>
      <w:spacing w:val="-2"/>
      <w:w w:val="100"/>
      <w:sz w:val="17"/>
      <w:szCs w:val="17"/>
    </w:rPr>
  </w:style>
  <w:style w:type="paragraph" w:styleId="TableshapkaTABL" w:customStyle="1">
    <w:name w:val="Table_shapka (TABL)"/>
    <w:basedOn w:val="Style28"/>
    <w:uiPriority w:val="99"/>
    <w:qFormat/>
    <w:rsid w:val="003a1d27"/>
    <w:pPr>
      <w:tabs>
        <w:tab w:val="clear" w:pos="7767"/>
        <w:tab w:val="right" w:pos="6350" w:leader="none"/>
      </w:tabs>
      <w:suppressAutoHyphens w:val="true"/>
      <w:ind w:hanging="0"/>
      <w:jc w:val="center"/>
    </w:pPr>
    <w:rPr>
      <w:sz w:val="15"/>
      <w:szCs w:val="15"/>
    </w:rPr>
  </w:style>
  <w:style w:type="paragraph" w:styleId="Ch1" w:customStyle="1">
    <w:name w:val="Преамбула (Ch_1 Верховна Рада)"/>
    <w:basedOn w:val="Style40"/>
    <w:next w:val="Ch11"/>
    <w:uiPriority w:val="99"/>
    <w:qFormat/>
    <w:rsid w:val="003a1d27"/>
    <w:pPr/>
    <w:rPr/>
  </w:style>
  <w:style w:type="paragraph" w:styleId="Ch2" w:customStyle="1">
    <w:name w:val="Преамбула (Ch_2 Президент)"/>
    <w:basedOn w:val="Style40"/>
    <w:next w:val="Style27"/>
    <w:uiPriority w:val="99"/>
    <w:qFormat/>
    <w:rsid w:val="003a1d27"/>
    <w:pPr>
      <w:tabs>
        <w:tab w:val="right" w:pos="6350" w:leader="none"/>
        <w:tab w:val="right" w:pos="11877" w:leader="none"/>
      </w:tabs>
    </w:pPr>
    <w:rPr/>
  </w:style>
  <w:style w:type="paragraph" w:styleId="Ch3" w:customStyle="1">
    <w:name w:val="Преамбула (Ch_3 Кабмін)"/>
    <w:basedOn w:val="Style40"/>
    <w:next w:val="Style27"/>
    <w:uiPriority w:val="99"/>
    <w:qFormat/>
    <w:rsid w:val="003a1d27"/>
    <w:pPr/>
    <w:rPr/>
  </w:style>
  <w:style w:type="paragraph" w:styleId="Ch4" w:customStyle="1">
    <w:name w:val="Преамбула (Ch_4 Конституційний Суд)"/>
    <w:basedOn w:val="Style40"/>
    <w:next w:val="Style27"/>
    <w:uiPriority w:val="99"/>
    <w:qFormat/>
    <w:rsid w:val="003a1d27"/>
    <w:pPr>
      <w:spacing w:before="113" w:after="57"/>
      <w:ind w:hanging="0"/>
      <w:jc w:val="center"/>
    </w:pPr>
    <w:rPr/>
  </w:style>
  <w:style w:type="paragraph" w:styleId="Ch5" w:customStyle="1">
    <w:name w:val="Преамбула (Ch_5 Нацбанк)"/>
    <w:basedOn w:val="Style40"/>
    <w:next w:val="Style27"/>
    <w:uiPriority w:val="99"/>
    <w:qFormat/>
    <w:rsid w:val="003a1d27"/>
    <w:pPr/>
    <w:rPr/>
  </w:style>
  <w:style w:type="paragraph" w:styleId="Style52" w:customStyle="1">
    <w:name w:val="подпись: место"/>
    <w:basedOn w:val="Style28"/>
    <w:uiPriority w:val="99"/>
    <w:qFormat/>
    <w:rsid w:val="003a1d27"/>
    <w:pPr/>
    <w:rPr/>
  </w:style>
  <w:style w:type="paragraph" w:styleId="2" w:customStyle="1">
    <w:name w:val="подпись: место2"/>
    <w:basedOn w:val="Style52"/>
    <w:uiPriority w:val="99"/>
    <w:qFormat/>
    <w:rsid w:val="003a1d27"/>
    <w:pPr>
      <w:ind w:left="283" w:hanging="0"/>
    </w:pPr>
    <w:rPr>
      <w:i/>
      <w:iCs/>
    </w:rPr>
  </w:style>
  <w:style w:type="paragraph" w:styleId="12" w:customStyle="1">
    <w:name w:val="подпись: место1"/>
    <w:basedOn w:val="2"/>
    <w:uiPriority w:val="99"/>
    <w:qFormat/>
    <w:rsid w:val="003a1d27"/>
    <w:pPr/>
    <w:rPr/>
  </w:style>
  <w:style w:type="paragraph" w:styleId="Style53" w:customStyle="1">
    <w:name w:val="Раздел (Общие:Базовые)"/>
    <w:basedOn w:val="Style27"/>
    <w:uiPriority w:val="99"/>
    <w:qFormat/>
    <w:rsid w:val="003a1d27"/>
    <w:pPr>
      <w:keepNext w:val="true"/>
      <w:tabs>
        <w:tab w:val="clear" w:pos="708"/>
        <w:tab w:val="right" w:pos="6350" w:leader="none"/>
      </w:tabs>
      <w:spacing w:lineRule="auto" w:line="252" w:before="283" w:after="57"/>
      <w:jc w:val="center"/>
    </w:pPr>
    <w:rPr>
      <w:rFonts w:ascii="Pragmatica Bold" w:hAnsi="Pragmatica Bold" w:cs="Pragmatica Bold"/>
      <w:b/>
      <w:bCs/>
      <w:w w:val="90"/>
      <w:sz w:val="18"/>
      <w:szCs w:val="18"/>
      <w:lang w:val="uk-UA"/>
    </w:rPr>
  </w:style>
  <w:style w:type="paragraph" w:styleId="Ch11" w:customStyle="1">
    <w:name w:val="Раздел (Ch_1 Верховна Рада)"/>
    <w:basedOn w:val="Style53"/>
    <w:next w:val="Ch12"/>
    <w:uiPriority w:val="99"/>
    <w:qFormat/>
    <w:rsid w:val="003a1d27"/>
    <w:pPr/>
    <w:rPr/>
  </w:style>
  <w:style w:type="paragraph" w:styleId="Style54" w:customStyle="1">
    <w:name w:val="Глава (Общие:Базовые)"/>
    <w:basedOn w:val="Style27"/>
    <w:uiPriority w:val="99"/>
    <w:qFormat/>
    <w:rsid w:val="003a1d27"/>
    <w:pPr>
      <w:keepNext w:val="true"/>
      <w:tabs>
        <w:tab w:val="clear" w:pos="708"/>
        <w:tab w:val="right" w:pos="6350" w:leader="none"/>
      </w:tabs>
      <w:spacing w:lineRule="auto" w:line="252"/>
      <w:jc w:val="both"/>
    </w:pPr>
    <w:rPr>
      <w:rFonts w:ascii="Pragmatica Bold" w:hAnsi="Pragmatica Bold" w:cs="Pragmatica Bold"/>
      <w:b/>
      <w:bCs/>
      <w:w w:val="90"/>
      <w:sz w:val="18"/>
      <w:szCs w:val="18"/>
      <w:lang w:val="uk-UA"/>
    </w:rPr>
  </w:style>
  <w:style w:type="paragraph" w:styleId="Style55" w:customStyle="1">
    <w:name w:val="Глава (Общие)"/>
    <w:basedOn w:val="Style54"/>
    <w:uiPriority w:val="99"/>
    <w:qFormat/>
    <w:rsid w:val="003a1d27"/>
    <w:pPr>
      <w:keepLines/>
      <w:spacing w:before="170" w:after="0"/>
      <w:jc w:val="center"/>
    </w:pPr>
    <w:rPr>
      <w:i/>
      <w:iCs/>
    </w:rPr>
  </w:style>
  <w:style w:type="paragraph" w:styleId="Ch12" w:customStyle="1">
    <w:name w:val="Глава (Ch_1 Верховна Рада)"/>
    <w:basedOn w:val="Style55"/>
    <w:next w:val="Ch13"/>
    <w:uiPriority w:val="99"/>
    <w:qFormat/>
    <w:rsid w:val="003a1d27"/>
    <w:pPr/>
    <w:rPr/>
  </w:style>
  <w:style w:type="paragraph" w:styleId="Style56" w:customStyle="1">
    <w:name w:val="Стаття (Общие:Базовые)"/>
    <w:basedOn w:val="Style28"/>
    <w:uiPriority w:val="99"/>
    <w:qFormat/>
    <w:rsid w:val="003a1d27"/>
    <w:pPr>
      <w:keepNext w:val="true"/>
      <w:keepLines/>
      <w:tabs>
        <w:tab w:val="clear" w:pos="7767"/>
        <w:tab w:val="left" w:pos="1540" w:leader="none"/>
        <w:tab w:val="left" w:pos="4120" w:leader="none"/>
        <w:tab w:val="left" w:pos="4560" w:leader="none"/>
        <w:tab w:val="right" w:pos="6350" w:leader="none"/>
        <w:tab w:val="right" w:pos="7483" w:leader="none"/>
      </w:tabs>
      <w:suppressAutoHyphens w:val="true"/>
      <w:spacing w:before="85" w:after="57"/>
    </w:pPr>
    <w:rPr>
      <w:rFonts w:ascii="Pragmatica Bold" w:hAnsi="Pragmatica Bold" w:cs="Pragmatica Bold"/>
      <w:b/>
      <w:bCs/>
    </w:rPr>
  </w:style>
  <w:style w:type="paragraph" w:styleId="Style57" w:customStyle="1">
    <w:name w:val="Стаття (Общие)"/>
    <w:basedOn w:val="Style56"/>
    <w:uiPriority w:val="99"/>
    <w:qFormat/>
    <w:rsid w:val="003a1d27"/>
    <w:pPr>
      <w:tabs>
        <w:tab w:val="clear" w:pos="7483"/>
        <w:tab w:val="left" w:pos="1540" w:leader="none"/>
        <w:tab w:val="left" w:pos="4120" w:leader="none"/>
        <w:tab w:val="left" w:pos="4560" w:leader="none"/>
        <w:tab w:val="right" w:pos="6350" w:leader="none"/>
      </w:tabs>
    </w:pPr>
    <w:rPr/>
  </w:style>
  <w:style w:type="paragraph" w:styleId="Ch13" w:customStyle="1">
    <w:name w:val="Стаття (Ch_1 Верховна Рада)"/>
    <w:basedOn w:val="Style57"/>
    <w:next w:val="Style28"/>
    <w:uiPriority w:val="99"/>
    <w:qFormat/>
    <w:rsid w:val="003a1d27"/>
    <w:pPr>
      <w:tabs>
        <w:tab w:val="clear" w:pos="1540"/>
        <w:tab w:val="clear" w:pos="4120"/>
        <w:tab w:val="clear" w:pos="4560"/>
        <w:tab w:val="clear" w:pos="6350"/>
        <w:tab w:val="right" w:pos="7710" w:leader="none"/>
      </w:tabs>
      <w:jc w:val="left"/>
    </w:pPr>
    <w:rPr/>
  </w:style>
  <w:style w:type="paragraph" w:styleId="Style58">
    <w:name w:val="Верхній і нижній колонтитули"/>
    <w:basedOn w:val="Normal"/>
    <w:qFormat/>
    <w:pPr/>
    <w:rPr/>
  </w:style>
  <w:style w:type="paragraph" w:styleId="Style59">
    <w:name w:val="Header"/>
    <w:basedOn w:val="Normal"/>
    <w:link w:val="Style19"/>
    <w:uiPriority w:val="99"/>
    <w:unhideWhenUsed/>
    <w:rsid w:val="003e5359"/>
    <w:pPr>
      <w:tabs>
        <w:tab w:val="clear" w:pos="708"/>
        <w:tab w:val="center" w:pos="4677" w:leader="none"/>
        <w:tab w:val="right" w:pos="9355" w:leader="none"/>
      </w:tabs>
      <w:spacing w:lineRule="auto" w:line="240" w:before="0" w:after="0"/>
    </w:pPr>
    <w:rPr/>
  </w:style>
  <w:style w:type="paragraph" w:styleId="Style60">
    <w:name w:val="Footer"/>
    <w:basedOn w:val="Normal"/>
    <w:link w:val="Style20"/>
    <w:uiPriority w:val="99"/>
    <w:unhideWhenUsed/>
    <w:rsid w:val="003e5359"/>
    <w:pPr>
      <w:tabs>
        <w:tab w:val="clear" w:pos="708"/>
        <w:tab w:val="center" w:pos="4677" w:leader="none"/>
        <w:tab w:val="right" w:pos="9355" w:leader="none"/>
      </w:tabs>
      <w:spacing w:lineRule="auto" w:line="240" w:before="0" w:after="0"/>
    </w:pPr>
    <w:rPr/>
  </w:style>
  <w:style w:type="paragraph" w:styleId="Style61">
    <w:name w:val="Вміст таблиці"/>
    <w:basedOn w:val="Normal"/>
    <w:qFormat/>
    <w:pPr>
      <w:widowControl w:val="false"/>
      <w:suppressLineNumbers/>
    </w:pPr>
    <w:rPr/>
  </w:style>
  <w:style w:type="paragraph" w:styleId="Style62">
    <w:name w:val="Заголовок таблиці"/>
    <w:basedOn w:val="Style61"/>
    <w:qFormat/>
    <w:pPr>
      <w:suppressLineNumbers/>
      <w:jc w:val="center"/>
    </w:pPr>
    <w:rPr>
      <w:b/>
      <w:bCs/>
    </w:rPr>
  </w:style>
  <w:style w:type="numbering" w:styleId="Style63"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efund.org.ua/novyny/u-luczku-vidbuvsya-vidkrytyj-zahid-energodim-vidnovydim-rezultaty-plany-za-uchasti-predstavnykiv-fondu-energoefektyvnosti/" TargetMode="External"/><Relationship Id="rId3" Type="http://schemas.openxmlformats.org/officeDocument/2006/relationships/hyperlink" Target="https://www.lutskrada.gov.ua/publications/u-lutsku-z-vizytom-perebuvaie-dyrektor-proiektu-pidtrymka-natsionalnoho-fondu-enerhoefektyvnosti-ta-prohramy-ekolohichnykh-reform-s2i-v-ukraini-aike-meier"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501</TotalTime>
  <Application>LibreOffice/7.3.4.2$Windows_X86_64 LibreOffice_project/728fec16bd5f605073805c3c9e7c4212a0120dc5</Application>
  <AppVersion>15.0000</AppVersion>
  <Pages>7</Pages>
  <Words>1439</Words>
  <Characters>8953</Characters>
  <CharactersWithSpaces>9573</CharactersWithSpaces>
  <Paragraphs>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2024-03-12T15:17:00Z</dcterms:created>
  <dc:creator/>
  <dc:description/>
  <dc:language>uk-UA</dc:language>
  <cp:lastModifiedBy/>
  <dcterms:modified xsi:type="dcterms:W3CDTF">2026-03-11T12:33:39Z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