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8231" w14:textId="10F286B8" w:rsidR="00842743" w:rsidRPr="00842743" w:rsidRDefault="00000000" w:rsidP="00842743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5A6E96E6">
          <v:rect id="_x0000_tole_rId2" o:spid="_x0000_s1030" style="position:absolute;left:0;text-align:left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noProof/>
        </w:rPr>
        <w:pict w14:anchorId="7579DBFB">
          <v:rect id="_x0000_s1029" style="position:absolute;left:0;text-align:left;margin-left:.05pt;margin-top:.05pt;width:50pt;height:50pt;z-index:25166028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pict w14:anchorId="191CC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61312;visibility:hidden">
            <o:lock v:ext="edit" selection="t"/>
          </v:shape>
        </w:pict>
      </w:r>
      <w:r w:rsidR="00842743" w:rsidRPr="00842743">
        <w:object w:dxaOrig="3105" w:dyaOrig="3300" w14:anchorId="004FEF50">
          <v:shape id="ole_rId2" o:spid="_x0000_i1025" type="#_x0000_t75" style="width:57pt;height:59.25pt;visibility:visible;mso-wrap-distance-right:0" o:ole="">
            <v:imagedata r:id="rId8" o:title=""/>
          </v:shape>
          <o:OLEObject Type="Embed" ProgID="PBrush" ShapeID="ole_rId2" DrawAspect="Content" ObjectID="_1834829108" r:id="rId9"/>
        </w:object>
      </w:r>
    </w:p>
    <w:p w14:paraId="303B5923" w14:textId="77777777" w:rsidR="00842743" w:rsidRPr="00842743" w:rsidRDefault="00842743" w:rsidP="00842743">
      <w:pPr>
        <w:jc w:val="center"/>
        <w:rPr>
          <w:sz w:val="16"/>
          <w:szCs w:val="16"/>
        </w:rPr>
      </w:pPr>
    </w:p>
    <w:p w14:paraId="6FD7528F" w14:textId="77777777" w:rsidR="00842743" w:rsidRPr="00842743" w:rsidRDefault="00842743" w:rsidP="00842743">
      <w:pPr>
        <w:keepNext/>
        <w:jc w:val="center"/>
        <w:outlineLvl w:val="0"/>
        <w:rPr>
          <w:b/>
          <w:bCs/>
          <w:kern w:val="2"/>
          <w:sz w:val="28"/>
          <w:szCs w:val="28"/>
        </w:rPr>
      </w:pPr>
      <w:r w:rsidRPr="00842743">
        <w:rPr>
          <w:b/>
          <w:bCs/>
          <w:kern w:val="2"/>
          <w:sz w:val="28"/>
          <w:szCs w:val="28"/>
        </w:rPr>
        <w:t>ЛУЦЬКА  МІСЬКА  РАДА</w:t>
      </w:r>
    </w:p>
    <w:p w14:paraId="328728DE" w14:textId="77777777" w:rsidR="00842743" w:rsidRPr="00842743" w:rsidRDefault="00842743" w:rsidP="00842743">
      <w:pPr>
        <w:rPr>
          <w:color w:val="FF0000"/>
          <w:sz w:val="10"/>
          <w:szCs w:val="10"/>
        </w:rPr>
      </w:pPr>
    </w:p>
    <w:p w14:paraId="06379C4D" w14:textId="77777777" w:rsidR="00842743" w:rsidRPr="00842743" w:rsidRDefault="00842743" w:rsidP="00842743">
      <w:pPr>
        <w:keepNext/>
        <w:jc w:val="center"/>
        <w:outlineLvl w:val="0"/>
        <w:rPr>
          <w:b/>
          <w:bCs/>
          <w:kern w:val="2"/>
          <w:sz w:val="28"/>
          <w:szCs w:val="28"/>
        </w:rPr>
      </w:pPr>
      <w:r w:rsidRPr="00842743">
        <w:rPr>
          <w:b/>
          <w:bCs/>
          <w:kern w:val="2"/>
          <w:sz w:val="28"/>
          <w:szCs w:val="28"/>
        </w:rPr>
        <w:t>ВИКОНАВЧИЙ КОМІТЕТ</w:t>
      </w:r>
    </w:p>
    <w:p w14:paraId="1E73ECAC" w14:textId="77777777" w:rsidR="00842743" w:rsidRPr="00842743" w:rsidRDefault="00842743" w:rsidP="00842743">
      <w:pPr>
        <w:jc w:val="center"/>
        <w:rPr>
          <w:b/>
          <w:bCs/>
          <w:sz w:val="20"/>
          <w:szCs w:val="20"/>
        </w:rPr>
      </w:pPr>
    </w:p>
    <w:p w14:paraId="604B4CE3" w14:textId="77777777" w:rsidR="00842743" w:rsidRPr="00842743" w:rsidRDefault="00842743" w:rsidP="00842743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842743">
        <w:rPr>
          <w:b/>
          <w:bCs/>
          <w:iCs/>
          <w:sz w:val="32"/>
          <w:szCs w:val="32"/>
        </w:rPr>
        <w:t xml:space="preserve">Р І Ш Е Н </w:t>
      </w:r>
      <w:proofErr w:type="spellStart"/>
      <w:r w:rsidRPr="00842743">
        <w:rPr>
          <w:b/>
          <w:bCs/>
          <w:iCs/>
          <w:sz w:val="32"/>
          <w:szCs w:val="32"/>
        </w:rPr>
        <w:t>Н</w:t>
      </w:r>
      <w:proofErr w:type="spellEnd"/>
      <w:r w:rsidRPr="00842743">
        <w:rPr>
          <w:b/>
          <w:bCs/>
          <w:iCs/>
          <w:sz w:val="32"/>
          <w:szCs w:val="32"/>
        </w:rPr>
        <w:t xml:space="preserve"> Я</w:t>
      </w:r>
    </w:p>
    <w:p w14:paraId="43D18877" w14:textId="77777777" w:rsidR="00842743" w:rsidRPr="00842743" w:rsidRDefault="00842743" w:rsidP="00842743">
      <w:pPr>
        <w:jc w:val="center"/>
        <w:rPr>
          <w:bCs/>
          <w:sz w:val="40"/>
          <w:szCs w:val="40"/>
        </w:rPr>
      </w:pPr>
    </w:p>
    <w:p w14:paraId="586D1B90" w14:textId="1A0AC360" w:rsidR="00842743" w:rsidRPr="00842743" w:rsidRDefault="00842743" w:rsidP="00842743">
      <w:pPr>
        <w:shd w:val="clear" w:color="auto" w:fill="FFFFFF"/>
        <w:tabs>
          <w:tab w:val="left" w:pos="1843"/>
          <w:tab w:val="left" w:pos="4395"/>
        </w:tabs>
        <w:jc w:val="both"/>
        <w:rPr>
          <w:sz w:val="28"/>
          <w:szCs w:val="28"/>
        </w:rPr>
      </w:pPr>
      <w:r w:rsidRPr="00842743">
        <w:rPr>
          <w:lang w:val="ru-RU"/>
        </w:rPr>
        <w:t>________________</w:t>
      </w:r>
      <w:r w:rsidRPr="00842743">
        <w:t xml:space="preserve">                                    </w:t>
      </w:r>
      <w:r>
        <w:t xml:space="preserve"> </w:t>
      </w:r>
      <w:r w:rsidRPr="00842743">
        <w:t xml:space="preserve"> м. </w:t>
      </w:r>
      <w:proofErr w:type="spellStart"/>
      <w:r w:rsidRPr="00842743">
        <w:rPr>
          <w:lang w:val="ru-RU"/>
        </w:rPr>
        <w:t>Луцьк</w:t>
      </w:r>
      <w:proofErr w:type="spellEnd"/>
      <w:r w:rsidRPr="00842743">
        <w:rPr>
          <w:lang w:val="ru-RU"/>
        </w:rPr>
        <w:t xml:space="preserve"> </w:t>
      </w:r>
      <w:r w:rsidRPr="00842743">
        <w:tab/>
      </w:r>
      <w:r w:rsidRPr="00842743">
        <w:tab/>
      </w:r>
      <w:r>
        <w:t xml:space="preserve">              </w:t>
      </w:r>
      <w:r w:rsidRPr="00842743">
        <w:tab/>
      </w:r>
      <w:r w:rsidRPr="00842743">
        <w:rPr>
          <w:lang w:val="ru-RU"/>
        </w:rPr>
        <w:t>№________________</w:t>
      </w:r>
      <w:bookmarkEnd w:id="0"/>
    </w:p>
    <w:p w14:paraId="6CC75773" w14:textId="77777777" w:rsidR="00842743" w:rsidRPr="00842743" w:rsidRDefault="00842743" w:rsidP="00842743">
      <w:pPr>
        <w:spacing w:line="360" w:lineRule="auto"/>
        <w:ind w:right="495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842743" w14:paraId="19B3C624" w14:textId="77777777" w:rsidTr="00842743">
        <w:tc>
          <w:tcPr>
            <w:tcW w:w="5353" w:type="dxa"/>
          </w:tcPr>
          <w:p w14:paraId="6A6E2164" w14:textId="7F4A53AC" w:rsidR="00842743" w:rsidRPr="00842743" w:rsidRDefault="00842743" w:rsidP="00BF1B57">
            <w:pPr>
              <w:tabs>
                <w:tab w:val="left" w:pos="4678"/>
              </w:tabs>
              <w:snapToGrid w:val="0"/>
              <w:ind w:right="594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Про роботу служби у справах дітей у  2025 році щодо соціального захисту           дітей-сиріт, дітей, позбавлених батьківського піклування, та влаштування їх до сімейних форм виховання</w:t>
            </w:r>
          </w:p>
        </w:tc>
        <w:tc>
          <w:tcPr>
            <w:tcW w:w="4217" w:type="dxa"/>
          </w:tcPr>
          <w:p w14:paraId="1E03FAA8" w14:textId="77777777" w:rsidR="00842743" w:rsidRDefault="0084274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5AD2C116" w14:textId="77777777" w:rsidR="00002FBD" w:rsidRDefault="00002FBD">
      <w:pPr>
        <w:pStyle w:val="af1"/>
        <w:snapToGrid w:val="0"/>
        <w:jc w:val="both"/>
        <w:rPr>
          <w:sz w:val="28"/>
          <w:szCs w:val="28"/>
        </w:rPr>
      </w:pPr>
    </w:p>
    <w:p w14:paraId="62466166" w14:textId="41643313" w:rsidR="00002FBD" w:rsidRDefault="00000000">
      <w:pPr>
        <w:tabs>
          <w:tab w:val="left" w:pos="563"/>
        </w:tabs>
        <w:ind w:firstLine="567"/>
        <w:jc w:val="both"/>
      </w:pPr>
      <w:r>
        <w:rPr>
          <w:sz w:val="28"/>
          <w:szCs w:val="28"/>
        </w:rPr>
        <w:t xml:space="preserve">Керуючись Законом України </w:t>
      </w:r>
      <w:r w:rsidR="00842743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842743">
        <w:rPr>
          <w:sz w:val="28"/>
          <w:szCs w:val="28"/>
        </w:rPr>
        <w:t>»</w:t>
      </w:r>
      <w:r>
        <w:rPr>
          <w:sz w:val="28"/>
          <w:szCs w:val="28"/>
        </w:rPr>
        <w:t>,  відповідно до рішення виконавчого комітету Луцької міської ради від  10.12.2025 № 799-1 «Про план роботи виконавчого комітету та виконавчих органів Луцької міської ради на І квартал 2026</w:t>
      </w:r>
      <w:r w:rsidR="00842743">
        <w:rPr>
          <w:sz w:val="28"/>
          <w:szCs w:val="28"/>
        </w:rPr>
        <w:t xml:space="preserve"> </w:t>
      </w:r>
      <w:r>
        <w:rPr>
          <w:sz w:val="28"/>
          <w:szCs w:val="28"/>
        </w:rPr>
        <w:t>року», розглянувши інформацію про роботу служби у справах дітей у 2025 році щодо соціального захисту дітей-сиріт, дітей, позбавлених батьківського піклування, та влаштування їх до сімейних форм виховання, виконавчий комітет міської ради</w:t>
      </w:r>
    </w:p>
    <w:p w14:paraId="41138249" w14:textId="77777777" w:rsidR="00002FBD" w:rsidRDefault="00002FBD">
      <w:pPr>
        <w:spacing w:line="100" w:lineRule="atLeast"/>
        <w:jc w:val="both"/>
        <w:rPr>
          <w:sz w:val="28"/>
          <w:szCs w:val="28"/>
        </w:rPr>
      </w:pPr>
    </w:p>
    <w:p w14:paraId="247A0A81" w14:textId="77777777" w:rsidR="00002FBD" w:rsidRDefault="00000000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8F1C47C" w14:textId="77777777" w:rsidR="00002FBD" w:rsidRDefault="00002FBD">
      <w:pPr>
        <w:spacing w:line="100" w:lineRule="atLeast"/>
        <w:ind w:left="953"/>
        <w:jc w:val="center"/>
        <w:rPr>
          <w:sz w:val="28"/>
          <w:szCs w:val="28"/>
        </w:rPr>
      </w:pPr>
    </w:p>
    <w:p w14:paraId="6E0BD024" w14:textId="59370AB5" w:rsidR="00002FBD" w:rsidRDefault="00000000">
      <w:pPr>
        <w:tabs>
          <w:tab w:val="left" w:pos="563"/>
        </w:tabs>
        <w:spacing w:line="100" w:lineRule="atLeast"/>
        <w:ind w:firstLine="567"/>
        <w:jc w:val="both"/>
      </w:pPr>
      <w:r>
        <w:rPr>
          <w:sz w:val="28"/>
          <w:szCs w:val="28"/>
        </w:rPr>
        <w:t>1.</w:t>
      </w:r>
      <w:r w:rsidR="00842743">
        <w:rPr>
          <w:sz w:val="28"/>
          <w:szCs w:val="28"/>
        </w:rPr>
        <w:t> </w:t>
      </w:r>
      <w:r>
        <w:rPr>
          <w:sz w:val="28"/>
          <w:szCs w:val="28"/>
        </w:rPr>
        <w:t>Інформацію про роботу служби у справах дітей у 2025 році щодо соціального захисту дітей-сиріт, дітей, позбавлених батьківського піклування, та влаштування їх до сімейних форм виховання взяти до відома (додається).</w:t>
      </w:r>
    </w:p>
    <w:p w14:paraId="563CE219" w14:textId="27DFA1FE" w:rsidR="00002FBD" w:rsidRDefault="00000000">
      <w:pPr>
        <w:tabs>
          <w:tab w:val="left" w:pos="563"/>
        </w:tabs>
        <w:spacing w:line="100" w:lineRule="atLeast"/>
        <w:ind w:firstLine="567"/>
        <w:jc w:val="both"/>
      </w:pPr>
      <w:r>
        <w:rPr>
          <w:sz w:val="28"/>
          <w:szCs w:val="28"/>
        </w:rPr>
        <w:t>2.</w:t>
      </w:r>
      <w:r w:rsidR="00842743">
        <w:rPr>
          <w:sz w:val="28"/>
          <w:szCs w:val="28"/>
        </w:rPr>
        <w:t> </w:t>
      </w:r>
      <w:r>
        <w:rPr>
          <w:sz w:val="28"/>
          <w:szCs w:val="28"/>
        </w:rPr>
        <w:t xml:space="preserve">Посилити координацію між службою у справах дітей, управлінням соціальних служб для </w:t>
      </w:r>
      <w:r w:rsidR="00842743">
        <w:rPr>
          <w:sz w:val="28"/>
          <w:szCs w:val="28"/>
        </w:rPr>
        <w:t>сім’ї</w:t>
      </w:r>
      <w:r>
        <w:rPr>
          <w:sz w:val="28"/>
          <w:szCs w:val="28"/>
        </w:rPr>
        <w:t xml:space="preserve">, дітей та молоді, закладами освіти та охорони </w:t>
      </w:r>
      <w:r w:rsidR="00842743">
        <w:rPr>
          <w:sz w:val="28"/>
          <w:szCs w:val="28"/>
        </w:rPr>
        <w:t>здоров’я</w:t>
      </w:r>
      <w:r>
        <w:rPr>
          <w:sz w:val="28"/>
          <w:szCs w:val="28"/>
        </w:rPr>
        <w:t xml:space="preserve"> для забезпечення права кожної дитини на виховання у сімейному середовищі. </w:t>
      </w:r>
    </w:p>
    <w:p w14:paraId="78BABE02" w14:textId="77777777" w:rsidR="00002FBD" w:rsidRDefault="00000000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Службі у справах дітей:</w:t>
      </w:r>
    </w:p>
    <w:p w14:paraId="2F184644" w14:textId="77777777" w:rsidR="00002FBD" w:rsidRDefault="00000000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 Провести аналіз причин соціального сирітства та вживати заходів щодо їх попередження.</w:t>
      </w:r>
    </w:p>
    <w:p w14:paraId="514C7C23" w14:textId="77777777" w:rsidR="00002FBD" w:rsidRDefault="00000000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 Забезпечувати своєчасне виявлення дітей, які залишились без батьківського піклування, та підготовку документів щодо надання їм статусу дитини-сироти або дитини, позбавленої батьківського піклування.</w:t>
      </w:r>
    </w:p>
    <w:p w14:paraId="48866B82" w14:textId="77777777" w:rsidR="00842743" w:rsidRDefault="00000000">
      <w:pPr>
        <w:tabs>
          <w:tab w:val="left" w:pos="563"/>
        </w:tabs>
        <w:spacing w:line="100" w:lineRule="atLeast"/>
        <w:ind w:left="-7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E4337F5" w14:textId="3719B4AB" w:rsidR="00002FBD" w:rsidRDefault="00842743" w:rsidP="008D18B5">
      <w:pPr>
        <w:tabs>
          <w:tab w:val="left" w:pos="563"/>
        </w:tabs>
        <w:spacing w:line="100" w:lineRule="atLeast"/>
        <w:ind w:left="-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3.3. Вживати вичерпних заходів щодо влаштування дітей-сиріт та дітей, позбавлених батьківського піклування, до сімейних форм виховання   (усиновлення, опіка / піклування, прийомна сім’я, дитячий будинок сімейного типу).</w:t>
      </w:r>
    </w:p>
    <w:p w14:paraId="73C6ABC2" w14:textId="37813892" w:rsidR="00002FBD" w:rsidRDefault="00000000">
      <w:pPr>
        <w:tabs>
          <w:tab w:val="left" w:pos="563"/>
        </w:tabs>
        <w:spacing w:line="100" w:lineRule="atLeast"/>
        <w:ind w:left="-78"/>
        <w:jc w:val="both"/>
      </w:pPr>
      <w:r>
        <w:rPr>
          <w:sz w:val="28"/>
          <w:szCs w:val="28"/>
        </w:rPr>
        <w:tab/>
        <w:t xml:space="preserve">3.4. Виявляти дітей, </w:t>
      </w:r>
      <w:r>
        <w:rPr>
          <w:color w:val="00000A"/>
          <w:sz w:val="28"/>
          <w:szCs w:val="28"/>
          <w:lang w:val="ar-SA"/>
        </w:rPr>
        <w:t>батьки яких не виконують свої обов’язки з виховання та утримання дитини з причин перебування батьків на територіях, які розташовані у районі проведення воєнних (бойових) дій, або які перебувають в тимчасовій евакуації, оточенні (блокуванні)</w:t>
      </w:r>
      <w:r w:rsidR="00842743">
        <w:rPr>
          <w:color w:val="00000A"/>
          <w:sz w:val="28"/>
          <w:szCs w:val="28"/>
        </w:rPr>
        <w:t> </w:t>
      </w:r>
      <w:r>
        <w:rPr>
          <w:color w:val="00000A"/>
          <w:sz w:val="28"/>
          <w:szCs w:val="28"/>
          <w:lang w:val="ar-SA"/>
        </w:rPr>
        <w:t>/</w:t>
      </w:r>
      <w:r w:rsidR="00842743">
        <w:rPr>
          <w:color w:val="00000A"/>
          <w:sz w:val="28"/>
          <w:szCs w:val="28"/>
        </w:rPr>
        <w:t> </w:t>
      </w:r>
      <w:r>
        <w:rPr>
          <w:color w:val="00000A"/>
          <w:sz w:val="28"/>
          <w:szCs w:val="28"/>
          <w:lang w:val="ar-SA"/>
        </w:rPr>
        <w:t xml:space="preserve">тимчасово окупованій території; батьки яких перебувають у розшуку як зниклі безвісти за особливих обставин; батьки яких є військовополоненими; батьки яких позбавлені особистої свободи органами влади держави-агресора; </w:t>
      </w:r>
      <w:r>
        <w:rPr>
          <w:color w:val="00000A"/>
          <w:sz w:val="28"/>
          <w:szCs w:val="28"/>
        </w:rPr>
        <w:t>вживати заходів щодо надання їм статусу дітей, позбавлених батьківського піклування,  за наявності підстав.</w:t>
      </w:r>
    </w:p>
    <w:p w14:paraId="27B83820" w14:textId="77777777" w:rsidR="00002FBD" w:rsidRDefault="00000000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3.5. Активізувати роботу з кандидатами в </w:t>
      </w:r>
      <w:proofErr w:type="spellStart"/>
      <w:r>
        <w:rPr>
          <w:sz w:val="28"/>
          <w:szCs w:val="28"/>
        </w:rPr>
        <w:t>усиновлювачі</w:t>
      </w:r>
      <w:proofErr w:type="spellEnd"/>
      <w:r>
        <w:rPr>
          <w:sz w:val="28"/>
          <w:szCs w:val="28"/>
        </w:rPr>
        <w:t xml:space="preserve"> щодо усиновлення дітей старшого віку та дітей з особливими потребами. </w:t>
      </w:r>
    </w:p>
    <w:p w14:paraId="614DE6D5" w14:textId="77777777" w:rsidR="00002FBD" w:rsidRDefault="00000000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3.6. Постійно здійснювати моніторинг щодо забезпечення житлом           дітей-сиріт, дітей, позбавлених батьківського піклування, а також осіб з їх числа, проводити системний аналіз потреб у наданні житла соціального призначення дітям вищезгаданої категорії.</w:t>
      </w:r>
    </w:p>
    <w:p w14:paraId="049D76F6" w14:textId="1110A39D" w:rsidR="00002FBD" w:rsidRDefault="00000000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Проводити інформаційну роботу щодо популяризації послуги патронату над дитиною серед жителів громади, в т</w:t>
      </w:r>
      <w:r w:rsidR="007E2799">
        <w:rPr>
          <w:sz w:val="28"/>
          <w:szCs w:val="28"/>
        </w:rPr>
        <w:t>ому числі</w:t>
      </w:r>
      <w:r>
        <w:rPr>
          <w:sz w:val="28"/>
          <w:szCs w:val="28"/>
        </w:rPr>
        <w:t xml:space="preserve"> розміщувати соціальну рекламу, інформаційні матеріали на офіційних </w:t>
      </w:r>
      <w:proofErr w:type="spellStart"/>
      <w:r>
        <w:rPr>
          <w:sz w:val="28"/>
          <w:szCs w:val="28"/>
        </w:rPr>
        <w:t>вебсайтах</w:t>
      </w:r>
      <w:proofErr w:type="spellEnd"/>
      <w:r>
        <w:rPr>
          <w:sz w:val="28"/>
          <w:szCs w:val="28"/>
        </w:rPr>
        <w:t xml:space="preserve"> та в соціальних мережах.</w:t>
      </w:r>
    </w:p>
    <w:p w14:paraId="27E97F54" w14:textId="77777777" w:rsidR="00002FBD" w:rsidRDefault="00000000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4. Управлінню соціальних служб для сім’ї, дітей та молоді:</w:t>
      </w:r>
    </w:p>
    <w:p w14:paraId="43C689B0" w14:textId="542DCCF8" w:rsidR="00002FBD" w:rsidRDefault="00000000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tab/>
        <w:t>4.1. Посилити роботу,</w:t>
      </w:r>
      <w:r w:rsidR="00842743">
        <w:rPr>
          <w:sz w:val="28"/>
          <w:szCs w:val="28"/>
        </w:rPr>
        <w:t xml:space="preserve"> </w:t>
      </w:r>
      <w:r>
        <w:rPr>
          <w:sz w:val="28"/>
          <w:szCs w:val="28"/>
        </w:rPr>
        <w:t>спрямовану на пошук кандидатів у прийомні батьки, батьки-вихователі з урахуванням потреб дітей-сиріт та дітей, позбавлених батьківського піклування, які перебувають на обліку у службі у справах дітей, та потребують влаштування до сімейних форм виховання.</w:t>
      </w:r>
    </w:p>
    <w:p w14:paraId="329D0C6A" w14:textId="77777777" w:rsidR="00002FBD" w:rsidRDefault="00000000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 Здійснювати соціальний супровід дітей-сиріт та дітей, позбавлених батьківського піклування, які влаштовані у прийомні сім’ї та дитячі будинки сімейного типу.</w:t>
      </w:r>
    </w:p>
    <w:p w14:paraId="4DF2126D" w14:textId="77777777" w:rsidR="00002FBD" w:rsidRDefault="00000000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 Забезпечити постійне інформування служби у справах дітей щодо виникнення несприятливих умов виховання, наявності кризи сімейних відносин, надзвичайних ситуацій в сім’ях, які виховують дітей-сиріт та дітей, позбавлених батьківського піклування.</w:t>
      </w:r>
    </w:p>
    <w:p w14:paraId="5AB9CA38" w14:textId="77777777" w:rsidR="00002FBD" w:rsidRDefault="00000000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5. Департаменту освіти:</w:t>
      </w:r>
    </w:p>
    <w:p w14:paraId="248FB264" w14:textId="77777777" w:rsidR="00002FBD" w:rsidRDefault="00000000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5.1. Здійснювати контроль за навчанням та вихованням дітей-сиріт та дітей, позбавлених батьківського піклування, у закладах дошкільної та загальної середньої освіти Луцької міської територіальної громади. </w:t>
      </w:r>
    </w:p>
    <w:p w14:paraId="37BB7D52" w14:textId="54C09B9A" w:rsidR="00002FBD" w:rsidRDefault="00000000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5.2. Надавати службі у справах дітей інформацію щодо захисту прав та законних інтересів дітей-сиріт, дітей, позбавлених батьківського піклування, які перебувають під опікою</w:t>
      </w:r>
      <w:r w:rsidR="000F43B4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0F43B4">
        <w:rPr>
          <w:sz w:val="28"/>
          <w:szCs w:val="28"/>
        </w:rPr>
        <w:t> </w:t>
      </w:r>
      <w:r>
        <w:rPr>
          <w:sz w:val="28"/>
          <w:szCs w:val="28"/>
        </w:rPr>
        <w:t>піклуванням, виховуються в прийомних сім’ях, дитячих будинках сімейного типу, та навчаються у закладах дошкільної та загальної середньої освіти.</w:t>
      </w:r>
    </w:p>
    <w:p w14:paraId="2EC38835" w14:textId="2F4565B3" w:rsidR="00002FBD" w:rsidRDefault="00842743">
      <w:pPr>
        <w:tabs>
          <w:tab w:val="left" w:pos="563"/>
        </w:tabs>
        <w:spacing w:line="100" w:lineRule="atLeast"/>
        <w:jc w:val="both"/>
      </w:pPr>
      <w:r>
        <w:rPr>
          <w:sz w:val="28"/>
          <w:szCs w:val="28"/>
        </w:rPr>
        <w:lastRenderedPageBreak/>
        <w:tab/>
        <w:t>6. Управлінню охорони здоров’я забезпечити проведення двічі на рік медичних оглядів дітей-сиріт та дітей, позбавлених батьківського піклування, та раз на рік – опікунів</w:t>
      </w:r>
      <w:r w:rsidR="000F43B4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0F43B4">
        <w:rPr>
          <w:sz w:val="28"/>
          <w:szCs w:val="28"/>
        </w:rPr>
        <w:t> </w:t>
      </w:r>
      <w:r>
        <w:rPr>
          <w:sz w:val="28"/>
          <w:szCs w:val="28"/>
        </w:rPr>
        <w:t>піклувальників.</w:t>
      </w:r>
    </w:p>
    <w:p w14:paraId="1E4D35CB" w14:textId="77777777" w:rsidR="00002FBD" w:rsidRDefault="00000000">
      <w:pPr>
        <w:tabs>
          <w:tab w:val="left" w:pos="56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7. Луцькому районному управлінню поліції Головного управління Національної поліції у Волинській області забезпечити постійне інформування служби у справах дітей про вчинення правопорушень щодо дітей вищезгаданої категорії, самовільне залишення ними сім’ї чи навчального закладу.</w:t>
      </w:r>
    </w:p>
    <w:p w14:paraId="13156CBD" w14:textId="77777777" w:rsidR="00002FBD" w:rsidRDefault="00000000">
      <w:pPr>
        <w:pStyle w:val="a8"/>
        <w:tabs>
          <w:tab w:val="left" w:pos="563"/>
        </w:tabs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37F946C8" w14:textId="77777777" w:rsidR="00002FBD" w:rsidRDefault="00002FBD">
      <w:pPr>
        <w:spacing w:line="216" w:lineRule="auto"/>
        <w:rPr>
          <w:sz w:val="28"/>
          <w:szCs w:val="28"/>
        </w:rPr>
      </w:pPr>
    </w:p>
    <w:p w14:paraId="7EE7DC9C" w14:textId="77777777" w:rsidR="00842743" w:rsidRDefault="00842743">
      <w:pPr>
        <w:spacing w:line="216" w:lineRule="auto"/>
        <w:rPr>
          <w:sz w:val="28"/>
          <w:szCs w:val="28"/>
        </w:rPr>
      </w:pPr>
    </w:p>
    <w:p w14:paraId="51A74FEF" w14:textId="77777777" w:rsidR="00842743" w:rsidRDefault="00842743">
      <w:pPr>
        <w:spacing w:line="216" w:lineRule="auto"/>
        <w:rPr>
          <w:sz w:val="28"/>
          <w:szCs w:val="28"/>
        </w:rPr>
      </w:pPr>
    </w:p>
    <w:p w14:paraId="711D425E" w14:textId="7328E388" w:rsidR="00002FBD" w:rsidRDefault="00000000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Ігор ПОЛІЩУК</w:t>
      </w:r>
    </w:p>
    <w:p w14:paraId="0A87F694" w14:textId="77777777" w:rsidR="00002FBD" w:rsidRDefault="00002FBD">
      <w:pPr>
        <w:spacing w:line="216" w:lineRule="auto"/>
        <w:rPr>
          <w:sz w:val="28"/>
          <w:szCs w:val="28"/>
        </w:rPr>
      </w:pPr>
    </w:p>
    <w:p w14:paraId="1D0B4AEF" w14:textId="77777777" w:rsidR="00002FBD" w:rsidRDefault="00002FBD">
      <w:pPr>
        <w:spacing w:line="216" w:lineRule="auto"/>
        <w:rPr>
          <w:sz w:val="28"/>
          <w:szCs w:val="28"/>
        </w:rPr>
      </w:pPr>
    </w:p>
    <w:p w14:paraId="3B68C771" w14:textId="305C99B8" w:rsidR="00002FBD" w:rsidRDefault="00C363A0">
      <w:pPr>
        <w:tabs>
          <w:tab w:val="left" w:pos="6686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3DB81FE1" w14:textId="77777777" w:rsidR="00002FBD" w:rsidRDefault="00002FBD">
      <w:pPr>
        <w:tabs>
          <w:tab w:val="left" w:pos="6686"/>
        </w:tabs>
        <w:spacing w:line="216" w:lineRule="auto"/>
        <w:rPr>
          <w:sz w:val="28"/>
          <w:szCs w:val="28"/>
        </w:rPr>
      </w:pPr>
    </w:p>
    <w:p w14:paraId="6061C12E" w14:textId="77777777" w:rsidR="00C363A0" w:rsidRDefault="00C363A0">
      <w:pPr>
        <w:tabs>
          <w:tab w:val="left" w:pos="6686"/>
        </w:tabs>
        <w:spacing w:line="216" w:lineRule="auto"/>
        <w:rPr>
          <w:sz w:val="28"/>
          <w:szCs w:val="28"/>
        </w:rPr>
      </w:pPr>
    </w:p>
    <w:p w14:paraId="5BABCECE" w14:textId="77777777" w:rsidR="00002FBD" w:rsidRDefault="00000000">
      <w:pPr>
        <w:tabs>
          <w:tab w:val="left" w:pos="6686"/>
        </w:tabs>
        <w:spacing w:line="216" w:lineRule="auto"/>
      </w:pPr>
      <w:proofErr w:type="spellStart"/>
      <w:r>
        <w:t>Шульган</w:t>
      </w:r>
      <w:proofErr w:type="spellEnd"/>
      <w:r>
        <w:t xml:space="preserve">   777 923                                               </w:t>
      </w:r>
    </w:p>
    <w:sectPr w:rsidR="00002FBD" w:rsidSect="00BF1B57">
      <w:headerReference w:type="default" r:id="rId10"/>
      <w:pgSz w:w="11906" w:h="16838"/>
      <w:pgMar w:top="567" w:right="567" w:bottom="1418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674C" w14:textId="77777777" w:rsidR="00324073" w:rsidRDefault="00324073" w:rsidP="00BF1B57">
      <w:r>
        <w:separator/>
      </w:r>
    </w:p>
  </w:endnote>
  <w:endnote w:type="continuationSeparator" w:id="0">
    <w:p w14:paraId="474F8EE9" w14:textId="77777777" w:rsidR="00324073" w:rsidRDefault="00324073" w:rsidP="00BF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319C" w14:textId="77777777" w:rsidR="00324073" w:rsidRDefault="00324073" w:rsidP="00BF1B57">
      <w:r>
        <w:separator/>
      </w:r>
    </w:p>
  </w:footnote>
  <w:footnote w:type="continuationSeparator" w:id="0">
    <w:p w14:paraId="6320F3DB" w14:textId="77777777" w:rsidR="00324073" w:rsidRDefault="00324073" w:rsidP="00BF1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0094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7D3CF7A" w14:textId="77777777" w:rsidR="00BF1B57" w:rsidRDefault="00BF1B57">
        <w:pPr>
          <w:pStyle w:val="af"/>
          <w:jc w:val="center"/>
        </w:pPr>
      </w:p>
      <w:p w14:paraId="75805D9F" w14:textId="2CE211DB" w:rsidR="00BF1B57" w:rsidRPr="00BF1B57" w:rsidRDefault="00BF1B57">
        <w:pPr>
          <w:pStyle w:val="af"/>
          <w:jc w:val="center"/>
          <w:rPr>
            <w:sz w:val="28"/>
            <w:szCs w:val="28"/>
          </w:rPr>
        </w:pPr>
        <w:r w:rsidRPr="00BF1B57">
          <w:rPr>
            <w:sz w:val="28"/>
            <w:szCs w:val="28"/>
          </w:rPr>
          <w:fldChar w:fldCharType="begin"/>
        </w:r>
        <w:r w:rsidRPr="00BF1B57">
          <w:rPr>
            <w:sz w:val="28"/>
            <w:szCs w:val="28"/>
          </w:rPr>
          <w:instrText>PAGE   \* MERGEFORMAT</w:instrText>
        </w:r>
        <w:r w:rsidRPr="00BF1B57">
          <w:rPr>
            <w:sz w:val="28"/>
            <w:szCs w:val="28"/>
          </w:rPr>
          <w:fldChar w:fldCharType="separate"/>
        </w:r>
        <w:r w:rsidRPr="00BF1B57">
          <w:rPr>
            <w:sz w:val="28"/>
            <w:szCs w:val="28"/>
          </w:rPr>
          <w:t>2</w:t>
        </w:r>
        <w:r w:rsidRPr="00BF1B57">
          <w:rPr>
            <w:sz w:val="28"/>
            <w:szCs w:val="28"/>
          </w:rPr>
          <w:fldChar w:fldCharType="end"/>
        </w:r>
      </w:p>
    </w:sdtContent>
  </w:sdt>
  <w:p w14:paraId="35474F93" w14:textId="77777777" w:rsidR="00BF1B57" w:rsidRDefault="00BF1B5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FBD"/>
    <w:rsid w:val="00002FBD"/>
    <w:rsid w:val="000F43B4"/>
    <w:rsid w:val="00324073"/>
    <w:rsid w:val="003536D9"/>
    <w:rsid w:val="0041199E"/>
    <w:rsid w:val="0054415D"/>
    <w:rsid w:val="006D0B97"/>
    <w:rsid w:val="007A2909"/>
    <w:rsid w:val="007E2799"/>
    <w:rsid w:val="007E77A3"/>
    <w:rsid w:val="00842743"/>
    <w:rsid w:val="008D18B5"/>
    <w:rsid w:val="009E55B1"/>
    <w:rsid w:val="00BF1B57"/>
    <w:rsid w:val="00C363A0"/>
    <w:rsid w:val="00D6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63FA8B3"/>
  <w15:docId w15:val="{FDE1726E-2E83-46EA-9579-2D955805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1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1"/>
    <w:link w:val="1"/>
    <w:qFormat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pPr>
      <w:spacing w:after="120"/>
    </w:pPr>
  </w:style>
  <w:style w:type="paragraph" w:styleId="a9">
    <w:name w:val="List"/>
    <w:basedOn w:val="a8"/>
    <w:qFormat/>
    <w:rPr>
      <w:rFonts w:cs="Arial"/>
    </w:rPr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qFormat/>
    <w:pPr>
      <w:ind w:firstLine="545"/>
      <w:jc w:val="both"/>
    </w:pPr>
    <w:rPr>
      <w:color w:val="00000A"/>
      <w:sz w:val="28"/>
      <w:lang w:eastAsia="zh-CN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footer"/>
    <w:basedOn w:val="a"/>
    <w:uiPriority w:val="99"/>
    <w:unhideWhenUsed/>
    <w:pPr>
      <w:tabs>
        <w:tab w:val="center" w:pos="4819"/>
        <w:tab w:val="right" w:pos="9639"/>
      </w:tabs>
    </w:pPr>
  </w:style>
  <w:style w:type="paragraph" w:styleId="af">
    <w:name w:val="header"/>
    <w:basedOn w:val="a"/>
    <w:uiPriority w:val="99"/>
    <w:unhideWhenUsed/>
    <w:qFormat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table" w:styleId="af2">
    <w:name w:val="Table Grid"/>
    <w:basedOn w:val="a1"/>
    <w:uiPriority w:val="59"/>
    <w:rsid w:val="0084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E927993-3948-48AC-94D1-269E95CBDC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3266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16</cp:revision>
  <cp:lastPrinted>2026-03-03T10:02:00Z</cp:lastPrinted>
  <dcterms:created xsi:type="dcterms:W3CDTF">2022-06-06T08:38:00Z</dcterms:created>
  <dcterms:modified xsi:type="dcterms:W3CDTF">2026-03-12T11:59:00Z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5269AC7CD0C84CA8B6EFA40D951A07DA</vt:lpwstr>
  </property>
  <property fmtid="{D5CDD505-2E9C-101B-9397-08002B2CF9AE}" pid="4" name="KSOProductBuildVer">
    <vt:lpwstr>1033-11.2.0.11440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