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 wp14:anchorId="3306EA5C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.05pt;width:49.95pt;height:49.95pt;mso-wrap-style:none;v-text-anchor:middle" wp14:anchorId="3306EA5C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635" distR="0" simplePos="0" locked="0" layoutInCell="1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25599521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11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245" w:leader="none"/>
          <w:tab w:val="left" w:pos="7590" w:leader="none"/>
        </w:tabs>
        <w:jc w:val="center"/>
        <w:rPr/>
      </w:pPr>
      <w:r>
        <w:rPr/>
        <w:t>________________</w:t>
        <w:tab/>
        <w:t>м. Луцьк</w:t>
        <w:tab/>
        <w:t>№_____________</w:t>
      </w:r>
    </w:p>
    <w:p>
      <w:pPr>
        <w:pStyle w:val="Normal"/>
        <w:tabs>
          <w:tab w:val="clear" w:pos="708"/>
          <w:tab w:val="left" w:pos="424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ind w:end="5556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Про утворення постійної комісії міської ради  </w:t>
      </w:r>
      <w:r>
        <w:rPr>
          <w:sz w:val="28"/>
          <w:szCs w:val="28"/>
        </w:rPr>
        <w:t>з питань комунального майна, прива</w:t>
      </w:r>
      <w:r>
        <w:rPr>
          <w:color w:val="000000"/>
          <w:sz w:val="28"/>
          <w:szCs w:val="28"/>
        </w:rPr>
        <w:t>тизації, дотримання прав людини, законності, боротьби зі злочинністю та корупцією, депутатської діяльності, етики та регламенту</w:t>
      </w:r>
    </w:p>
    <w:p>
      <w:pPr>
        <w:pStyle w:val="Normal"/>
        <w:ind w:end="555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end="555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 xml:space="preserve">Керуючись статтями  26, 47, 59 Закону України «Про місцеве самоврядування в Україні», а також враховуючи доручення постійної комісії міської ради з питань дотримання прав людини, законності, боротьби зі злочинністю та корупцією, депутатської діяльності, етики та регламенту (протокол від 24.02.2026 № 93), з метою забезпечення належного виконання покладених на постійні комісії повноважень, міська рада  </w:t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 xml:space="preserve">1. Утворити постійну комісію міської ради </w:t>
      </w:r>
      <w:r>
        <w:rPr>
          <w:sz w:val="28"/>
          <w:szCs w:val="28"/>
        </w:rPr>
        <w:t>з питань комунального майна, прива</w:t>
      </w:r>
      <w:r>
        <w:rPr>
          <w:color w:val="000000"/>
          <w:sz w:val="28"/>
          <w:szCs w:val="28"/>
        </w:rPr>
        <w:t>тизації, дотримання прав людини, законності, боротьби зі злочинністю та корупцією, депутатської діяльності, етики та регламенту, об’єднавши постійну комісію з питань дотримання прав людини, законності, боротьби зі злочинністю та корупцією, депутатської діяльності, етики та регламенту та постійну комісію з питань комунального майна та приватизації.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Внести до рішення міської ради від 01.02.2020 № 1/2 «Про утворення постійних комісій Луцької міської ради та затвердження їх персонального складу», зі змінами, внесеними рішеннями міської ради від 30.07.2021 № 15/3, 26.08.2021 № 17/72, від 31.10.2023 № 52/132, від 29.11.2023 № 53/97, від 20.12.2023 № 54/110, від 26.11.2025 № 84/127, від 28.01.2026 № 87/123, такі зміни: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у додатку 1: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4 виключити;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пункти 5, 6, 7 вважати відповідно пунктами 4, 5, 6; 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пункт 5 викласти у такій редакції: 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«5. Постійна комісія міської ради з питань комунального майна, приватизації, дотримання прав людини, законності, боротьби зі злочинністю та корупцією, депутатської діяльності, етики та регламенту»;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у додатку 2: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4 виключити;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пункти 5, 6, 7 вважати відповідно пунктами 4, 5, 6;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5 викласти у такій редакції: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«5. Постійна комісія міської ради з питань комунального майна, приватизації, дотримання прав людини, законності, боротьби зі злочинністю та кору</w:t>
      </w:r>
      <w:r>
        <w:rPr>
          <w:sz w:val="28"/>
          <w:szCs w:val="28"/>
        </w:rPr>
        <w:t xml:space="preserve">пцією, депутатської діяльності, етики та регламенту.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Голова комісії: Щур Михайло Васильович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Члени комісії: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Воскресенський Максим Володимирович 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Лучик Андрій Олегович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Степанюк Оксана Миколаївна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Федік Микола Миколайович».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 xml:space="preserve">3. Внести в додаток до рішення Луцької міської ради від 23.12.2020 № 2/1 «Про Регламент Луцької міської ради VIII скликання», зі змінами, внесеними рішеннями міської ради від 30.07.2021 № 15/2, від 30.03.2022 № 30/1, від 26.04.2023 № 44/68, від 31.07.2024 № 61/129, від </w:t>
      </w:r>
      <w:r>
        <w:rPr>
          <w:rStyle w:val="Strong"/>
          <w:b w:val="false"/>
          <w:bCs w:val="false"/>
          <w:color w:val="000000"/>
          <w:sz w:val="28"/>
          <w:szCs w:val="28"/>
        </w:rPr>
        <w:t>26.11.2025 № 84/125,</w:t>
      </w:r>
      <w:r>
        <w:rPr>
          <w:color w:val="000000"/>
          <w:sz w:val="28"/>
          <w:szCs w:val="28"/>
        </w:rPr>
        <w:t xml:space="preserve"> такі зміни: 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  у тексті слова </w:t>
      </w:r>
      <w:r>
        <w:rPr>
          <w:sz w:val="28"/>
          <w:szCs w:val="28"/>
        </w:rPr>
        <w:t>«з питань дотримання прав людини, законності, боротьби зі злочинністю та корупцією, депутатської діяльності, етики та регламенту» у всіх відмінках замінити словами «з питань комунального майна, приватизації, дотримання прав людини, законності, боротьби зі злочинністю та корупцією, депутатської діяльності, етики та регламенту» у відповідних відмінках;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2) викласти пункт 3 статті 17 у такій редакції: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«3. У складі Ради функціонують такі постійні комісії: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з питань планування соціально-економічного розвитку, бюджету та фінансів;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з питань земельних відносин та земельного кадастру;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з питань генерального планування, будівництва, архітектури та благоустрою, житлово-комунального господарства, екології, транспорту та енергоощадності;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з питань міжнародного співробітництва, торгівлі, послуг, розвитку підприємництва, інформаційної політики, молоді, спорту та туризму;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sz w:val="28"/>
          <w:szCs w:val="28"/>
        </w:rPr>
        <w:t>з питань комунального майна, приватизації, дотримання прав людини, зако</w:t>
      </w:r>
      <w:r>
        <w:rPr>
          <w:rStyle w:val="Strong"/>
          <w:b w:val="false"/>
          <w:bCs w:val="false"/>
          <w:color w:val="000000"/>
          <w:sz w:val="28"/>
          <w:szCs w:val="28"/>
        </w:rPr>
        <w:t>нності, боротьби зі злочинністю та корупцією, депутатської діяльності, етики та регламенту;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з питань соціального захисту, охорони здоров’я, материнства та дитинства, освіти, науки, культури, мови.»;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 xml:space="preserve">3) у статті 56 слово </w:t>
      </w:r>
      <w:r>
        <w:rPr>
          <w:rStyle w:val="Strong"/>
          <w:rFonts w:eastAsia="Times New Roman" w:cs="Times New Roman"/>
          <w:b w:val="false"/>
          <w:bCs w:val="false"/>
          <w:color w:val="000000"/>
          <w:sz w:val="28"/>
          <w:szCs w:val="28"/>
          <w:lang w:eastAsia="ru-RU"/>
        </w:rPr>
        <w:t>«/аудіоконференції» виключити.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4. Внести зміни у додаток до рішення Луцької міської ради від 23.12.2020 № 2/2 «Про затвердження Положення про постійні комісії Луцької міської ради», зі зміною, внесеною  рішенням міської ради від 31.07.2024 № 61/129: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1) у пункті 4: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підпункт 4 виключити;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Style w:val="Strong"/>
          <w:b w:val="false"/>
          <w:bCs w:val="false"/>
          <w:color w:val="000000"/>
          <w:sz w:val="28"/>
          <w:szCs w:val="28"/>
        </w:rPr>
        <w:t>підпункти 5, 6, 7 вважати відповідно підпунктами 4, 5, 6;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 xml:space="preserve">підпункт 5 викласти у такій редакції: 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 xml:space="preserve">«5. Постійна комісія міської ради </w:t>
      </w:r>
      <w:r>
        <w:rPr>
          <w:rStyle w:val="Strong"/>
          <w:b w:val="false"/>
          <w:bCs w:val="false"/>
          <w:sz w:val="28"/>
          <w:szCs w:val="28"/>
        </w:rPr>
        <w:t>з питань комунального майна, приватизації, дотримання прав людини, зако</w:t>
      </w:r>
      <w:r>
        <w:rPr>
          <w:rStyle w:val="Strong"/>
          <w:b w:val="false"/>
          <w:bCs w:val="false"/>
          <w:color w:val="000000"/>
          <w:sz w:val="28"/>
          <w:szCs w:val="28"/>
        </w:rPr>
        <w:t>нності, боротьби зі злочинністю та корупцією, депутатської діяльності, етики та регламенту»;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2) пункт 11 доповнити новим абзацом такого змісту: «Порядок голосування затверджується рішенням відповідної постійної комісії.»;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3) доповнити пунктом 20 такого змісту:</w:t>
      </w:r>
    </w:p>
    <w:p>
      <w:pPr>
        <w:pStyle w:val="Normal"/>
        <w:ind w:firstLine="567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«2</w:t>
      </w:r>
      <w:r>
        <w:rPr>
          <w:rStyle w:val="Strong"/>
          <w:b w:val="false"/>
          <w:bCs w:val="false"/>
          <w:color w:val="000000"/>
          <w:sz w:val="28"/>
          <w:szCs w:val="28"/>
        </w:rPr>
        <w:t>0</w:t>
      </w:r>
      <w:r>
        <w:rPr>
          <w:rStyle w:val="Strong"/>
          <w:b w:val="false"/>
          <w:bCs w:val="false"/>
          <w:color w:val="000000"/>
          <w:sz w:val="28"/>
          <w:szCs w:val="28"/>
        </w:rPr>
        <w:t>. Особливості організації та проведення засідань постійних депутатських комісій Ради в умовах карантину, надзвичайних ситуацій, надзвичайного або воєнного стану визначаються Регламентом Ради з врахуванням норм, передбачених цим Положенням.».</w:t>
      </w:r>
    </w:p>
    <w:p>
      <w:pPr>
        <w:pStyle w:val="Normal"/>
        <w:ind w:firstLine="567"/>
        <w:jc w:val="both"/>
        <w:rPr>
          <w:color w:val="000000"/>
          <w:sz w:val="28"/>
          <w:szCs w:val="28"/>
        </w:rPr>
      </w:pPr>
      <w:r>
        <w:rPr>
          <w:rStyle w:val="Strong"/>
          <w:b w:val="false"/>
          <w:bCs w:val="false"/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. Контроль за виконанням рішення покласти на секретаря міської ради Юрія Безпятка та постійну комісію міської ради  </w:t>
      </w:r>
      <w:r>
        <w:rPr>
          <w:sz w:val="28"/>
          <w:szCs w:val="28"/>
        </w:rPr>
        <w:t>з питань комунального майна, прива</w:t>
      </w:r>
      <w:r>
        <w:rPr>
          <w:color w:val="000000"/>
          <w:sz w:val="28"/>
          <w:szCs w:val="28"/>
        </w:rPr>
        <w:t>тизації,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ind w:end="5575"/>
        <w:jc w:val="both"/>
        <w:rPr/>
      </w:pPr>
      <w:r>
        <w:rPr/>
      </w:r>
    </w:p>
    <w:p>
      <w:pPr>
        <w:pStyle w:val="Normal"/>
        <w:ind w:end="5575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Style w:val="Strong"/>
          <w:b w:val="false"/>
          <w:bCs w:val="false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Федік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567" w:gutter="0" w:header="0" w:top="567" w:footer="0" w:bottom="170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Cambria">
    <w:charset w:val="cc" w:characterSet="windows-1251"/>
    <w:family w:val="roman"/>
    <w:pitch w:val="variable"/>
  </w:font>
  <w:font w:name="OpenSymbol">
    <w:altName w:val="Arial Unicode MS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846980222"/>
    </w:sdtPr>
    <w:sdtContent>
      <w:p>
        <w:pPr>
          <w:pStyle w:val="Header"/>
          <w:jc w:val="center"/>
          <w:rPr/>
        </w:pPr>
        <w:r>
          <w:rPr/>
        </w:r>
      </w:p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2">
    <w:name w:val="heading 2"/>
    <w:basedOn w:val="Style15"/>
    <w:next w:val="BodyText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link w:val="11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link w:val="211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user" w:customStyle="1">
    <w:name w:val="Символ нумерації (user)"/>
    <w:qFormat/>
    <w:rPr/>
  </w:style>
  <w:style w:type="character" w:styleId="user1" w:customStyle="1">
    <w:name w:val="Маркери (user)"/>
    <w:qFormat/>
    <w:rPr>
      <w:rFonts w:ascii="OpenSymbol" w:hAnsi="OpenSymbol" w:eastAsia="OpenSymbol" w:cs="OpenSymbol"/>
    </w:rPr>
  </w:style>
  <w:style w:type="character" w:styleId="Style13" w:customStyle="1">
    <w:name w:val="Верхній колонтитул Знак"/>
    <w:basedOn w:val="DefaultParagraphFont"/>
    <w:uiPriority w:val="99"/>
    <w:qFormat/>
    <w:rsid w:val="008d726e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4" w:customStyle="1">
    <w:name w:val="Нижній колонтитул Знак"/>
    <w:basedOn w:val="DefaultParagraphFont"/>
    <w:uiPriority w:val="99"/>
    <w:qFormat/>
    <w:rsid w:val="008d726e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Emphasis">
    <w:name w:val="Emphasis"/>
    <w:qFormat/>
    <w:rPr>
      <w:i/>
      <w:iCs/>
    </w:rPr>
  </w:style>
  <w:style w:type="paragraph" w:styleId="Style15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user2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3" w:customStyle="1">
    <w:name w:val="Покажчик (user)"/>
    <w:basedOn w:val="Normal"/>
    <w:qFormat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user4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5" w:customStyle="1">
    <w:name w:val="Заголовок таблиці (user)"/>
    <w:basedOn w:val="user4"/>
    <w:qFormat/>
    <w:pPr>
      <w:jc w:val="center"/>
    </w:pPr>
    <w:rPr>
      <w:b/>
      <w:bCs/>
    </w:rPr>
  </w:style>
  <w:style w:type="paragraph" w:styleId="Style17" w:customStyle="1">
    <w:name w:val="Верхній і нижній колонтитули"/>
    <w:basedOn w:val="Normal"/>
    <w:qFormat/>
    <w:pPr/>
    <w:rPr/>
  </w:style>
  <w:style w:type="paragraph" w:styleId="user6" w:customStyle="1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link w:val="Style13"/>
    <w:uiPriority w:val="99"/>
    <w:unhideWhenUsed/>
    <w:rsid w:val="008d726e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8d726e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user7" w:customStyle="1">
    <w:name w:val="Без маркерів (user)"/>
    <w:uiPriority w:val="99"/>
    <w:semiHidden/>
    <w:unhideWhenUsed/>
    <w:qFormat/>
  </w:style>
  <w:style w:type="numbering" w:styleId="Style18" w:customStyle="1">
    <w:name w:val="Без маркерів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Application>LibreOffice/25.2.7.2$Windows_X86_64 LibreOffice_project/5cbfd1ab6520636bb5f7b99185aa69bd7456825d</Application>
  <AppVersion>15.0000</AppVersion>
  <Pages>3</Pages>
  <Words>681</Words>
  <Characters>4403</Characters>
  <CharactersWithSpaces>5061</CharactersWithSpaces>
  <Paragraphs>49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2026-03-09T14:52:01Z</cp:lastPrinted>
  <dcterms:modified xsi:type="dcterms:W3CDTF">2026-03-11T16:38:59Z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