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D10B6" w14:textId="77777777" w:rsidR="00F60565" w:rsidRDefault="00000000">
      <w:pPr>
        <w:tabs>
          <w:tab w:val="left" w:pos="9798"/>
        </w:tabs>
        <w:spacing w:after="0" w:line="240" w:lineRule="auto"/>
        <w:jc w:val="center"/>
      </w:pPr>
      <w:r>
        <w:rPr>
          <w:rFonts w:ascii="Times New Roman" w:hAnsi="Times New Roman" w:cs="Times New Roman"/>
          <w:sz w:val="28"/>
          <w:szCs w:val="28"/>
        </w:rPr>
        <w:t>Інформація</w:t>
      </w:r>
    </w:p>
    <w:p w14:paraId="2146FF9E" w14:textId="77777777" w:rsidR="00F60565" w:rsidRDefault="00000000">
      <w:pPr>
        <w:tabs>
          <w:tab w:val="left" w:pos="9798"/>
        </w:tabs>
        <w:spacing w:after="0" w:line="240" w:lineRule="auto"/>
        <w:jc w:val="center"/>
      </w:pPr>
      <w:r>
        <w:rPr>
          <w:rFonts w:ascii="Times New Roman" w:hAnsi="Times New Roman" w:cs="Times New Roman"/>
          <w:sz w:val="28"/>
          <w:szCs w:val="28"/>
        </w:rPr>
        <w:t>про фінансово-господарську діяльність підприємств,</w:t>
      </w:r>
    </w:p>
    <w:p w14:paraId="3BC920A6" w14:textId="77777777" w:rsidR="00F60565" w:rsidRDefault="00000000">
      <w:pPr>
        <w:tabs>
          <w:tab w:val="left" w:pos="9798"/>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що належать до комунальної власності міської територіальної громади,</w:t>
      </w:r>
    </w:p>
    <w:p w14:paraId="2DF64863" w14:textId="77777777" w:rsidR="00F60565" w:rsidRDefault="00000000">
      <w:pPr>
        <w:tabs>
          <w:tab w:val="left" w:pos="9798"/>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за підсумками 2025 року</w:t>
      </w:r>
    </w:p>
    <w:p w14:paraId="5C43CDC3" w14:textId="77777777" w:rsidR="00F60565" w:rsidRDefault="00F60565">
      <w:pPr>
        <w:tabs>
          <w:tab w:val="left" w:pos="9798"/>
        </w:tabs>
        <w:spacing w:after="0" w:line="240" w:lineRule="auto"/>
        <w:ind w:firstLine="567"/>
        <w:jc w:val="center"/>
        <w:rPr>
          <w:rFonts w:ascii="Times New Roman" w:hAnsi="Times New Roman"/>
          <w:sz w:val="28"/>
          <w:szCs w:val="28"/>
        </w:rPr>
      </w:pPr>
    </w:p>
    <w:p w14:paraId="30399CD7"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Рішенням виконавчого комітету Луцької міської ради від 11.12.2024 № 717-1 «Про затвердження фінансових планів підприємств, що належать до комунальної власності міської територіальної громади, на 2025 рік» фінансові плани затверджено 19 комунальним підприємствам.</w:t>
      </w:r>
    </w:p>
    <w:p w14:paraId="2D42A645"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Середньооблікова чисельність штатних працівників комунальних підприємств станом на кінець звітного року склала 2 421 чол., розмір середньомісячної заробітної плати – 21 964,7 грн.</w:t>
      </w:r>
    </w:p>
    <w:p w14:paraId="70F16773"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 результатами господарювання у 2025 році підприємствами, що належать до комунальної власності міської територіальної громади, сплачено до бюджетів усіх рівнів: 117 554,2 тис. грн податку з доходів фізичних осіб, 136 457,9 тис. грн єдиного соціального</w:t>
      </w:r>
      <w:r>
        <w:rPr>
          <w:rFonts w:ascii="Times New Roman" w:hAnsi="Times New Roman" w:cs="Open Sans"/>
          <w:spacing w:val="1"/>
          <w:sz w:val="28"/>
          <w:szCs w:val="28"/>
        </w:rPr>
        <w:t xml:space="preserve"> </w:t>
      </w:r>
      <w:r>
        <w:rPr>
          <w:rFonts w:ascii="Times New Roman" w:hAnsi="Times New Roman" w:cs="Times New Roman"/>
          <w:spacing w:val="1"/>
          <w:sz w:val="28"/>
          <w:szCs w:val="28"/>
        </w:rPr>
        <w:t>внеску на загальнообов’язкове державне соціальне страхування, 32 787,2 тис. грн військового збору та 40 661,6 тис. грн податку на додатну вартість.</w:t>
      </w:r>
    </w:p>
    <w:p w14:paraId="781AA46E"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В оновлення та модернізацію основних засобів комунальними підприємствами протягом звітного року вкладено 448 653,7 тис. грн власних та залучених коштів.</w:t>
      </w:r>
    </w:p>
    <w:p w14:paraId="31230154"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 підсумками фінансово-господарської діяльності у 2025 році 13</w:t>
      </w:r>
      <w:r>
        <w:rPr>
          <w:rFonts w:ascii="Times New Roman" w:hAnsi="Times New Roman" w:cs="Times New Roman"/>
          <w:color w:val="EE0000"/>
          <w:spacing w:val="1"/>
          <w:sz w:val="28"/>
          <w:szCs w:val="28"/>
        </w:rPr>
        <w:t> </w:t>
      </w:r>
      <w:r>
        <w:rPr>
          <w:rFonts w:ascii="Times New Roman" w:hAnsi="Times New Roman" w:cs="Times New Roman"/>
          <w:spacing w:val="1"/>
          <w:sz w:val="28"/>
          <w:szCs w:val="28"/>
        </w:rPr>
        <w:t>комунальних підприємств отримали прибутки, 6</w:t>
      </w:r>
      <w:r>
        <w:rPr>
          <w:rFonts w:ascii="Times New Roman" w:hAnsi="Times New Roman" w:cs="Times New Roman"/>
          <w:color w:val="EE0000"/>
          <w:spacing w:val="1"/>
          <w:sz w:val="28"/>
          <w:szCs w:val="28"/>
        </w:rPr>
        <w:t xml:space="preserve"> </w:t>
      </w:r>
      <w:r>
        <w:rPr>
          <w:rFonts w:ascii="Times New Roman" w:hAnsi="Times New Roman" w:cs="Times New Roman"/>
          <w:spacing w:val="1"/>
          <w:sz w:val="28"/>
          <w:szCs w:val="28"/>
        </w:rPr>
        <w:t>– збитки.</w:t>
      </w:r>
    </w:p>
    <w:p w14:paraId="26F6C69D"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642E395E" w14:textId="77777777" w:rsidR="00F60565" w:rsidRDefault="00000000">
      <w:pPr>
        <w:tabs>
          <w:tab w:val="left" w:pos="9798"/>
        </w:tabs>
        <w:spacing w:after="0" w:line="240" w:lineRule="auto"/>
        <w:ind w:firstLine="567"/>
        <w:jc w:val="both"/>
      </w:pPr>
      <w:r>
        <w:rPr>
          <w:rFonts w:ascii="Times New Roman" w:hAnsi="Times New Roman" w:cs="Times New Roman"/>
          <w:b/>
          <w:spacing w:val="1"/>
          <w:sz w:val="28"/>
          <w:szCs w:val="28"/>
        </w:rPr>
        <w:t xml:space="preserve">Житлово-комунальним підприємством № 2 </w:t>
      </w:r>
      <w:r>
        <w:rPr>
          <w:rFonts w:ascii="Times New Roman" w:hAnsi="Times New Roman" w:cs="Times New Roman"/>
          <w:spacing w:val="1"/>
          <w:sz w:val="28"/>
          <w:szCs w:val="28"/>
        </w:rPr>
        <w:t>у 2025 році отримано 30 193,2 тис. грн доходів (з ПДВ), в тому числі 30 089,5 тис. грн – доходи від надання послуг із управління будинками, що на 1 689,5 тис. грн більше, ніж було передбачено фінансовим планом.</w:t>
      </w:r>
    </w:p>
    <w:p w14:paraId="5C5BBE29"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Витрати господарської діяльності ЖКП № 2 склали 22 922,6 тис. грн, що на 877,4 тис. грн менше планових (за рахунок скорочення витрат на оплату праці працівників).</w:t>
      </w:r>
    </w:p>
    <w:p w14:paraId="469B2421"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 підсумками господарювання у звітному році ЖКП № 2 отримано 2 238,4 тис. грн прибутків при запланованих 50,0 тис. грн.</w:t>
      </w:r>
    </w:p>
    <w:p w14:paraId="48C5DBC8"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Дебіторська заборгованість за надані послуги із управління багатоквартирними будинками на балансі підприємства з початку року зросла на 686,0 тис. грн та склала 4 413,0 тис. грн. Кредиторська заборгованість ЖКП № 2 за товари, роботи та послуги (найбільша перед ТзОВ «Волиньелектрозбут» (263,5 тис. грн) та ТзОВ «Модерн Ліфт Компані» (299,3 тис. грн) на кінець звітного періоду складала 637,0 тис. грн (зменшення з початку року на 377,0 тис. грн).</w:t>
      </w:r>
    </w:p>
    <w:p w14:paraId="698D60AB"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6FC2783B"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128B4FCB"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0580E901"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3D777F10"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2C526F64" w14:textId="77777777" w:rsidR="00F60565" w:rsidRDefault="00000000">
      <w:pPr>
        <w:tabs>
          <w:tab w:val="left" w:pos="9798"/>
        </w:tabs>
        <w:spacing w:after="0"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 xml:space="preserve">Загальні доходи </w:t>
      </w:r>
      <w:r>
        <w:rPr>
          <w:rFonts w:ascii="Times New Roman" w:hAnsi="Times New Roman" w:cs="Times New Roman"/>
          <w:b/>
          <w:spacing w:val="1"/>
          <w:sz w:val="28"/>
          <w:szCs w:val="28"/>
        </w:rPr>
        <w:t>Житлово-комунального підприємства № 3</w:t>
      </w:r>
      <w:r>
        <w:rPr>
          <w:rFonts w:ascii="Times New Roman" w:hAnsi="Times New Roman" w:cs="Times New Roman"/>
          <w:spacing w:val="1"/>
          <w:sz w:val="28"/>
          <w:szCs w:val="28"/>
        </w:rPr>
        <w:t xml:space="preserve"> за підсумками звітного року склали 28 312,8 тис. грн (з ПДВ), що на 955,6 тис. грн менше запланованих. Підприємство не доотримало планову суму доходів від надання послуг фізичним особам, меншими були фактичні доходи від фінансування робіт із бюджету громади</w:t>
      </w:r>
      <w:r>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rPr>
        <w:t xml:space="preserve">та доходи від викупу нежитлових приміщень. Більшими, ніж планувались були доходи ЖКП № 3 від надання платних послуг. </w:t>
      </w:r>
    </w:p>
    <w:p w14:paraId="71881C5A"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Загальні витрати господарської діяльності ЖКП № 3 становили 22 351,0 тис. грн, що на 2 004,3 тис. грн менше, ніж було передбачено фінансовим планом, у зв’язку із скороченням матеріальних витрат.</w:t>
      </w:r>
    </w:p>
    <w:p w14:paraId="0DB49E69"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господарювання ЖКП № 3 у 2025 році став прибуток у розмірі 1 243,0 тис. грн при запланованому 35,0 тис. грн.</w:t>
      </w:r>
    </w:p>
    <w:p w14:paraId="652DE368" w14:textId="77777777" w:rsidR="00F60565" w:rsidRDefault="00000000">
      <w:pPr>
        <w:tabs>
          <w:tab w:val="left" w:pos="9798"/>
        </w:tabs>
        <w:spacing w:after="0" w:line="240" w:lineRule="auto"/>
        <w:ind w:firstLine="567"/>
        <w:jc w:val="both"/>
        <w:rPr>
          <w:i/>
        </w:rPr>
      </w:pPr>
      <w:r>
        <w:rPr>
          <w:rFonts w:ascii="Times New Roman" w:hAnsi="Times New Roman" w:cs="Times New Roman"/>
          <w:spacing w:val="1"/>
          <w:sz w:val="28"/>
          <w:szCs w:val="28"/>
        </w:rPr>
        <w:t>Дебіторська заборгованість населення за послуги з управління багатоквартирними будинками станом на 31.12.2025 складала 6 484,0 тис. грн (на початок року – 5 638,0 тис. грн), розмір власних фінансових зобов’язань за товари, роботи та послуги зменшився протягом року на 252,0 тис. грн та склав 306,0 тис. грн</w:t>
      </w:r>
      <w:r>
        <w:rPr>
          <w:rFonts w:ascii="Times New Roman" w:hAnsi="Times New Roman" w:cs="Times New Roman"/>
          <w:i/>
          <w:spacing w:val="1"/>
          <w:sz w:val="28"/>
          <w:szCs w:val="28"/>
        </w:rPr>
        <w:t>.</w:t>
      </w:r>
    </w:p>
    <w:p w14:paraId="2C79EEA4"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5CC4C598" w14:textId="77777777" w:rsidR="00F60565" w:rsidRDefault="00000000">
      <w:pPr>
        <w:tabs>
          <w:tab w:val="left" w:pos="9798"/>
        </w:tabs>
        <w:spacing w:after="0"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За результатами господарської діяльності у 2025 році </w:t>
      </w:r>
      <w:r>
        <w:rPr>
          <w:rFonts w:ascii="Times New Roman" w:hAnsi="Times New Roman" w:cs="Times New Roman"/>
          <w:b/>
          <w:spacing w:val="1"/>
          <w:sz w:val="28"/>
          <w:szCs w:val="28"/>
        </w:rPr>
        <w:t>Житлово-комунальним підприємством № 7</w:t>
      </w:r>
      <w:r>
        <w:rPr>
          <w:rFonts w:ascii="Times New Roman" w:hAnsi="Times New Roman" w:cs="Times New Roman"/>
          <w:spacing w:val="1"/>
          <w:sz w:val="28"/>
          <w:szCs w:val="28"/>
        </w:rPr>
        <w:t xml:space="preserve"> від надання послуг фізичним та юридичним особам отримано 18 122,1 тис. грн доходів (з ПДВ), що на 596,2 тис. грн менше планового показника. Інші доходи (від </w:t>
      </w:r>
      <w:r>
        <w:rPr>
          <w:rFonts w:ascii="Times New Roman" w:hAnsi="Times New Roman" w:cs="Times New Roman"/>
          <w:sz w:val="28"/>
          <w:szCs w:val="28"/>
        </w:rPr>
        <w:t>надання послуг із капітального і поточного ремонту мешканцям будинків, постраждалих внаслідок збройної агресії рф)</w:t>
      </w:r>
      <w:r>
        <w:rPr>
          <w:rFonts w:ascii="Times New Roman" w:hAnsi="Times New Roman" w:cs="Times New Roman"/>
          <w:spacing w:val="1"/>
          <w:sz w:val="28"/>
          <w:szCs w:val="28"/>
        </w:rPr>
        <w:t xml:space="preserve"> були більшими, ніж планові, на 660,3 тис. грн.</w:t>
      </w:r>
    </w:p>
    <w:p w14:paraId="03DD4505"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Загальні витрати підприємства за підсумками року були менші за планові на 1 000,6 тис. грн, за рахунок </w:t>
      </w:r>
      <w:r>
        <w:rPr>
          <w:rFonts w:ascii="Times New Roman" w:hAnsi="Times New Roman" w:cs="Times New Roman"/>
          <w:sz w:val="28"/>
          <w:szCs w:val="28"/>
        </w:rPr>
        <w:t xml:space="preserve">економії фонду заробітної плати. </w:t>
      </w:r>
      <w:r>
        <w:rPr>
          <w:rFonts w:ascii="Times New Roman" w:hAnsi="Times New Roman" w:cs="Times New Roman"/>
          <w:spacing w:val="1"/>
          <w:sz w:val="28"/>
          <w:szCs w:val="28"/>
        </w:rPr>
        <w:t>Всього, загальна сума витрат склала 14 918,0 тис. грн.</w:t>
      </w:r>
    </w:p>
    <w:p w14:paraId="5AAD7A66"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Фінансовий результат господарювання ЖКП № 7 за підсумками звітного року – 1 084,0 тис. грн прибутків (план – 30,0 тис. грн прибутків).</w:t>
      </w:r>
    </w:p>
    <w:p w14:paraId="4C3D93FD"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На балансі ЖКП № 7 станом на 31.12.2025 обліковувалось 178,0 тис. грн кредиторської заборгованості за товари роботи та послуги, дебіторська заборгованість за надані послуги із управління багатоквартирними будинками на кінець звітного періоду становила 3 226,0 тис. грн (на 01.01.2025 – 3 038,0 тис. грн).</w:t>
      </w:r>
    </w:p>
    <w:p w14:paraId="71633131"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05630E4E" w14:textId="73D90D50" w:rsidR="00F60565" w:rsidRDefault="00000000" w:rsidP="00921E97">
      <w:pPr>
        <w:spacing w:after="0" w:line="240" w:lineRule="auto"/>
        <w:ind w:firstLine="567"/>
        <w:jc w:val="both"/>
      </w:pPr>
      <w:r>
        <w:rPr>
          <w:rFonts w:ascii="Times New Roman" w:hAnsi="Times New Roman" w:cs="Times New Roman"/>
          <w:sz w:val="28"/>
          <w:szCs w:val="28"/>
        </w:rPr>
        <w:t xml:space="preserve">У звітному році від усіх видів діяльності </w:t>
      </w:r>
      <w:r>
        <w:rPr>
          <w:rFonts w:ascii="Times New Roman" w:hAnsi="Times New Roman" w:cs="Times New Roman"/>
          <w:b/>
          <w:spacing w:val="1"/>
          <w:sz w:val="28"/>
          <w:szCs w:val="28"/>
        </w:rPr>
        <w:t>Державне комунальне підприємство «Луцьктепло»</w:t>
      </w:r>
      <w:r>
        <w:rPr>
          <w:rFonts w:ascii="Times New Roman" w:hAnsi="Times New Roman" w:cs="Times New Roman"/>
          <w:spacing w:val="1"/>
          <w:sz w:val="28"/>
          <w:szCs w:val="28"/>
        </w:rPr>
        <w:t xml:space="preserve"> одержало</w:t>
      </w:r>
      <w:r>
        <w:rPr>
          <w:rFonts w:ascii="Times New Roman" w:hAnsi="Times New Roman" w:cs="Times New Roman"/>
          <w:sz w:val="28"/>
          <w:szCs w:val="28"/>
        </w:rPr>
        <w:t xml:space="preserve"> 1</w:t>
      </w:r>
      <w:r>
        <w:rPr>
          <w:rFonts w:ascii="Times New Roman" w:hAnsi="Times New Roman" w:cs="Times New Roman"/>
          <w:sz w:val="28"/>
          <w:szCs w:val="28"/>
          <w:lang w:val="en-US"/>
        </w:rPr>
        <w:t> </w:t>
      </w:r>
      <w:r>
        <w:rPr>
          <w:rFonts w:ascii="Times New Roman" w:hAnsi="Times New Roman" w:cs="Times New Roman"/>
          <w:sz w:val="28"/>
          <w:szCs w:val="28"/>
        </w:rPr>
        <w:t>207 904,4</w:t>
      </w:r>
      <w:r>
        <w:rPr>
          <w:rFonts w:ascii="Times New Roman" w:hAnsi="Times New Roman" w:cs="Times New Roman"/>
          <w:color w:val="FF0000"/>
          <w:sz w:val="28"/>
          <w:szCs w:val="28"/>
        </w:rPr>
        <w:t> </w:t>
      </w:r>
      <w:r>
        <w:rPr>
          <w:rFonts w:ascii="Times New Roman" w:hAnsi="Times New Roman" w:cs="Times New Roman"/>
          <w:sz w:val="28"/>
          <w:szCs w:val="28"/>
        </w:rPr>
        <w:t xml:space="preserve">тис. грн доходів (з ПДВ), що на 214 552,9 тис. грн менше у порівнянні з плановим показником. Доходи від реалізації теплової енергії, послуг з постачання теплової енергії та гарячої води склали 866 658,8 тис. грн (без ПДВ), що на 24,6 % менше, ніж планувалось. На зменшення доходів по умовно-змінній частині тарифу від реалізації теплової енергії та послуг з постачання теплової енергії і гарячої води вплинуло зменшення реалізації теплової енергії на 157 969,2 Гкал або 34,4 % від запланованого, що залежить від середньої температури зовнішнього повітря. Крім цього, протягом року для категорії споживачів </w:t>
      </w:r>
      <w:r>
        <w:rPr>
          <w:rFonts w:ascii="Times New Roman" w:hAnsi="Times New Roman" w:cs="Times New Roman"/>
          <w:sz w:val="28"/>
          <w:szCs w:val="28"/>
        </w:rPr>
        <w:lastRenderedPageBreak/>
        <w:t xml:space="preserve">«населення» </w:t>
      </w:r>
      <w:r>
        <w:rPr>
          <w:rFonts w:ascii="Times New Roman" w:eastAsia="NSimSun" w:hAnsi="Times New Roman" w:cs="Times New Roman"/>
          <w:bCs/>
          <w:sz w:val="28"/>
          <w:szCs w:val="28"/>
          <w:lang w:eastAsia="ru-RU" w:bidi="hi-IN"/>
        </w:rPr>
        <w:t xml:space="preserve">діяли тарифи чинні станом на 24.02.2022 і продовжені рішенням виконавчого комітету Луцької міської ради від 17.09.2025 № 573-1 </w:t>
      </w:r>
      <w:r w:rsidR="00921E97">
        <w:rPr>
          <w:rFonts w:ascii="Times New Roman" w:eastAsia="NSimSun" w:hAnsi="Times New Roman" w:cs="Times New Roman"/>
          <w:bCs/>
          <w:sz w:val="28"/>
          <w:szCs w:val="28"/>
          <w:lang w:eastAsia="ru-RU" w:bidi="hi-IN"/>
        </w:rPr>
        <w:t>«</w:t>
      </w:r>
      <w:r w:rsidR="00921E97" w:rsidRPr="00921E97">
        <w:rPr>
          <w:rFonts w:ascii="Times New Roman" w:eastAsia="NSimSun" w:hAnsi="Times New Roman" w:cs="Times New Roman"/>
          <w:bCs/>
          <w:sz w:val="28"/>
          <w:szCs w:val="28"/>
          <w:lang w:eastAsia="ru-RU" w:bidi="hi-IN"/>
        </w:rPr>
        <w:t>Про встановлення тарифів на теплову енергію та послуги, що надаються ДКП</w:t>
      </w:r>
      <w:r w:rsidR="00921E97">
        <w:rPr>
          <w:rFonts w:ascii="Times New Roman" w:eastAsia="NSimSun" w:hAnsi="Times New Roman" w:cs="Times New Roman"/>
          <w:bCs/>
          <w:sz w:val="28"/>
          <w:szCs w:val="28"/>
          <w:lang w:val="en-US" w:eastAsia="ru-RU" w:bidi="hi-IN"/>
        </w:rPr>
        <w:t> “</w:t>
      </w:r>
      <w:r w:rsidR="00921E97" w:rsidRPr="00921E97">
        <w:rPr>
          <w:rFonts w:ascii="Times New Roman" w:eastAsia="NSimSun" w:hAnsi="Times New Roman" w:cs="Times New Roman"/>
          <w:bCs/>
          <w:sz w:val="28"/>
          <w:szCs w:val="28"/>
          <w:lang w:eastAsia="ru-RU" w:bidi="hi-IN"/>
        </w:rPr>
        <w:t>Луцьктепло</w:t>
      </w:r>
      <w:r w:rsidR="00921E97">
        <w:rPr>
          <w:rFonts w:ascii="Times New Roman" w:eastAsia="NSimSun" w:hAnsi="Times New Roman" w:cs="Times New Roman"/>
          <w:bCs/>
          <w:sz w:val="28"/>
          <w:szCs w:val="28"/>
          <w:lang w:val="en-US" w:eastAsia="ru-RU" w:bidi="hi-IN"/>
        </w:rPr>
        <w:t>”</w:t>
      </w:r>
      <w:r w:rsidR="00921E97" w:rsidRPr="00921E97">
        <w:rPr>
          <w:rFonts w:ascii="Times New Roman" w:eastAsia="NSimSun" w:hAnsi="Times New Roman" w:cs="Times New Roman"/>
          <w:bCs/>
          <w:sz w:val="28"/>
          <w:szCs w:val="28"/>
          <w:lang w:eastAsia="ru-RU" w:bidi="hi-IN"/>
        </w:rPr>
        <w:t xml:space="preserve">» </w:t>
      </w:r>
      <w:r>
        <w:rPr>
          <w:rFonts w:ascii="Times New Roman" w:eastAsia="NSimSun" w:hAnsi="Times New Roman" w:cs="Times New Roman"/>
          <w:bCs/>
          <w:sz w:val="28"/>
          <w:szCs w:val="28"/>
          <w:lang w:eastAsia="ru-RU" w:bidi="hi-IN"/>
        </w:rPr>
        <w:t xml:space="preserve">на період дії мораторію на підвищення таких тарифів, запровадженого </w:t>
      </w:r>
      <w:r>
        <w:rPr>
          <w:rFonts w:ascii="Times New Roman" w:hAnsi="Times New Roman" w:cs="Times New Roman"/>
          <w:bCs/>
          <w:sz w:val="28"/>
          <w:szCs w:val="28"/>
          <w:lang w:eastAsia="ru-RU"/>
        </w:rPr>
        <w:t>Законом України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p>
    <w:p w14:paraId="44287039" w14:textId="6C7DCC5A"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Сума дотації з бюджету громади склала 251 424,2 тис. грн (згідно </w:t>
      </w:r>
      <w:r w:rsidR="005C0DE2">
        <w:rPr>
          <w:rFonts w:ascii="Times New Roman" w:hAnsi="Times New Roman" w:cs="Times New Roman"/>
          <w:sz w:val="28"/>
          <w:szCs w:val="28"/>
        </w:rPr>
        <w:t>з планом</w:t>
      </w:r>
      <w:r>
        <w:rPr>
          <w:rFonts w:ascii="Times New Roman" w:hAnsi="Times New Roman" w:cs="Times New Roman"/>
          <w:sz w:val="28"/>
          <w:szCs w:val="28"/>
        </w:rPr>
        <w:t xml:space="preserve"> – 220 366,7 тис. грн), що забезпечило підприємству вчасні розрахунки за енергоносії та безперебійне функціонування господарської діяльності.</w:t>
      </w:r>
    </w:p>
    <w:p w14:paraId="5E6602C9" w14:textId="311584E5"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Інші доходи підприємства при плані 51 255,4 тис.</w:t>
      </w:r>
      <w:r>
        <w:rPr>
          <w:rFonts w:ascii="Times New Roman" w:hAnsi="Times New Roman" w:cs="Times New Roman"/>
          <w:sz w:val="28"/>
          <w:szCs w:val="28"/>
          <w:lang w:val="en-US"/>
        </w:rPr>
        <w:t> </w:t>
      </w:r>
      <w:r>
        <w:rPr>
          <w:rFonts w:ascii="Times New Roman" w:hAnsi="Times New Roman" w:cs="Times New Roman"/>
          <w:sz w:val="28"/>
          <w:szCs w:val="28"/>
        </w:rPr>
        <w:t>грн склали</w:t>
      </w:r>
      <w:r>
        <w:rPr>
          <w:rFonts w:ascii="Times New Roman" w:hAnsi="Times New Roman" w:cs="Times New Roman"/>
          <w:sz w:val="28"/>
          <w:szCs w:val="28"/>
          <w:lang w:val="en-US"/>
        </w:rPr>
        <w:t xml:space="preserve"> </w:t>
      </w:r>
      <w:r>
        <w:rPr>
          <w:rFonts w:ascii="Times New Roman" w:hAnsi="Times New Roman" w:cs="Times New Roman"/>
          <w:sz w:val="28"/>
          <w:szCs w:val="28"/>
        </w:rPr>
        <w:t>89</w:t>
      </w:r>
      <w:r>
        <w:rPr>
          <w:rFonts w:ascii="Times New Roman" w:hAnsi="Times New Roman" w:cs="Times New Roman"/>
          <w:sz w:val="28"/>
          <w:szCs w:val="28"/>
          <w:lang w:val="en-US"/>
        </w:rPr>
        <w:t> </w:t>
      </w:r>
      <w:r>
        <w:rPr>
          <w:rFonts w:ascii="Times New Roman" w:hAnsi="Times New Roman" w:cs="Times New Roman"/>
          <w:sz w:val="28"/>
          <w:szCs w:val="28"/>
        </w:rPr>
        <w:t>025,8 тис. грн, що на 37 770,4 тис. грн або на 73,7</w:t>
      </w:r>
      <w:r>
        <w:rPr>
          <w:rFonts w:ascii="Times New Roman" w:hAnsi="Times New Roman" w:cs="Times New Roman"/>
          <w:sz w:val="28"/>
          <w:szCs w:val="28"/>
          <w:lang w:val="en-US"/>
        </w:rPr>
        <w:t> </w:t>
      </w:r>
      <w:r>
        <w:rPr>
          <w:rFonts w:ascii="Times New Roman" w:hAnsi="Times New Roman" w:cs="Times New Roman"/>
          <w:sz w:val="28"/>
          <w:szCs w:val="28"/>
        </w:rPr>
        <w:t>% більше від планового показника. Відбувся ріст доходів від оприбуткування товарно-матеріальних цінностей в результаті ліквідації основних засобів на 5</w:t>
      </w:r>
      <w:r>
        <w:rPr>
          <w:rFonts w:ascii="Times New Roman" w:hAnsi="Times New Roman" w:cs="Times New Roman"/>
          <w:sz w:val="28"/>
          <w:szCs w:val="28"/>
          <w:lang w:val="en-US"/>
        </w:rPr>
        <w:t> </w:t>
      </w:r>
      <w:r>
        <w:rPr>
          <w:rFonts w:ascii="Times New Roman" w:hAnsi="Times New Roman" w:cs="Times New Roman"/>
          <w:sz w:val="28"/>
          <w:szCs w:val="28"/>
        </w:rPr>
        <w:t>316,9 тис. грн, від реалізації металобрухту на 4 863,3 тис. грн, дохід від безоплатно одержаних активів зріс на 3 359,9 тис. грн. Дохід від відсотків на поточних банківських рахунках (фінансові доходи) зріс на 8 097,8 тис. грн.</w:t>
      </w:r>
    </w:p>
    <w:p w14:paraId="0A85CF2F" w14:textId="219803C2"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Меншими, ніж планувались</w:t>
      </w:r>
      <w:r w:rsidR="005C0DE2">
        <w:rPr>
          <w:rFonts w:ascii="Times New Roman" w:hAnsi="Times New Roman" w:cs="Times New Roman"/>
          <w:sz w:val="28"/>
          <w:szCs w:val="28"/>
        </w:rPr>
        <w:t>,</w:t>
      </w:r>
      <w:r>
        <w:rPr>
          <w:rFonts w:ascii="Times New Roman" w:hAnsi="Times New Roman" w:cs="Times New Roman"/>
          <w:sz w:val="28"/>
          <w:szCs w:val="28"/>
        </w:rPr>
        <w:t xml:space="preserve"> були доходи від розміщення телекомунікаційного обладнання (на 223,0 тис. грн), доходи від плати за абонентське обслуговування на послуги з постачання гарячої води і постачання теплової енергії (на 149,0 тис. грн та 1 352,4 тис. грн відповідно). Дохід від операційної та неопераційної курсової різниці склав 2</w:t>
      </w:r>
      <w:r>
        <w:rPr>
          <w:rFonts w:ascii="Times New Roman" w:hAnsi="Times New Roman" w:cs="Times New Roman"/>
          <w:sz w:val="28"/>
          <w:szCs w:val="28"/>
          <w:lang w:val="en-US"/>
        </w:rPr>
        <w:t> </w:t>
      </w:r>
      <w:r>
        <w:rPr>
          <w:rFonts w:ascii="Times New Roman" w:hAnsi="Times New Roman" w:cs="Times New Roman"/>
          <w:sz w:val="28"/>
          <w:szCs w:val="28"/>
        </w:rPr>
        <w:t>139,7 тис. грн, що не було передбачено фінансовим планом підприємства.</w:t>
      </w:r>
    </w:p>
    <w:p w14:paraId="4A6A02B5"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Фактичні витрати </w:t>
      </w:r>
      <w:r>
        <w:rPr>
          <w:rFonts w:ascii="Times New Roman" w:hAnsi="Times New Roman" w:cs="Times New Roman"/>
          <w:spacing w:val="1"/>
          <w:sz w:val="28"/>
          <w:szCs w:val="28"/>
        </w:rPr>
        <w:t xml:space="preserve">ДКП «Луцьктепло» </w:t>
      </w:r>
      <w:r>
        <w:rPr>
          <w:rFonts w:ascii="Times New Roman" w:hAnsi="Times New Roman" w:cs="Times New Roman"/>
          <w:sz w:val="28"/>
          <w:szCs w:val="28"/>
        </w:rPr>
        <w:t>склали 1 </w:t>
      </w:r>
      <w:r>
        <w:rPr>
          <w:rFonts w:ascii="Times New Roman" w:hAnsi="Times New Roman" w:cs="Times New Roman"/>
          <w:sz w:val="28"/>
          <w:szCs w:val="28"/>
          <w:lang w:val="en-US"/>
        </w:rPr>
        <w:t>113</w:t>
      </w:r>
      <w:r>
        <w:rPr>
          <w:rFonts w:ascii="Times New Roman" w:hAnsi="Times New Roman" w:cs="Times New Roman"/>
          <w:sz w:val="28"/>
          <w:szCs w:val="28"/>
        </w:rPr>
        <w:t> </w:t>
      </w:r>
      <w:r>
        <w:rPr>
          <w:rFonts w:ascii="Times New Roman" w:hAnsi="Times New Roman" w:cs="Times New Roman"/>
          <w:sz w:val="28"/>
          <w:szCs w:val="28"/>
          <w:lang w:val="en-US"/>
        </w:rPr>
        <w:t>097</w:t>
      </w:r>
      <w:r>
        <w:rPr>
          <w:rFonts w:ascii="Times New Roman" w:hAnsi="Times New Roman" w:cs="Times New Roman"/>
          <w:sz w:val="28"/>
          <w:szCs w:val="28"/>
        </w:rPr>
        <w:t>,</w:t>
      </w:r>
      <w:r>
        <w:rPr>
          <w:rFonts w:ascii="Times New Roman" w:hAnsi="Times New Roman" w:cs="Times New Roman"/>
          <w:sz w:val="28"/>
          <w:szCs w:val="28"/>
          <w:lang w:val="en-US"/>
        </w:rPr>
        <w:t>0</w:t>
      </w:r>
      <w:r>
        <w:rPr>
          <w:rFonts w:ascii="Times New Roman" w:hAnsi="Times New Roman" w:cs="Times New Roman"/>
          <w:sz w:val="28"/>
          <w:szCs w:val="28"/>
        </w:rPr>
        <w:t> тис. грн, що на 111 433,5 тис. грн менше, ніж передбачено фінансовим планом. Споживачам було відпущено теплову енергію в обсязі 301 416,1 Гкал, при прогнозі 459 385,3 Гкал, що на</w:t>
      </w:r>
      <w:r>
        <w:rPr>
          <w:rFonts w:ascii="Times New Roman" w:hAnsi="Times New Roman" w:cs="Times New Roman"/>
          <w:color w:val="EE0000"/>
          <w:sz w:val="28"/>
          <w:szCs w:val="28"/>
        </w:rPr>
        <w:t xml:space="preserve"> </w:t>
      </w:r>
      <w:r>
        <w:rPr>
          <w:rFonts w:ascii="Times New Roman" w:hAnsi="Times New Roman" w:cs="Times New Roman"/>
          <w:sz w:val="28"/>
          <w:szCs w:val="28"/>
        </w:rPr>
        <w:t>157 969,2 Гкал або 34,4 % менше від запланованих.</w:t>
      </w:r>
      <w:r>
        <w:rPr>
          <w:rFonts w:ascii="Times New Roman" w:hAnsi="Times New Roman" w:cs="Times New Roman"/>
          <w:color w:val="EE0000"/>
          <w:sz w:val="28"/>
          <w:szCs w:val="28"/>
        </w:rPr>
        <w:t xml:space="preserve"> </w:t>
      </w:r>
      <w:r>
        <w:rPr>
          <w:rFonts w:ascii="Times New Roman" w:hAnsi="Times New Roman" w:cs="Times New Roman"/>
          <w:sz w:val="28"/>
          <w:szCs w:val="28"/>
        </w:rPr>
        <w:t>Зменшення обсягів виробництва теплової енергії від запланованого в основному відбулося за рахунок вищої фактичної температури зовнішнього повітря +2,43</w:t>
      </w:r>
      <w:r>
        <w:rPr>
          <w:rFonts w:ascii="Times New Roman" w:hAnsi="Times New Roman" w:cs="Times New Roman"/>
          <w:sz w:val="28"/>
          <w:szCs w:val="28"/>
          <w:vertAlign w:val="superscript"/>
        </w:rPr>
        <w:t>0</w:t>
      </w:r>
      <w:r>
        <w:rPr>
          <w:rFonts w:ascii="Times New Roman" w:hAnsi="Times New Roman" w:cs="Times New Roman"/>
          <w:sz w:val="28"/>
          <w:szCs w:val="28"/>
        </w:rPr>
        <w:t>С проти планованої +1,74</w:t>
      </w:r>
      <w:r>
        <w:rPr>
          <w:rFonts w:ascii="Times New Roman" w:hAnsi="Times New Roman" w:cs="Times New Roman"/>
          <w:sz w:val="28"/>
          <w:szCs w:val="28"/>
          <w:vertAlign w:val="superscript"/>
        </w:rPr>
        <w:t>0</w:t>
      </w:r>
      <w:r>
        <w:rPr>
          <w:rFonts w:ascii="Times New Roman" w:hAnsi="Times New Roman" w:cs="Times New Roman"/>
          <w:sz w:val="28"/>
          <w:szCs w:val="28"/>
        </w:rPr>
        <w:t>С та кількості днів тривалості опалювального сезону, яка при плані 173 дні фактично склала 154 дні. Також вагомою причиною зменшення обсягів виробництва теплової енергії є ощадливе споживання теплової енергії споживачами. Як наслідок, у структурі операційних витрат підприємства відбулось зменшення витрат на паливо та енергію, при передбачених 802 244,5 тис. грн, фактичні витрати склали 655 331,1 тис. грн, що на 146 913,4 тис. грн менше.</w:t>
      </w:r>
    </w:p>
    <w:p w14:paraId="5FF6C247"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Адміністративні витрати підприємства склали </w:t>
      </w:r>
      <w:r>
        <w:rPr>
          <w:rFonts w:ascii="Times New Roman" w:hAnsi="Times New Roman" w:cs="Times New Roman"/>
          <w:sz w:val="28"/>
          <w:szCs w:val="28"/>
          <w:lang w:val="en-US"/>
        </w:rPr>
        <w:t>32</w:t>
      </w:r>
      <w:r>
        <w:rPr>
          <w:rFonts w:ascii="Times New Roman" w:hAnsi="Times New Roman" w:cs="Times New Roman"/>
          <w:sz w:val="28"/>
          <w:szCs w:val="28"/>
        </w:rPr>
        <w:t> </w:t>
      </w:r>
      <w:r>
        <w:rPr>
          <w:rFonts w:ascii="Times New Roman" w:hAnsi="Times New Roman" w:cs="Times New Roman"/>
          <w:sz w:val="28"/>
          <w:szCs w:val="28"/>
          <w:lang w:val="en-US"/>
        </w:rPr>
        <w:t>123</w:t>
      </w:r>
      <w:r>
        <w:rPr>
          <w:rFonts w:ascii="Times New Roman" w:hAnsi="Times New Roman" w:cs="Times New Roman"/>
          <w:sz w:val="28"/>
          <w:szCs w:val="28"/>
        </w:rPr>
        <w:t>,</w:t>
      </w:r>
      <w:r>
        <w:rPr>
          <w:rFonts w:ascii="Times New Roman" w:hAnsi="Times New Roman" w:cs="Times New Roman"/>
          <w:sz w:val="28"/>
          <w:szCs w:val="28"/>
          <w:lang w:val="en-US"/>
        </w:rPr>
        <w:t>5 </w:t>
      </w:r>
      <w:r>
        <w:rPr>
          <w:rFonts w:ascii="Times New Roman" w:hAnsi="Times New Roman" w:cs="Times New Roman"/>
          <w:sz w:val="28"/>
          <w:szCs w:val="28"/>
        </w:rPr>
        <w:t xml:space="preserve">тис. грн, що на </w:t>
      </w:r>
      <w:r>
        <w:rPr>
          <w:rFonts w:ascii="Times New Roman" w:hAnsi="Times New Roman" w:cs="Times New Roman"/>
          <w:sz w:val="28"/>
          <w:szCs w:val="28"/>
          <w:lang w:val="en-US"/>
        </w:rPr>
        <w:t>1</w:t>
      </w:r>
      <w:r>
        <w:rPr>
          <w:rFonts w:ascii="Times New Roman" w:hAnsi="Times New Roman" w:cs="Times New Roman"/>
          <w:sz w:val="28"/>
          <w:szCs w:val="28"/>
        </w:rPr>
        <w:t> </w:t>
      </w:r>
      <w:r>
        <w:rPr>
          <w:rFonts w:ascii="Times New Roman" w:hAnsi="Times New Roman" w:cs="Times New Roman"/>
          <w:sz w:val="28"/>
          <w:szCs w:val="28"/>
          <w:lang w:val="en-US"/>
        </w:rPr>
        <w:t>687</w:t>
      </w:r>
      <w:r>
        <w:rPr>
          <w:rFonts w:ascii="Times New Roman" w:hAnsi="Times New Roman" w:cs="Times New Roman"/>
          <w:sz w:val="28"/>
          <w:szCs w:val="28"/>
        </w:rPr>
        <w:t>,</w:t>
      </w:r>
      <w:r>
        <w:rPr>
          <w:rFonts w:ascii="Times New Roman" w:hAnsi="Times New Roman" w:cs="Times New Roman"/>
          <w:sz w:val="28"/>
          <w:szCs w:val="28"/>
          <w:lang w:val="en-US"/>
        </w:rPr>
        <w:t>3 </w:t>
      </w:r>
      <w:r>
        <w:rPr>
          <w:rFonts w:ascii="Times New Roman" w:hAnsi="Times New Roman" w:cs="Times New Roman"/>
          <w:sz w:val="28"/>
          <w:szCs w:val="28"/>
        </w:rPr>
        <w:t>тис. грн більше</w:t>
      </w:r>
      <w:r>
        <w:rPr>
          <w:rFonts w:ascii="Times New Roman" w:hAnsi="Times New Roman" w:cs="Times New Roman"/>
          <w:sz w:val="28"/>
          <w:szCs w:val="28"/>
          <w:lang w:val="en-US"/>
        </w:rPr>
        <w:t xml:space="preserve"> </w:t>
      </w:r>
      <w:r>
        <w:rPr>
          <w:rFonts w:ascii="Times New Roman" w:hAnsi="Times New Roman" w:cs="Times New Roman"/>
          <w:sz w:val="28"/>
          <w:szCs w:val="28"/>
        </w:rPr>
        <w:t>планової суми, за рахунок збільшення витрат на оплату праці, на розрахунково-касове обслуговування банків, витрат на відрядження, на страхові послуги тощо. Фінансові витрати підприємства (відсотки за кредит, амортизація дисконту, амортизація орендних зобов’язань) за підсумками року склали 38 935,4 тис. грн.</w:t>
      </w:r>
    </w:p>
    <w:p w14:paraId="1888068C"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Фінансовим результатом господарювання </w:t>
      </w:r>
      <w:r>
        <w:rPr>
          <w:rFonts w:ascii="Times New Roman" w:hAnsi="Times New Roman" w:cs="Times New Roman"/>
          <w:spacing w:val="1"/>
          <w:sz w:val="28"/>
          <w:szCs w:val="28"/>
        </w:rPr>
        <w:t>ДКП «Луцьктепло» стали збитки у розмірі 55 765,8 тис. грн при запланованих 426,6 тис. грн прибутків.</w:t>
      </w:r>
    </w:p>
    <w:p w14:paraId="356FD9CA" w14:textId="77777777" w:rsidR="00F60565" w:rsidRDefault="00000000">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Дебіторська заборгованість населення перед підприємством за теплову енергію та постачання гарячої води на кінець звітного року складала 229 277,9 тис. грн. Заборгованість з державного бюджету (узгоджена за період 01.06.2021 по 30.09.2025) на відшкодування різниці в тарифах – 404 414,8 тис. грн. Поточна дебіторська заборгованість за товари, роботи послуги – 144 519,0 тис. грн.</w:t>
      </w:r>
    </w:p>
    <w:p w14:paraId="1F02E550" w14:textId="77777777" w:rsidR="00F60565" w:rsidRDefault="00000000">
      <w:pPr>
        <w:spacing w:after="0" w:line="240" w:lineRule="auto"/>
        <w:ind w:firstLine="567"/>
        <w:jc w:val="both"/>
      </w:pPr>
      <w:r>
        <w:rPr>
          <w:rFonts w:ascii="Times New Roman" w:hAnsi="Times New Roman" w:cs="Times New Roman"/>
          <w:sz w:val="28"/>
          <w:szCs w:val="28"/>
        </w:rPr>
        <w:t>Розмір поточної кредиторської заборгованості за товари, роботи, послуги склав 160 600,0 тис. грн, довгострокові фінансові зобов’язання –356 100,0 тис. грн. Борг підприємства за газ природний складає  246 559,3 тис. грн (в тому числі за послугу розподілу), за спожиту електроенергію –11 159,9 тис. грн (в тому числі за послугу розподілу).</w:t>
      </w:r>
    </w:p>
    <w:p w14:paraId="4D23FA1D"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Крім того, в ДКП «Луцьктепло» обліковується довгострокове зобов’язання за кредитним договором ЄБРР у розмірі 188 095,1 тис. грн.</w:t>
      </w:r>
    </w:p>
    <w:p w14:paraId="783F1262" w14:textId="77777777" w:rsidR="00F60565" w:rsidRDefault="00000000">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Протягом 2025 року підприємством було освоєно основних засобів та нематеріальних активів на суму 118 056,5 тис. грн</w:t>
      </w:r>
      <w:r>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проведено модернізацію та капітальні ремонти котелень, ЦТП, теплових мереж на суму 99 067,1 тис. грн, в т. ч. за рахунок безкоштовно отриманих основних засобів (теплообмінників та насосів) від компанії Tetra Tech ES. Inc (майно Агенства США з міжнародного розвитку USAID), за рахунок кредитних коштів ЄБРР. Придбано та освоєно основних засобів на суму 18 989,4 тис. грн, в тому числі безкоштовно отримані вантажні самоскиди від компанії Tetra Tech ES. Inc (майно Агенства США з міжнародного розвитку USAID).</w:t>
      </w:r>
    </w:p>
    <w:p w14:paraId="26B1305D" w14:textId="77777777" w:rsidR="00F60565" w:rsidRDefault="00F60565">
      <w:pPr>
        <w:spacing w:after="0" w:line="240" w:lineRule="auto"/>
        <w:ind w:firstLine="567"/>
        <w:jc w:val="both"/>
        <w:rPr>
          <w:rFonts w:ascii="Times New Roman" w:hAnsi="Times New Roman" w:cs="Times New Roman"/>
          <w:b/>
          <w:spacing w:val="1"/>
          <w:sz w:val="28"/>
          <w:szCs w:val="28"/>
        </w:rPr>
      </w:pPr>
    </w:p>
    <w:p w14:paraId="769935E0" w14:textId="77777777" w:rsidR="00F60565" w:rsidRDefault="00000000">
      <w:pPr>
        <w:tabs>
          <w:tab w:val="left" w:pos="9798"/>
        </w:tabs>
        <w:spacing w:after="0" w:line="240" w:lineRule="auto"/>
        <w:ind w:firstLine="567"/>
        <w:jc w:val="both"/>
      </w:pPr>
      <w:r>
        <w:rPr>
          <w:rFonts w:ascii="Times New Roman" w:hAnsi="Times New Roman" w:cs="Times New Roman"/>
          <w:b/>
          <w:spacing w:val="1"/>
          <w:sz w:val="28"/>
          <w:szCs w:val="28"/>
        </w:rPr>
        <w:t>Комунальним підприємством «Луцькводоканал»</w:t>
      </w:r>
      <w:r>
        <w:rPr>
          <w:rFonts w:ascii="Times New Roman" w:hAnsi="Times New Roman" w:cs="Times New Roman"/>
          <w:b/>
          <w:color w:val="EE0000"/>
          <w:spacing w:val="1"/>
          <w:sz w:val="28"/>
          <w:szCs w:val="28"/>
        </w:rPr>
        <w:t xml:space="preserve"> </w:t>
      </w:r>
      <w:r>
        <w:rPr>
          <w:rFonts w:ascii="Times New Roman" w:hAnsi="Times New Roman" w:cs="Times New Roman"/>
          <w:sz w:val="28"/>
          <w:szCs w:val="28"/>
        </w:rPr>
        <w:t xml:space="preserve">отримано 535 902,9 тис. грн доходів (з ПДВ), що на 90 730,8 тис. грн більше, ніж було заплановано. Від основного виду діяльності (надання послуг із водопостачання та водовідведення фізичним та юридичним особам) доходи склали 341 815,2 тис. грн. Дотація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на фінансування заходів Програми підтримки КП «Луцькводоканал» у звітному періоді склала 77 064,4 тис. грн, що на 31 564,4 тис. грн більше, ніж було заплановано, в тому числі 76 905,9 тис. грн – на погашення заборгованості за спожиту електроенергію. Серед інших доходів підприємства: плата за абонентське обслуговування (45 910,4 тис. грн), дохід від об’єму скинутих стічних вод (29 185,5 тис. грн), дохід від надання послуг із ремонту та технічного обслуговування електронного та оптичного устаткування (4 175,5 тис. грн). Всього сума інших доходів склала 117 023,3 тис. грн, що на 37 135,9 тис. грн більше, ніж було передбачено фінансовим планом.</w:t>
      </w:r>
    </w:p>
    <w:p w14:paraId="6EB4C743" w14:textId="77777777" w:rsidR="00F60565" w:rsidRDefault="00000000">
      <w:pPr>
        <w:pStyle w:val="af1"/>
        <w:ind w:firstLine="567"/>
        <w:jc w:val="both"/>
        <w:rPr>
          <w:rFonts w:ascii="Times New Roman" w:hAnsi="Times New Roman"/>
          <w:sz w:val="28"/>
          <w:szCs w:val="28"/>
          <w:lang w:val="uk-UA"/>
        </w:rPr>
      </w:pPr>
      <w:r>
        <w:rPr>
          <w:rFonts w:ascii="Times New Roman" w:hAnsi="Times New Roman"/>
          <w:sz w:val="28"/>
          <w:szCs w:val="28"/>
          <w:lang w:val="uk-UA"/>
        </w:rPr>
        <w:t xml:space="preserve">Загальні витрати </w:t>
      </w:r>
      <w:r>
        <w:rPr>
          <w:rFonts w:ascii="Times New Roman" w:hAnsi="Times New Roman"/>
          <w:spacing w:val="1"/>
          <w:sz w:val="28"/>
          <w:szCs w:val="28"/>
          <w:lang w:val="uk-UA"/>
        </w:rPr>
        <w:t>КП «Луцькводоканал»</w:t>
      </w:r>
      <w:r>
        <w:rPr>
          <w:rFonts w:ascii="Times New Roman" w:hAnsi="Times New Roman"/>
          <w:sz w:val="28"/>
          <w:szCs w:val="28"/>
          <w:lang w:val="uk-UA"/>
        </w:rPr>
        <w:t xml:space="preserve"> склали 492 477,3 тис. грн, що на 18 672,1 тис. грн більше у порівнянні із плановими. Найбільший вплив на збільшення загальної суми витрат справило збільшення видатків на електроенергію та паливо – на 9 982,7 тис. грн. Вартість електроенергії у фінплані 8,55 грн/кВт. год без ПДВ (в чинному тарифі – 4,47 грн/кВт. год, фактична за вересень-грудень 2025 року – 9,29 грн/кВт. год).</w:t>
      </w:r>
    </w:p>
    <w:p w14:paraId="284D3CF8" w14:textId="77777777" w:rsidR="00F60565" w:rsidRDefault="00000000">
      <w:pPr>
        <w:pStyle w:val="af1"/>
        <w:ind w:firstLine="567"/>
        <w:jc w:val="both"/>
      </w:pPr>
      <w:r>
        <w:rPr>
          <w:rFonts w:ascii="Times New Roman" w:hAnsi="Times New Roman"/>
          <w:sz w:val="28"/>
          <w:szCs w:val="28"/>
          <w:lang w:val="uk-UA"/>
        </w:rPr>
        <w:lastRenderedPageBreak/>
        <w:t>Витрати на оплату праці працівників були меншими на 9 996,3 тис. грн через відсутність фінансової можливості проводити виплати премій працівникам.</w:t>
      </w:r>
    </w:p>
    <w:p w14:paraId="3628B1AA" w14:textId="77777777" w:rsidR="00F60565" w:rsidRDefault="00000000">
      <w:pPr>
        <w:pStyle w:val="af1"/>
        <w:ind w:firstLine="567"/>
        <w:jc w:val="both"/>
      </w:pPr>
      <w:r>
        <w:rPr>
          <w:rFonts w:ascii="Times New Roman" w:hAnsi="Times New Roman"/>
          <w:sz w:val="28"/>
          <w:szCs w:val="28"/>
          <w:lang w:val="uk-UA"/>
        </w:rPr>
        <w:t>Фінансові витрати підприємства за підсумками звітного року склали 5 637,4 тис. грн (сплата відсотків за обслуговування овердрафту, лізингу та кредитних зобов’язань перед Європейським інвестиційним банком).</w:t>
      </w:r>
    </w:p>
    <w:p w14:paraId="523489BE" w14:textId="77777777" w:rsidR="00F60565" w:rsidRDefault="00000000">
      <w:pPr>
        <w:pStyle w:val="af1"/>
        <w:ind w:firstLine="567"/>
        <w:jc w:val="both"/>
      </w:pPr>
      <w:r>
        <w:rPr>
          <w:rFonts w:ascii="Times New Roman" w:hAnsi="Times New Roman"/>
          <w:sz w:val="28"/>
          <w:szCs w:val="28"/>
          <w:lang w:val="uk-UA"/>
        </w:rPr>
        <w:t xml:space="preserve">За підсумками фінансово-господарської діяльності у звітному році </w:t>
      </w:r>
      <w:r>
        <w:rPr>
          <w:rFonts w:ascii="Times New Roman" w:hAnsi="Times New Roman"/>
          <w:spacing w:val="1"/>
          <w:sz w:val="28"/>
          <w:szCs w:val="28"/>
          <w:lang w:val="uk-UA"/>
        </w:rPr>
        <w:t>КП «Луцькводоканал»</w:t>
      </w:r>
      <w:r>
        <w:rPr>
          <w:rFonts w:ascii="Times New Roman" w:hAnsi="Times New Roman"/>
          <w:sz w:val="28"/>
          <w:szCs w:val="28"/>
          <w:lang w:val="uk-UA"/>
        </w:rPr>
        <w:t xml:space="preserve"> отримано 27 544,4 тис. грн збитків при запланованих 95 245,1 тис. грн.</w:t>
      </w:r>
    </w:p>
    <w:p w14:paraId="449526B3" w14:textId="77777777" w:rsidR="00F60565" w:rsidRDefault="00000000">
      <w:pPr>
        <w:spacing w:after="0" w:line="240" w:lineRule="auto"/>
        <w:ind w:firstLine="567"/>
        <w:jc w:val="both"/>
      </w:pPr>
      <w:r>
        <w:rPr>
          <w:rFonts w:ascii="Times New Roman" w:hAnsi="Times New Roman" w:cs="Times New Roman"/>
          <w:sz w:val="28"/>
          <w:szCs w:val="28"/>
        </w:rPr>
        <w:t>Станом на 31.12.2025 розмір дебіторської заборгованості за надані послуги становив 64 838,0 тис. грн, що на 602,0 тис. грн менше, ніж на 01.01.2025</w:t>
      </w:r>
      <w:r>
        <w:rPr>
          <w:rFonts w:ascii="Times New Roman" w:hAnsi="Times New Roman" w:cs="Times New Roman"/>
          <w:spacing w:val="1"/>
          <w:sz w:val="28"/>
          <w:szCs w:val="28"/>
        </w:rPr>
        <w:t>.</w:t>
      </w:r>
      <w:r>
        <w:rPr>
          <w:rFonts w:ascii="Times New Roman" w:hAnsi="Times New Roman" w:cs="Times New Roman"/>
          <w:sz w:val="28"/>
          <w:szCs w:val="28"/>
        </w:rPr>
        <w:t xml:space="preserve"> Власні поточні фінансові зобов’язання за товари, роботи та послуги – 8 040,0 тис. грн, сума довгострокових зобов’язань та забезпечень ‒ 218 358,0 тис. грн.</w:t>
      </w:r>
    </w:p>
    <w:p w14:paraId="28FA715A" w14:textId="00A5DC21" w:rsidR="00F60565" w:rsidRDefault="00000000">
      <w:pPr>
        <w:pStyle w:val="af1"/>
        <w:ind w:firstLine="567"/>
        <w:jc w:val="both"/>
        <w:rPr>
          <w:rFonts w:ascii="Times New Roman" w:hAnsi="Times New Roman"/>
          <w:sz w:val="28"/>
          <w:szCs w:val="28"/>
          <w:lang w:val="uk-UA"/>
        </w:rPr>
      </w:pPr>
      <w:r>
        <w:rPr>
          <w:rFonts w:ascii="Times New Roman" w:hAnsi="Times New Roman"/>
          <w:sz w:val="28"/>
          <w:szCs w:val="28"/>
          <w:lang w:val="uk-UA"/>
        </w:rPr>
        <w:t>Протягом 2025 року</w:t>
      </w:r>
      <w:bookmarkStart w:id="0" w:name="_Hlk78987810"/>
      <w:bookmarkEnd w:id="0"/>
      <w:r>
        <w:rPr>
          <w:rFonts w:ascii="Times New Roman" w:hAnsi="Times New Roman"/>
          <w:sz w:val="28"/>
          <w:szCs w:val="28"/>
          <w:lang w:val="uk-UA"/>
        </w:rPr>
        <w:t xml:space="preserve"> КП «Луцькводоканал» використано 249 445,8 тис. грн на оновлення, модернізацію та капітальний ремонт основних засобів, зокрема: здійснено реконструкцію системи водопостачання в селі Брище та у сели</w:t>
      </w:r>
      <w:r w:rsidR="00D8030A">
        <w:rPr>
          <w:rFonts w:ascii="Times New Roman" w:hAnsi="Times New Roman"/>
          <w:sz w:val="28"/>
          <w:szCs w:val="28"/>
          <w:lang w:val="uk-UA"/>
        </w:rPr>
        <w:t>щ</w:t>
      </w:r>
      <w:r>
        <w:rPr>
          <w:rFonts w:ascii="Times New Roman" w:hAnsi="Times New Roman"/>
          <w:sz w:val="28"/>
          <w:szCs w:val="28"/>
          <w:lang w:val="uk-UA"/>
        </w:rPr>
        <w:t>і Рокині, реконструкцію грабельного відділення КНС</w:t>
      </w:r>
      <w:r w:rsidR="00D8030A">
        <w:rPr>
          <w:rFonts w:ascii="Times New Roman" w:hAnsi="Times New Roman"/>
          <w:sz w:val="28"/>
          <w:szCs w:val="28"/>
          <w:lang w:val="uk-UA"/>
        </w:rPr>
        <w:t> </w:t>
      </w:r>
      <w:r>
        <w:rPr>
          <w:rFonts w:ascii="Times New Roman" w:hAnsi="Times New Roman"/>
          <w:sz w:val="28"/>
          <w:szCs w:val="28"/>
          <w:lang w:val="uk-UA"/>
        </w:rPr>
        <w:t>№ 2, технічне переоснащення КНС № 3, технічне переоснащення КНС</w:t>
      </w:r>
      <w:r w:rsidR="00D8030A">
        <w:rPr>
          <w:rFonts w:ascii="Times New Roman" w:hAnsi="Times New Roman"/>
          <w:sz w:val="28"/>
          <w:szCs w:val="28"/>
          <w:lang w:val="uk-UA"/>
        </w:rPr>
        <w:t> </w:t>
      </w:r>
      <w:r>
        <w:rPr>
          <w:rFonts w:ascii="Times New Roman" w:hAnsi="Times New Roman"/>
          <w:sz w:val="28"/>
          <w:szCs w:val="28"/>
          <w:lang w:val="uk-UA"/>
        </w:rPr>
        <w:t>№ 4, впроваджено систему автоматизації управління та диспетчеризації технологічним процесом насосних станцій 1-го та 2-го підйомів води (свердловини № 32, 35, 36, 37, 37А, 38, 39, Дубнівська насосна станція № 3), проведено капітальний ремонт водогону на перехресті вул. Рівненської та вул. </w:t>
      </w:r>
      <w:r w:rsidR="00D8030A">
        <w:rPr>
          <w:rFonts w:ascii="Times New Roman" w:hAnsi="Times New Roman"/>
          <w:sz w:val="28"/>
          <w:szCs w:val="28"/>
          <w:lang w:val="uk-UA"/>
        </w:rPr>
        <w:t xml:space="preserve">Гетьмана </w:t>
      </w:r>
      <w:r>
        <w:rPr>
          <w:rFonts w:ascii="Times New Roman" w:hAnsi="Times New Roman"/>
          <w:sz w:val="28"/>
          <w:szCs w:val="28"/>
          <w:lang w:val="uk-UA"/>
        </w:rPr>
        <w:t>Мазепи в м. Луцьку, придбано та замінено електроустаткування пересувної електротехнічної лабораторії підприємства.</w:t>
      </w:r>
    </w:p>
    <w:p w14:paraId="2ADB58BF" w14:textId="77777777" w:rsidR="00F60565" w:rsidRDefault="00F60565">
      <w:pPr>
        <w:tabs>
          <w:tab w:val="left" w:pos="9798"/>
        </w:tabs>
        <w:spacing w:after="0" w:line="240" w:lineRule="auto"/>
        <w:ind w:firstLine="567"/>
        <w:jc w:val="both"/>
        <w:rPr>
          <w:rFonts w:ascii="Times New Roman" w:hAnsi="Times New Roman" w:cs="Times New Roman"/>
          <w:b/>
          <w:spacing w:val="1"/>
          <w:sz w:val="28"/>
          <w:szCs w:val="28"/>
        </w:rPr>
      </w:pPr>
    </w:p>
    <w:p w14:paraId="3BE86311" w14:textId="77777777" w:rsidR="00F60565" w:rsidRDefault="00000000">
      <w:pPr>
        <w:tabs>
          <w:tab w:val="left" w:pos="9798"/>
        </w:tabs>
        <w:spacing w:after="0" w:line="240" w:lineRule="auto"/>
        <w:ind w:firstLine="567"/>
        <w:jc w:val="both"/>
      </w:pPr>
      <w:r>
        <w:rPr>
          <w:rFonts w:ascii="Times New Roman" w:hAnsi="Times New Roman" w:cs="Times New Roman"/>
          <w:b/>
          <w:spacing w:val="1"/>
          <w:sz w:val="28"/>
          <w:szCs w:val="28"/>
        </w:rPr>
        <w:t xml:space="preserve">Комунальним підприємством «Луцьке підприємство електротранспорту» </w:t>
      </w:r>
      <w:r>
        <w:rPr>
          <w:rFonts w:ascii="Times New Roman" w:hAnsi="Times New Roman" w:cs="Times New Roman"/>
          <w:spacing w:val="1"/>
          <w:sz w:val="28"/>
          <w:szCs w:val="28"/>
        </w:rPr>
        <w:t>від надання послуг із перевезення пасажирів міським електричним транспортом отримано 57</w:t>
      </w:r>
      <w:r>
        <w:rPr>
          <w:rFonts w:ascii="Times New Roman" w:hAnsi="Times New Roman" w:cs="Times New Roman"/>
          <w:sz w:val="28"/>
          <w:szCs w:val="28"/>
        </w:rPr>
        <w:t> 156</w:t>
      </w:r>
      <w:r>
        <w:rPr>
          <w:rFonts w:ascii="Times New Roman" w:hAnsi="Times New Roman" w:cs="Times New Roman"/>
          <w:spacing w:val="1"/>
          <w:sz w:val="28"/>
          <w:szCs w:val="28"/>
        </w:rPr>
        <w:t>,3 тис. грн, що на 4 843,7 тис. грн менше, ніж було передбачено фінансовим планом. Всього протягом 2025 року кількість перевезених пасажирів становила 14 665,0 тис. осіб, в тому числі 7 766,3 тис. осіб із платним проїздом (у 2024 році – 15 888,6 тис. осіб, в тому числі 8 484,6 тис. осіб із платним проїздом). Від послуг наданих юридичним особам підприємство отримало 4 081,9 тис. грн доходів, що на 406,9 тис. грн більше, ніж було заплановано. Інші доходи – 1 615,0 тис. грн (доходи від безоплатно одержаних активів, відсотки по депозиту, доходи від здачі майна в оренду тощо).</w:t>
      </w:r>
    </w:p>
    <w:p w14:paraId="5D2D482F"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 надані транспортні послуги, згідно з укладеним договором із виконавчим комітетом міської ради, підприємство у звітному році із бюджету громади отримало заплановану суму – 82 000,0 тис. грн).</w:t>
      </w:r>
    </w:p>
    <w:p w14:paraId="2D371814"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Всього загальна сума доходів КП «Луцьке підприємство електротранспорту» склала 144 853,2 тис. грн (з ПДВ), що на 3 318,8 тис. грн менше, ніж було заплановано.</w:t>
      </w:r>
    </w:p>
    <w:p w14:paraId="35A38B69"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Операційні витрати підприємства за підсумками господарювання у звітному році склали 149 408,2 тис. грн, що на 1 836,8 тис. грн менше, ніж </w:t>
      </w:r>
      <w:r>
        <w:rPr>
          <w:rFonts w:ascii="Times New Roman" w:hAnsi="Times New Roman" w:cs="Times New Roman"/>
          <w:spacing w:val="1"/>
          <w:sz w:val="28"/>
          <w:szCs w:val="28"/>
        </w:rPr>
        <w:lastRenderedPageBreak/>
        <w:t xml:space="preserve">було передбачено фінансовим планом (за рахунок </w:t>
      </w:r>
      <w:r>
        <w:rPr>
          <w:rFonts w:ascii="Times New Roman" w:hAnsi="Times New Roman" w:cs="Times New Roman"/>
          <w:sz w:val="28"/>
          <w:szCs w:val="28"/>
        </w:rPr>
        <w:t>економії матеріальних ресурсів та ефективного планування роботи тролейбусів на лінії)</w:t>
      </w:r>
      <w:r>
        <w:rPr>
          <w:rFonts w:ascii="Times New Roman" w:hAnsi="Times New Roman" w:cs="Times New Roman"/>
          <w:spacing w:val="1"/>
          <w:sz w:val="28"/>
          <w:szCs w:val="28"/>
        </w:rPr>
        <w:t>. У структурі операційних витрат сума витрат на сировину, матеріали та енергію склала 50 857,4 тис. грн, витрати на оплату праці з нарахуваннями –72 091,8 тис. грн, амортизація основних засобів – 14 283,1 тис. грн, інші операційні витрати – 10 576,4 тис. грн (комісія ТОВ «Сіті Кард Систем» – 7 311,0 тис. грн, охорона підприємства – 1 007,4 тис. грн, податки та збори, обов’язкові платежі – 195,5 тис. грн та інші). Інші витрати – 1 455,0 тис. грн (виплата пільгових пенсій).</w:t>
      </w:r>
    </w:p>
    <w:p w14:paraId="5E28144F"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Фінансовим результатом господарської діяльності КП «Луцьке підприємство електротранспорту» стали збитки у розмірі 5 144,5 тис. грн при запланованих 3 598 тис. грн.</w:t>
      </w:r>
    </w:p>
    <w:p w14:paraId="429FFA62"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Сума фінансових зобов’язань за товари, роботи та послуги на кінець року становила 5 250,0 тис. грн (на 01.01.2025 – 2 320,0 тис. грн), з якої 5 132,8 тис. грн – за електроенергію; сума дебіторської заборгованості за товари, роботи та послуги – 395,0 тис. грн (на 01.01.2025 – 855,0 тис. грн).</w:t>
      </w:r>
    </w:p>
    <w:p w14:paraId="0E5559B8" w14:textId="77777777" w:rsidR="00F60565" w:rsidRDefault="00000000">
      <w:pPr>
        <w:spacing w:after="0" w:line="240" w:lineRule="auto"/>
        <w:ind w:firstLine="567"/>
        <w:jc w:val="both"/>
      </w:pPr>
      <w:r>
        <w:rPr>
          <w:rFonts w:ascii="Times New Roman" w:hAnsi="Times New Roman" w:cs="Times New Roman"/>
          <w:sz w:val="28"/>
          <w:szCs w:val="28"/>
        </w:rPr>
        <w:t xml:space="preserve">У 2025 році </w:t>
      </w:r>
      <w:r>
        <w:rPr>
          <w:rFonts w:ascii="Times New Roman" w:hAnsi="Times New Roman" w:cs="Times New Roman"/>
          <w:spacing w:val="1"/>
          <w:sz w:val="28"/>
          <w:szCs w:val="28"/>
        </w:rPr>
        <w:t>КП «Луцьке підприємство електротранспорту»</w:t>
      </w:r>
      <w:r>
        <w:rPr>
          <w:rFonts w:ascii="Times New Roman" w:hAnsi="Times New Roman" w:cs="Times New Roman"/>
          <w:sz w:val="28"/>
          <w:szCs w:val="28"/>
        </w:rPr>
        <w:t xml:space="preserve"> в оновлення та модернізацію основних засобів було вкладено 7 281,2 тис. грн (модернізовано частину контактної мережі, здійснено капітальний ремонт будівлі мийки машин, придбано пилосос для хімчистки, механічну лебідку, компресор та інше).</w:t>
      </w:r>
    </w:p>
    <w:p w14:paraId="7B5FB2B2" w14:textId="77777777" w:rsidR="00F60565" w:rsidRDefault="00F60565">
      <w:pPr>
        <w:spacing w:after="0" w:line="240" w:lineRule="auto"/>
        <w:ind w:firstLine="567"/>
        <w:jc w:val="both"/>
        <w:rPr>
          <w:rFonts w:ascii="Times New Roman" w:hAnsi="Times New Roman" w:cs="Times New Roman"/>
          <w:sz w:val="28"/>
          <w:szCs w:val="28"/>
        </w:rPr>
      </w:pPr>
    </w:p>
    <w:p w14:paraId="2157421D" w14:textId="77777777" w:rsidR="00F60565" w:rsidRDefault="0000000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Фактичні доходи </w:t>
      </w:r>
      <w:r>
        <w:rPr>
          <w:rFonts w:ascii="Times New Roman" w:hAnsi="Times New Roman" w:cs="Times New Roman"/>
          <w:b/>
          <w:sz w:val="28"/>
          <w:szCs w:val="28"/>
        </w:rPr>
        <w:t>Луцького спеціального комунального автотранспортного підприємства «Луцькспецкомунтранс»</w:t>
      </w:r>
      <w:r>
        <w:rPr>
          <w:rFonts w:ascii="Times New Roman" w:hAnsi="Times New Roman" w:cs="Times New Roman"/>
          <w:sz w:val="28"/>
          <w:szCs w:val="28"/>
        </w:rPr>
        <w:t xml:space="preserve"> від усіх видів діяльності у 2025 році склали 277 559,3 тис. грн (з ПДВ), що на 40 122,8</w:t>
      </w:r>
      <w:r>
        <w:rPr>
          <w:rFonts w:ascii="Times New Roman" w:hAnsi="Times New Roman" w:cs="Times New Roman"/>
          <w:color w:val="EE0000"/>
          <w:sz w:val="28"/>
          <w:szCs w:val="28"/>
        </w:rPr>
        <w:t> </w:t>
      </w:r>
      <w:r>
        <w:rPr>
          <w:rFonts w:ascii="Times New Roman" w:hAnsi="Times New Roman" w:cs="Times New Roman"/>
          <w:sz w:val="28"/>
          <w:szCs w:val="28"/>
        </w:rPr>
        <w:t>тис. грн менше планового показника. Доходи підприємства від надання послуг фізичним та юридичним особам із вивезення ТПВ перевищили плановий показник на 12 617,4 тис. грн та у підсумку склали 217 409,5 тис. грн. Перевищення фактичних показників над плановими першочергово відбулось за рахунок збільшення тарифу на послугу з управління відходами з 01.08.2025.</w:t>
      </w:r>
    </w:p>
    <w:p w14:paraId="2B90184C" w14:textId="77777777" w:rsidR="00F60565" w:rsidRDefault="00000000">
      <w:pPr>
        <w:spacing w:after="0" w:line="240" w:lineRule="auto"/>
        <w:ind w:firstLine="567"/>
        <w:jc w:val="both"/>
      </w:pPr>
      <w:r>
        <w:rPr>
          <w:rFonts w:ascii="Times New Roman" w:hAnsi="Times New Roman" w:cs="Times New Roman"/>
          <w:sz w:val="28"/>
          <w:szCs w:val="28"/>
        </w:rPr>
        <w:t xml:space="preserve">Сума фінансування робіт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за надані послуги із зимового утримання доріг була меншою, ніж запланована, на 10 074,6 тис. грн та у підсумку склала 24 878,4 тис. грн.</w:t>
      </w:r>
    </w:p>
    <w:p w14:paraId="5200D335" w14:textId="77777777" w:rsidR="00F60565" w:rsidRDefault="00000000">
      <w:pPr>
        <w:spacing w:after="0" w:line="240" w:lineRule="auto"/>
        <w:ind w:firstLine="567"/>
        <w:jc w:val="both"/>
      </w:pPr>
      <w:r>
        <w:rPr>
          <w:rFonts w:ascii="Times New Roman" w:hAnsi="Times New Roman" w:cs="Times New Roman"/>
          <w:sz w:val="28"/>
          <w:szCs w:val="28"/>
        </w:rPr>
        <w:t xml:space="preserve">Фактична сума дотації із бюджету </w:t>
      </w:r>
      <w:r>
        <w:rPr>
          <w:rFonts w:ascii="Times New Roman" w:hAnsi="Times New Roman" w:cs="Times New Roman"/>
          <w:spacing w:val="1"/>
          <w:sz w:val="28"/>
          <w:szCs w:val="28"/>
        </w:rPr>
        <w:t xml:space="preserve">громади склала </w:t>
      </w:r>
      <w:r>
        <w:rPr>
          <w:rFonts w:ascii="Times New Roman" w:hAnsi="Times New Roman" w:cs="Times New Roman"/>
          <w:sz w:val="28"/>
          <w:szCs w:val="28"/>
        </w:rPr>
        <w:t>24 635,5 тис. грн (на придбання палива, на сплату орендної плати та земельного податку, на благоустрій</w:t>
      </w:r>
      <w:r>
        <w:rPr>
          <w:rFonts w:ascii="Times New Roman" w:hAnsi="Times New Roman" w:cs="Times New Roman"/>
          <w:sz w:val="28"/>
          <w:szCs w:val="28"/>
        </w:rPr>
        <w:tab/>
        <w:t>території на полігоні ТПВ в селі Брище) при запланованій 68 000,0 тис. грн. Інші доходи – 9 987,5 тис. грн, в тому числі 5 252,9 тис. грн від безоплатно одержаних активів.</w:t>
      </w:r>
    </w:p>
    <w:p w14:paraId="04B3698E" w14:textId="77777777" w:rsidR="00F60565" w:rsidRDefault="00000000">
      <w:pPr>
        <w:spacing w:after="0" w:line="240" w:lineRule="auto"/>
        <w:ind w:firstLine="567"/>
        <w:jc w:val="both"/>
      </w:pPr>
      <w:r>
        <w:rPr>
          <w:rFonts w:ascii="Times New Roman" w:hAnsi="Times New Roman" w:cs="Times New Roman"/>
          <w:sz w:val="28"/>
          <w:szCs w:val="28"/>
        </w:rPr>
        <w:t xml:space="preserve">Загальні витрати </w:t>
      </w:r>
      <w:r>
        <w:rPr>
          <w:rFonts w:ascii="Times New Roman" w:hAnsi="Times New Roman" w:cs="Times New Roman"/>
          <w:spacing w:val="1"/>
          <w:sz w:val="28"/>
          <w:szCs w:val="28"/>
        </w:rPr>
        <w:t xml:space="preserve">ЛСКАП «Луцькспецкомунтранс» </w:t>
      </w:r>
      <w:r>
        <w:rPr>
          <w:rFonts w:ascii="Times New Roman" w:hAnsi="Times New Roman" w:cs="Times New Roman"/>
          <w:sz w:val="28"/>
          <w:szCs w:val="28"/>
        </w:rPr>
        <w:t>у звітному році становили 234 897,1 тис. грн, що на 3</w:t>
      </w:r>
      <w:r>
        <w:rPr>
          <w:rFonts w:ascii="Times New Roman" w:hAnsi="Times New Roman" w:cs="Times New Roman"/>
          <w:sz w:val="28"/>
          <w:szCs w:val="28"/>
          <w:lang w:val="ru-RU"/>
        </w:rPr>
        <w:t>4</w:t>
      </w:r>
      <w:r>
        <w:rPr>
          <w:rFonts w:ascii="Times New Roman" w:hAnsi="Times New Roman" w:cs="Times New Roman"/>
          <w:sz w:val="28"/>
          <w:szCs w:val="28"/>
        </w:rPr>
        <w:t xml:space="preserve"> 164,0 тис. грн більше планових. У структурі операційних витрат найбільше зросли витрати на оплату праці працівників (на 15 102,9 тис. грн), за рахунок збільшення штатної чисельності працівників, проведення індексації заробітної плати, формування резерву відпусток та інше). До складу інших витрат підприємства – </w:t>
      </w:r>
      <w:r>
        <w:rPr>
          <w:rFonts w:ascii="Times New Roman" w:hAnsi="Times New Roman" w:cs="Times New Roman"/>
          <w:sz w:val="28"/>
          <w:szCs w:val="28"/>
        </w:rPr>
        <w:lastRenderedPageBreak/>
        <w:t>5 769,5 тис. грн, віднесено нарахування резерву сумнівних боргів, амортизація основних засобів (автомобілів), безоплатно переданих для потреб ЗСУ та інше.</w:t>
      </w:r>
    </w:p>
    <w:p w14:paraId="71E52322" w14:textId="77777777" w:rsidR="00F60565" w:rsidRDefault="00000000">
      <w:pPr>
        <w:spacing w:after="0" w:line="240" w:lineRule="auto"/>
        <w:ind w:firstLine="567"/>
        <w:jc w:val="both"/>
      </w:pPr>
      <w:r>
        <w:rPr>
          <w:rFonts w:ascii="Times New Roman" w:eastAsia="SimSun" w:hAnsi="Times New Roman" w:cs="Times New Roman"/>
          <w:sz w:val="28"/>
          <w:szCs w:val="28"/>
          <w:lang w:eastAsia="zh-CN"/>
        </w:rPr>
        <w:t xml:space="preserve">За результатами фінансово-господарської діяльності у 2025 році </w:t>
      </w:r>
      <w:r>
        <w:rPr>
          <w:rFonts w:ascii="Times New Roman" w:hAnsi="Times New Roman" w:cs="Times New Roman"/>
          <w:spacing w:val="1"/>
          <w:sz w:val="28"/>
          <w:szCs w:val="28"/>
        </w:rPr>
        <w:t xml:space="preserve">ЛСКАП «Луцькспецкомунтранс» </w:t>
      </w:r>
      <w:r>
        <w:rPr>
          <w:rFonts w:ascii="Times New Roman" w:eastAsia="SimSun" w:hAnsi="Times New Roman" w:cs="Times New Roman"/>
          <w:sz w:val="28"/>
          <w:szCs w:val="28"/>
          <w:lang w:eastAsia="zh-CN"/>
        </w:rPr>
        <w:t xml:space="preserve">отримано прибуток в обсязі 2 067,5 тис. грн (план – </w:t>
      </w:r>
      <w:r>
        <w:rPr>
          <w:rFonts w:ascii="Times New Roman" w:eastAsia="SimSun" w:hAnsi="Times New Roman" w:cs="Times New Roman"/>
          <w:sz w:val="28"/>
          <w:szCs w:val="28"/>
          <w:lang w:val="ru-RU" w:eastAsia="zh-CN"/>
        </w:rPr>
        <w:t>7</w:t>
      </w:r>
      <w:r>
        <w:rPr>
          <w:rFonts w:ascii="Times New Roman" w:eastAsia="SimSun" w:hAnsi="Times New Roman" w:cs="Times New Roman"/>
          <w:sz w:val="28"/>
          <w:szCs w:val="28"/>
          <w:lang w:eastAsia="zh-CN"/>
        </w:rPr>
        <w:t> 107,3 тис. грн).</w:t>
      </w:r>
    </w:p>
    <w:p w14:paraId="7E81B22E"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Дебіторська заборгованість за надані підприємством послуги та виконані роботи із початку року збільшилась на 5 417,0 тис. грн та на кінець звітного періоду склала 40 380,0 тис. грн. Сума поточної кредиторської заборгованості за товари, роботи та послуги на балансі </w:t>
      </w:r>
      <w:r>
        <w:rPr>
          <w:rFonts w:ascii="Times New Roman" w:hAnsi="Times New Roman" w:cs="Times New Roman"/>
          <w:spacing w:val="1"/>
          <w:sz w:val="28"/>
          <w:szCs w:val="28"/>
        </w:rPr>
        <w:t>ЛСКАП «Луцькспецкомунтранс» складала</w:t>
      </w:r>
      <w:r>
        <w:rPr>
          <w:rFonts w:ascii="Times New Roman" w:hAnsi="Times New Roman" w:cs="Times New Roman"/>
          <w:sz w:val="28"/>
          <w:szCs w:val="28"/>
        </w:rPr>
        <w:t xml:space="preserve"> 31 975,0 тис. грн.</w:t>
      </w:r>
    </w:p>
    <w:p w14:paraId="509D7F07" w14:textId="77777777"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pacing w:val="1"/>
          <w:sz w:val="28"/>
          <w:szCs w:val="28"/>
        </w:rPr>
        <w:t>На оновлення та модернізацію основних засобів у звітному періоді комунальним підприємством витрачено 54 043,1 тис. грн (</w:t>
      </w:r>
      <w:r>
        <w:rPr>
          <w:rFonts w:ascii="Times New Roman" w:hAnsi="Times New Roman" w:cs="Times New Roman"/>
          <w:sz w:val="28"/>
          <w:szCs w:val="28"/>
        </w:rPr>
        <w:t>на придбання подрібнювача, солерозкидачів, автотранспортних засобів та снігових відвалів, на облаштування майданчика з напівпідземними контейнерами для збору відходів та інше.</w:t>
      </w:r>
    </w:p>
    <w:p w14:paraId="451F142C"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5455B3A6"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За</w:t>
      </w:r>
      <w:r>
        <w:rPr>
          <w:rFonts w:ascii="Times New Roman" w:hAnsi="Times New Roman" w:cs="Times New Roman"/>
          <w:spacing w:val="1"/>
          <w:sz w:val="28"/>
          <w:szCs w:val="28"/>
        </w:rPr>
        <w:t xml:space="preserve">гальна сума отриманих доходів </w:t>
      </w:r>
      <w:r>
        <w:rPr>
          <w:rFonts w:ascii="Times New Roman" w:hAnsi="Times New Roman" w:cs="Times New Roman"/>
          <w:b/>
          <w:spacing w:val="1"/>
          <w:sz w:val="28"/>
          <w:szCs w:val="28"/>
        </w:rPr>
        <w:t>Комунального підприємства «Луцьке електротехнічне підприємство – Луцьксвітло»</w:t>
      </w:r>
      <w:r>
        <w:rPr>
          <w:rFonts w:ascii="Times New Roman" w:hAnsi="Times New Roman" w:cs="Times New Roman"/>
          <w:spacing w:val="1"/>
          <w:sz w:val="28"/>
          <w:szCs w:val="28"/>
        </w:rPr>
        <w:t xml:space="preserve"> за результатами господарювання у звітному році склала 75</w:t>
      </w:r>
      <w:r>
        <w:rPr>
          <w:rFonts w:ascii="Times New Roman" w:hAnsi="Times New Roman" w:cs="Times New Roman"/>
          <w:sz w:val="28"/>
          <w:szCs w:val="28"/>
        </w:rPr>
        <w:t> 376</w:t>
      </w:r>
      <w:r>
        <w:rPr>
          <w:rFonts w:ascii="Times New Roman" w:hAnsi="Times New Roman" w:cs="Times New Roman"/>
          <w:spacing w:val="1"/>
          <w:sz w:val="28"/>
          <w:szCs w:val="28"/>
        </w:rPr>
        <w:t>,0 тис. грн (з ПДВ), що на 12 576,2 тис. грн більше запланованого. Від послуг, наданих юридичним особам, підприємство отримало 8 163,0 тис. грн, доходи від фінансування робіт із бюджету громади склали 54 807,0 тис. грн (</w:t>
      </w:r>
      <w:r>
        <w:rPr>
          <w:rFonts w:ascii="Times New Roman" w:hAnsi="Times New Roman" w:cs="Times New Roman"/>
          <w:sz w:val="28"/>
          <w:szCs w:val="28"/>
        </w:rPr>
        <w:t>утримання, технічне обслуговування та ремонт мереж зовнішнього освітлення та світлофорних об’єктів, демонтаж святкового новорічного оформлення, облаштування світлофорних об’єктів таблом зворотного відліку часу – 17 718,0 тис. грн, відшкодування витрат за використану електричну енергію на освітлення вулиць Луцької міської територіальної громади та забезпечення роботи світлофорних об’єктів – 37 089,0 тис. грн</w:t>
      </w:r>
      <w:r>
        <w:rPr>
          <w:rFonts w:ascii="Times New Roman" w:hAnsi="Times New Roman" w:cs="Times New Roman"/>
          <w:spacing w:val="1"/>
          <w:sz w:val="28"/>
          <w:szCs w:val="28"/>
        </w:rPr>
        <w:t>).</w:t>
      </w:r>
      <w:r>
        <w:rPr>
          <w:rFonts w:ascii="Times New Roman" w:hAnsi="Times New Roman" w:cs="Times New Roman"/>
          <w:sz w:val="28"/>
          <w:szCs w:val="28"/>
        </w:rPr>
        <w:t xml:space="preserve"> Інші доходи  (амортизація безоплатно одержаних мереж зовнішнього освітлення) за підсумками року склали суму –12 406,0 тис. грн</w:t>
      </w:r>
    </w:p>
    <w:p w14:paraId="76D9D512"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Загальна сума витрат господарської діяльності КП «Луцьксвітло» за підсумками року становила 66 869,0 тис. грн, що на 8 506,0 тис. грн більше планового показника у зв’язку із збільшенням обсягу виконаних робіт, які не були заплановані.</w:t>
      </w:r>
    </w:p>
    <w:p w14:paraId="1DD017B7"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господарської діяльності КП «Луцьксвітло» стали 324,0 тис. грн прибутків при запланованих 287,0 тис. грн.</w:t>
      </w:r>
    </w:p>
    <w:p w14:paraId="532A8AD7"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 xml:space="preserve">Сума дебіторської заборгованості </w:t>
      </w:r>
      <w:r>
        <w:rPr>
          <w:rFonts w:ascii="Times New Roman" w:hAnsi="Times New Roman" w:cs="Times New Roman"/>
          <w:spacing w:val="1"/>
          <w:sz w:val="28"/>
          <w:szCs w:val="28"/>
        </w:rPr>
        <w:t>за товари, роботи та послуги</w:t>
      </w:r>
      <w:r>
        <w:rPr>
          <w:rFonts w:ascii="Times New Roman" w:hAnsi="Times New Roman" w:cs="Times New Roman"/>
          <w:sz w:val="28"/>
          <w:szCs w:val="28"/>
        </w:rPr>
        <w:t xml:space="preserve"> перед </w:t>
      </w:r>
      <w:r>
        <w:rPr>
          <w:rFonts w:ascii="Times New Roman" w:hAnsi="Times New Roman" w:cs="Times New Roman"/>
          <w:spacing w:val="1"/>
          <w:sz w:val="28"/>
          <w:szCs w:val="28"/>
        </w:rPr>
        <w:t xml:space="preserve">КП «Луцьксвітло» на кінець звітного року становила 355,0 тис. грн. Власні фінансові зобов’язання </w:t>
      </w:r>
      <w:r>
        <w:rPr>
          <w:rFonts w:ascii="Times New Roman" w:hAnsi="Times New Roman" w:cs="Times New Roman"/>
          <w:sz w:val="28"/>
          <w:szCs w:val="28"/>
        </w:rPr>
        <w:t>–</w:t>
      </w:r>
      <w:r>
        <w:rPr>
          <w:rFonts w:ascii="Times New Roman" w:hAnsi="Times New Roman" w:cs="Times New Roman"/>
          <w:spacing w:val="1"/>
          <w:sz w:val="28"/>
          <w:szCs w:val="28"/>
        </w:rPr>
        <w:t xml:space="preserve"> 30,0 тис. грн.</w:t>
      </w:r>
    </w:p>
    <w:p w14:paraId="221D3F43" w14:textId="77777777" w:rsidR="00F60565" w:rsidRDefault="00000000">
      <w:pPr>
        <w:widowControl w:val="0"/>
        <w:tabs>
          <w:tab w:val="left" w:pos="9798"/>
        </w:tabs>
        <w:spacing w:after="0" w:line="240" w:lineRule="auto"/>
        <w:ind w:firstLine="567"/>
        <w:jc w:val="both"/>
      </w:pPr>
      <w:r>
        <w:rPr>
          <w:rFonts w:ascii="Times New Roman" w:hAnsi="Times New Roman" w:cs="Times New Roman"/>
          <w:sz w:val="28"/>
          <w:szCs w:val="28"/>
        </w:rPr>
        <w:t xml:space="preserve">На оновлення основних засобів </w:t>
      </w:r>
      <w:r>
        <w:rPr>
          <w:rFonts w:ascii="Times New Roman" w:hAnsi="Times New Roman" w:cs="Times New Roman"/>
          <w:spacing w:val="1"/>
          <w:sz w:val="28"/>
          <w:szCs w:val="28"/>
        </w:rPr>
        <w:t xml:space="preserve">КП «Луцьксвітло» у 2025 році </w:t>
      </w:r>
      <w:r>
        <w:rPr>
          <w:rFonts w:ascii="Times New Roman" w:hAnsi="Times New Roman" w:cs="Times New Roman"/>
          <w:sz w:val="28"/>
          <w:szCs w:val="28"/>
        </w:rPr>
        <w:t xml:space="preserve">було витрачено 11 357,1 тис. грн (10 760,6 тис. грн – безоплатна передача робіт із реконструкції мереж освітлення від департаменту житлово-комунального господарства, 387,0 тис. грн </w:t>
      </w:r>
      <w:r>
        <w:rPr>
          <w:rFonts w:ascii="Times New Roman" w:hAnsi="Times New Roman" w:cs="Times New Roman"/>
          <w:spacing w:val="1"/>
          <w:sz w:val="28"/>
          <w:szCs w:val="28"/>
        </w:rPr>
        <w:t>– а</w:t>
      </w:r>
      <w:r>
        <w:rPr>
          <w:rFonts w:ascii="Times New Roman" w:hAnsi="Times New Roman" w:cs="Times New Roman"/>
          <w:sz w:val="28"/>
          <w:szCs w:val="28"/>
        </w:rPr>
        <w:t>втомобіль RENAULT KANGOO для роботи чергових бригад та інше).</w:t>
      </w:r>
    </w:p>
    <w:p w14:paraId="3532755F" w14:textId="77777777" w:rsidR="00F60565" w:rsidRDefault="00000000">
      <w:pPr>
        <w:tabs>
          <w:tab w:val="left" w:pos="9798"/>
        </w:tabs>
        <w:spacing w:after="0" w:line="240" w:lineRule="auto"/>
        <w:ind w:firstLine="567"/>
        <w:jc w:val="both"/>
      </w:pPr>
      <w:r>
        <w:rPr>
          <w:rFonts w:ascii="Times New Roman" w:hAnsi="Times New Roman" w:cs="Times New Roman"/>
          <w:b/>
          <w:spacing w:val="1"/>
          <w:sz w:val="28"/>
          <w:szCs w:val="28"/>
        </w:rPr>
        <w:lastRenderedPageBreak/>
        <w:t>Комунальним підприємством «Луцький зоопарк»</w:t>
      </w:r>
      <w:r>
        <w:rPr>
          <w:rFonts w:ascii="Times New Roman" w:hAnsi="Times New Roman" w:cs="Times New Roman"/>
          <w:spacing w:val="1"/>
          <w:sz w:val="28"/>
          <w:szCs w:val="28"/>
        </w:rPr>
        <w:t xml:space="preserve"> у 2025 році отримано 27 819,3 тис. грн доходів (з ПДВ), що на 2 292,3 тис. грн більше, ніж планувалось. Доходи від реалізації вхідних квитків фізичним особам склали 8 534,1 тис. грн (на 1 534,1 тис. грн більше планового показника), сума дотації із бюджету громади ‒ 17 906,0 тис. грн, інші доходи склали ‒ 1 379,2 тис. грн (благодійна допомога, безоплатно одержані товарно-матеріальні цінності тощо).</w:t>
      </w:r>
    </w:p>
    <w:p w14:paraId="6BCD9DF1"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Загальна сума витрат операційної діяльності КП «Луцький зоопарк» за підсумками року становила 26 270,7 тис. грн, що на 1 247,7 тис. грн більше планових. У структурі витрат підприємства 64,4 % складають витрати на оплату праці із нарахуваннями (16 927,2 тис. грн), 25,4 % – витрати на сировину та матеріали (6 674,6 тис. грн), 10,2 % – інші витрати (2 668,9 тис. грн).</w:t>
      </w:r>
    </w:p>
    <w:p w14:paraId="4A311DFC"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Результатом господарської діяльності Луцького зоопарку за підсумками року стали 989,2 тис. грн прибутків (план ‒ 45,0 тис. грн).</w:t>
      </w:r>
    </w:p>
    <w:p w14:paraId="59583B11"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На кінець звітного року на балансі КП «Луцький зоопарк» обліковувалась незначна сума поточної дебіторської заборгованості, власні фінансові зобов’язання відсутні.</w:t>
      </w:r>
    </w:p>
    <w:p w14:paraId="28DED1F2"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Сума капітальних вкладень в оновлення основних засобів комунального підприємства за підсумками року склала 1 957,3 тис. грн (придбано автомобіль для доставки кормів, збудовано склад із навісом для зберігання кормів, придбано інструменти та інвентар тощо).</w:t>
      </w:r>
    </w:p>
    <w:p w14:paraId="0728F16E" w14:textId="77777777" w:rsidR="00F60565" w:rsidRDefault="00F60565">
      <w:pPr>
        <w:widowControl w:val="0"/>
        <w:tabs>
          <w:tab w:val="left" w:pos="9798"/>
        </w:tabs>
        <w:spacing w:after="0" w:line="240" w:lineRule="auto"/>
        <w:ind w:firstLine="567"/>
        <w:jc w:val="both"/>
        <w:rPr>
          <w:rFonts w:ascii="Times New Roman" w:hAnsi="Times New Roman" w:cs="Times New Roman"/>
          <w:b/>
          <w:spacing w:val="1"/>
          <w:sz w:val="28"/>
          <w:szCs w:val="28"/>
        </w:rPr>
      </w:pPr>
    </w:p>
    <w:p w14:paraId="48C2CB7F" w14:textId="77777777" w:rsidR="00F60565" w:rsidRDefault="00000000">
      <w:pPr>
        <w:widowControl w:val="0"/>
        <w:tabs>
          <w:tab w:val="left" w:pos="9798"/>
        </w:tabs>
        <w:spacing w:after="0" w:line="240" w:lineRule="auto"/>
        <w:ind w:firstLine="567"/>
        <w:jc w:val="both"/>
      </w:pPr>
      <w:r>
        <w:rPr>
          <w:rFonts w:ascii="Times New Roman" w:hAnsi="Times New Roman" w:cs="Times New Roman"/>
          <w:b/>
          <w:spacing w:val="1"/>
          <w:sz w:val="28"/>
          <w:szCs w:val="28"/>
        </w:rPr>
        <w:t>Комунальним підприємством «Луцький спецкомбінат комунально-побутового обслуговування»</w:t>
      </w:r>
      <w:r>
        <w:rPr>
          <w:rFonts w:ascii="Times New Roman" w:hAnsi="Times New Roman" w:cs="Times New Roman"/>
          <w:spacing w:val="1"/>
          <w:sz w:val="28"/>
          <w:szCs w:val="28"/>
        </w:rPr>
        <w:t xml:space="preserve"> від надання послуг із поховання та реалізації товарів ритуального призначення фізичним та юридичним особам у 2025 році отримано 13 235,0 тис. грн доходів, на реалізацію заходів Програми підтримки КП «Луцький спецкомбінат КПО» одержано із бюджету 11 817,0 тис. грн. Доходи від фінансування робіт із бюджету склали 395,0 тис. грн (поховання одиноких громадян, заміна прапорів на флагштоках тощо). Інші доходи – 1 418,0 тис. грн (безоплатно отримані основні засоби, здача майна в оренду, здача металобрухту). Всього, за підсумками звітного періоду, загальна сума отриманих доходів КП «Луцький спецкомбінат КПО» склала 26 865,0 тис. грн (з ПДВ), що на 1 865,0 тис. грн більше, ніж було заплановано.</w:t>
      </w:r>
    </w:p>
    <w:p w14:paraId="7405AC5D" w14:textId="77777777" w:rsidR="00F60565" w:rsidRDefault="00000000">
      <w:pPr>
        <w:widowControl w:val="0"/>
        <w:tabs>
          <w:tab w:val="left" w:pos="9798"/>
        </w:tabs>
        <w:spacing w:after="0" w:line="240" w:lineRule="auto"/>
        <w:ind w:firstLine="567"/>
        <w:jc w:val="both"/>
        <w:rPr>
          <w:color w:val="000000"/>
        </w:rPr>
      </w:pPr>
      <w:r>
        <w:rPr>
          <w:rFonts w:ascii="Times New Roman" w:hAnsi="Times New Roman" w:cs="Times New Roman"/>
          <w:spacing w:val="1"/>
          <w:sz w:val="28"/>
          <w:szCs w:val="28"/>
        </w:rPr>
        <w:t xml:space="preserve">Витрати фінансово-господарської діяльності КП «Луцький спецкомбінат КПО» за підсумками року склали 26 413,0 тис. грн (план – 23 850,0 тис. грн). </w:t>
      </w:r>
      <w:r>
        <w:rPr>
          <w:rFonts w:ascii="Times New Roman" w:hAnsi="Times New Roman" w:cs="Times New Roman"/>
          <w:color w:val="000000"/>
          <w:spacing w:val="1"/>
          <w:sz w:val="28"/>
          <w:szCs w:val="28"/>
        </w:rPr>
        <w:t>Найбільше, порівняно із плановим показником, у структурі операційних витрат підприємства, зросли втрати на сировину та матеріали (на 1 069,0 тис. грн), а також амортизаційні відрахування у зв’язку із передачею на баланс пам’ятників (на 751,0 тис. грн)</w:t>
      </w:r>
      <w:r>
        <w:rPr>
          <w:rFonts w:ascii="Times New Roman" w:hAnsi="Times New Roman"/>
          <w:color w:val="000000"/>
          <w:sz w:val="28"/>
          <w:szCs w:val="28"/>
        </w:rPr>
        <w:t>.</w:t>
      </w:r>
    </w:p>
    <w:p w14:paraId="18B254D6" w14:textId="6926BC0C" w:rsidR="00F60565" w:rsidRDefault="00000000">
      <w:pPr>
        <w:widowControl w:val="0"/>
        <w:tabs>
          <w:tab w:val="left" w:pos="9798"/>
        </w:tabs>
        <w:spacing w:after="0"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За підсумками господарської діяльності у 2025 році </w:t>
      </w:r>
      <w:r w:rsidR="00D8030A">
        <w:rPr>
          <w:rFonts w:ascii="Times New Roman" w:hAnsi="Times New Roman" w:cs="Times New Roman"/>
          <w:spacing w:val="1"/>
          <w:sz w:val="28"/>
          <w:szCs w:val="28"/>
        </w:rPr>
        <w:t>підприємством</w:t>
      </w:r>
      <w:r>
        <w:rPr>
          <w:rFonts w:ascii="Times New Roman" w:hAnsi="Times New Roman" w:cs="Times New Roman"/>
          <w:spacing w:val="1"/>
          <w:sz w:val="28"/>
          <w:szCs w:val="28"/>
        </w:rPr>
        <w:t xml:space="preserve"> отримано 473,0 тис. грн збитків (плановий показник – 50,0 тис. грн прибутків). Основною причиною збитковості підприємства є збільшення амортизаційних відрахувань.</w:t>
      </w:r>
    </w:p>
    <w:p w14:paraId="0C6D62B2"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lastRenderedPageBreak/>
        <w:t>Розмір кредиторської заборгованості за товари, роботи та послуги КП «Луцький спецкомбінат КПО» на кінець року складав 757,0 тис. грн (збільшення із початку року на 137,0 тис. грн), дебіторської заборгованості – 40,0 тис. грн (зменшення із початку року на 112,0 тис. грн).</w:t>
      </w:r>
    </w:p>
    <w:p w14:paraId="5B700F0B" w14:textId="77777777" w:rsidR="00F60565" w:rsidRDefault="00000000">
      <w:pPr>
        <w:widowControl w:val="0"/>
        <w:tabs>
          <w:tab w:val="left" w:pos="9798"/>
        </w:tabs>
        <w:spacing w:after="0"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У звітному році підприємством придбано необоротних активів на суму 966,0 тис. грн (</w:t>
      </w:r>
      <w:r>
        <w:rPr>
          <w:rFonts w:ascii="Times New Roman" w:hAnsi="Times New Roman" w:cs="Times New Roman"/>
          <w:sz w:val="28"/>
          <w:szCs w:val="28"/>
        </w:rPr>
        <w:t>автомобіль Ford Transit</w:t>
      </w:r>
      <w:r>
        <w:rPr>
          <w:rFonts w:ascii="Times New Roman" w:hAnsi="Times New Roman" w:cs="Times New Roman"/>
          <w:spacing w:val="1"/>
          <w:sz w:val="28"/>
          <w:szCs w:val="28"/>
        </w:rPr>
        <w:t>, водонагрівач, мотокоси, бензопили, перфоратор тощо).</w:t>
      </w:r>
    </w:p>
    <w:p w14:paraId="74FE04AA" w14:textId="77777777" w:rsidR="00F60565" w:rsidRDefault="00F60565">
      <w:pPr>
        <w:widowControl w:val="0"/>
        <w:tabs>
          <w:tab w:val="left" w:pos="9798"/>
        </w:tabs>
        <w:spacing w:after="0" w:line="240" w:lineRule="auto"/>
        <w:ind w:firstLine="567"/>
        <w:jc w:val="both"/>
      </w:pPr>
    </w:p>
    <w:p w14:paraId="5005EEA2"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 xml:space="preserve">За підсумками господарської діяльності у звітному році сума доходів від надання послуг із харчування фізичним та юридичним особам </w:t>
      </w:r>
      <w:r>
        <w:rPr>
          <w:rFonts w:ascii="Times New Roman" w:hAnsi="Times New Roman" w:cs="Times New Roman"/>
          <w:b/>
          <w:spacing w:val="1"/>
          <w:sz w:val="28"/>
          <w:szCs w:val="28"/>
        </w:rPr>
        <w:t xml:space="preserve">Комунального підприємства «Комбінат шкільного та студентського харчування» </w:t>
      </w:r>
      <w:r>
        <w:rPr>
          <w:rFonts w:ascii="Times New Roman" w:hAnsi="Times New Roman" w:cs="Times New Roman"/>
          <w:spacing w:val="1"/>
          <w:sz w:val="28"/>
          <w:szCs w:val="28"/>
        </w:rPr>
        <w:t>склала</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137 497,7 тис. грн доходів (з ПДВ), що на 12 530,6 тис. грн більше, ніж було передбачено фінансовим планом.</w:t>
      </w:r>
    </w:p>
    <w:p w14:paraId="0EA0A6E1" w14:textId="77777777" w:rsidR="00F60565" w:rsidRDefault="00000000">
      <w:pPr>
        <w:widowControl w:val="0"/>
        <w:tabs>
          <w:tab w:val="left" w:pos="9798"/>
        </w:tabs>
        <w:spacing w:after="0" w:line="240" w:lineRule="auto"/>
        <w:ind w:firstLine="567"/>
        <w:jc w:val="both"/>
        <w:rPr>
          <w:rFonts w:ascii="Times New Roman" w:hAnsi="Times New Roman" w:cs="Times New Roman"/>
          <w:spacing w:val="1"/>
          <w:sz w:val="28"/>
          <w:szCs w:val="28"/>
        </w:rPr>
      </w:pPr>
      <w:r>
        <w:rPr>
          <w:rFonts w:ascii="Times New Roman" w:hAnsi="Times New Roman" w:cs="Times New Roman"/>
          <w:spacing w:val="1"/>
          <w:sz w:val="28"/>
          <w:szCs w:val="28"/>
        </w:rPr>
        <w:t>Витрати операційної діяльності комунального підприємства у 2025 році були більшими за планові на 9 290,2 тис. грн та склали 131 137,3 тис. грн у зв’язку із збільшенням обсягу наданих послуг. Відповідно, більшою була фактична сума матеріальних витрат підприємства, яка за підсумками року зросла на 13 554,2 тис. грн та склала 66 792,1 тис. грн (50,9 % загальних витрат). Загальна сума витрат на оплату праці персоналу – 46 075,0 тис. грн, що менше планової на 4 585,6 тис. грн.</w:t>
      </w:r>
    </w:p>
    <w:p w14:paraId="442EBA0A"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За підсумками звітного періоду КП «Комбінат шкільного та студентського харчування» отримано 588,8 тис. грн прибутків при запланованих 250,0 тис. грн.</w:t>
      </w:r>
    </w:p>
    <w:p w14:paraId="4FA3E33B"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Розмір кредиторської заборгованості за товари, роботи та послуги комунального підприємства на кінець року складав 5 004,4 тис. грн (на початок року – 1 148,1 тис. грн). Сума поточної дебіторської заборгованості за товари, роботи та послуги становила 648,5 тис. грн.</w:t>
      </w:r>
    </w:p>
    <w:p w14:paraId="5D5120DA" w14:textId="77777777" w:rsidR="00F60565" w:rsidRDefault="00000000">
      <w:pPr>
        <w:widowControl w:val="0"/>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оновлення та модернізацію основних засобів у 2025 році підприємством було вкладено 3 116,0 тис. грн власних коштів (придбано вантажний автомобіль </w:t>
      </w:r>
      <w:hyperlink r:id="rId6">
        <w:r w:rsidR="00F60565">
          <w:rPr>
            <w:rFonts w:ascii="Times New Roman" w:hAnsi="Times New Roman" w:cs="Times New Roman"/>
            <w:sz w:val="28"/>
            <w:szCs w:val="28"/>
          </w:rPr>
          <w:t>Volkswagen Crafter</w:t>
        </w:r>
      </w:hyperlink>
      <w:r>
        <w:rPr>
          <w:rFonts w:ascii="Times New Roman" w:hAnsi="Times New Roman" w:cs="Times New Roman"/>
          <w:sz w:val="28"/>
          <w:szCs w:val="28"/>
        </w:rPr>
        <w:t xml:space="preserve"> 2.0 для логістичних потреб, ваги, водонагрівачі, печі пароконвекційні, плити електричні, столи виробничі тощо).</w:t>
      </w:r>
    </w:p>
    <w:p w14:paraId="0C6643E9" w14:textId="77777777" w:rsidR="00F60565" w:rsidRDefault="00F60565">
      <w:pPr>
        <w:widowControl w:val="0"/>
        <w:tabs>
          <w:tab w:val="left" w:pos="9798"/>
        </w:tabs>
        <w:spacing w:after="0" w:line="240" w:lineRule="auto"/>
        <w:ind w:firstLine="567"/>
        <w:jc w:val="both"/>
        <w:rPr>
          <w:rFonts w:ascii="Times New Roman" w:hAnsi="Times New Roman" w:cs="Times New Roman"/>
          <w:sz w:val="28"/>
          <w:szCs w:val="28"/>
        </w:rPr>
      </w:pPr>
    </w:p>
    <w:p w14:paraId="4A47E6A9" w14:textId="77777777" w:rsidR="00F60565" w:rsidRDefault="00000000">
      <w:pPr>
        <w:tabs>
          <w:tab w:val="left" w:pos="9798"/>
        </w:tabs>
        <w:spacing w:after="0" w:line="240" w:lineRule="auto"/>
        <w:ind w:firstLine="567"/>
        <w:jc w:val="both"/>
      </w:pPr>
      <w:r>
        <w:rPr>
          <w:rFonts w:ascii="Times New Roman" w:hAnsi="Times New Roman" w:cs="Times New Roman"/>
          <w:b/>
          <w:spacing w:val="1"/>
          <w:sz w:val="28"/>
          <w:szCs w:val="28"/>
        </w:rPr>
        <w:t>Комунальним підприємством «Їдальня № 26»</w:t>
      </w:r>
      <w:r>
        <w:rPr>
          <w:rFonts w:ascii="Times New Roman" w:hAnsi="Times New Roman" w:cs="Times New Roman"/>
          <w:spacing w:val="1"/>
          <w:sz w:val="28"/>
          <w:szCs w:val="28"/>
        </w:rPr>
        <w:t xml:space="preserve"> у звітному році від послуг наданих фізичним особам отримано 7 402,7 тис. грн доходів (з ПДВ), що на 1 282,7 тис. грн більше, ніж було заплановано. Витрати господарської діяльності були більшими на 1 063,5 тис. грн за рахунок збільшення матеріальних витрат та у підсумку склали 6 123,5 тис. грн.</w:t>
      </w:r>
    </w:p>
    <w:p w14:paraId="4368B0E5"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Результат господарської діяльності КП «Їдальня № 26» – 45,4 тис. грн прибутків при запланованих 40,0 тис. грн.</w:t>
      </w:r>
    </w:p>
    <w:p w14:paraId="22571051"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На кінець звітного року на балансі підприємства не обліковувались фінансові зобов’язання за товари, роботи та послуги.</w:t>
      </w:r>
    </w:p>
    <w:p w14:paraId="0119C613" w14:textId="77777777" w:rsidR="00F60565" w:rsidRDefault="00F60565">
      <w:pPr>
        <w:spacing w:after="0" w:line="240" w:lineRule="auto"/>
        <w:ind w:firstLine="567"/>
        <w:jc w:val="both"/>
        <w:rPr>
          <w:rFonts w:ascii="Times New Roman" w:hAnsi="Times New Roman" w:cs="Times New Roman"/>
          <w:sz w:val="28"/>
          <w:szCs w:val="28"/>
        </w:rPr>
      </w:pPr>
    </w:p>
    <w:p w14:paraId="54D087CA" w14:textId="77777777" w:rsidR="00F60565" w:rsidRDefault="00000000">
      <w:pPr>
        <w:spacing w:after="0" w:line="240" w:lineRule="auto"/>
        <w:ind w:firstLine="567"/>
        <w:jc w:val="both"/>
      </w:pPr>
      <w:r>
        <w:rPr>
          <w:rFonts w:ascii="Times New Roman" w:hAnsi="Times New Roman" w:cs="Times New Roman"/>
          <w:sz w:val="28"/>
          <w:szCs w:val="28"/>
        </w:rPr>
        <w:t xml:space="preserve">Загальні доходи </w:t>
      </w:r>
      <w:r>
        <w:rPr>
          <w:rFonts w:ascii="Times New Roman" w:hAnsi="Times New Roman" w:cs="Times New Roman"/>
          <w:b/>
          <w:sz w:val="28"/>
          <w:szCs w:val="28"/>
        </w:rPr>
        <w:t>Комунального підприємства «Ласка»</w:t>
      </w:r>
      <w:r>
        <w:rPr>
          <w:rFonts w:ascii="Times New Roman" w:hAnsi="Times New Roman" w:cs="Times New Roman"/>
          <w:sz w:val="28"/>
          <w:szCs w:val="28"/>
        </w:rPr>
        <w:t xml:space="preserve"> за 2025 рік склали 7 930,9 тис. грн, в тому числі дотація із бюджету </w:t>
      </w:r>
      <w:r>
        <w:rPr>
          <w:rFonts w:ascii="Times New Roman" w:hAnsi="Times New Roman" w:cs="Times New Roman"/>
          <w:spacing w:val="1"/>
          <w:sz w:val="28"/>
          <w:szCs w:val="28"/>
        </w:rPr>
        <w:t>громади</w:t>
      </w:r>
      <w:r>
        <w:rPr>
          <w:rFonts w:ascii="Times New Roman" w:hAnsi="Times New Roman" w:cs="Times New Roman"/>
          <w:sz w:val="28"/>
          <w:szCs w:val="28"/>
        </w:rPr>
        <w:t xml:space="preserve"> на </w:t>
      </w:r>
      <w:r>
        <w:rPr>
          <w:rFonts w:ascii="Times New Roman" w:hAnsi="Times New Roman" w:cs="Times New Roman"/>
          <w:sz w:val="28"/>
          <w:szCs w:val="28"/>
        </w:rPr>
        <w:lastRenderedPageBreak/>
        <w:t>виконання заходів Програми регулювання чисельності безпритульних тварин гуманними методами у розмірі 7 355,1 тис. грн (заробітна плата працівникам підприємства, придбання медикаментів та медичних матеріалів, витрати на оплату електроенергії, придбання палива та медичних матеріалів тощо). Власні доходи від надання послуг фізичним та юридичним особам склали 510,6 тис. грн (ветеринарні послуги населенню із стерилізації домашніх тварин, послуги по відлову, вакцинації та стерилізації безпритульних тварин). Інші доходи – 65,2 тис. грн (благодійна допомога).</w:t>
      </w:r>
    </w:p>
    <w:p w14:paraId="5EF635C3" w14:textId="77777777" w:rsidR="00F60565" w:rsidRDefault="00000000">
      <w:pPr>
        <w:spacing w:after="0" w:line="240" w:lineRule="auto"/>
        <w:ind w:firstLine="567"/>
        <w:jc w:val="both"/>
      </w:pPr>
      <w:r>
        <w:rPr>
          <w:rFonts w:ascii="Times New Roman" w:hAnsi="Times New Roman" w:cs="Times New Roman"/>
          <w:sz w:val="28"/>
          <w:szCs w:val="28"/>
        </w:rPr>
        <w:t>Витрати господарської діяльності КП «Ласка» за підсумками звітного року склали 8 259,3 тис. грн, що на 70,9 тис. грн менше планованих.</w:t>
      </w:r>
    </w:p>
    <w:p w14:paraId="267955EE" w14:textId="77777777" w:rsidR="00F60565" w:rsidRDefault="00000000">
      <w:pPr>
        <w:spacing w:after="0" w:line="240" w:lineRule="auto"/>
        <w:ind w:firstLine="567"/>
        <w:jc w:val="both"/>
      </w:pPr>
      <w:r>
        <w:rPr>
          <w:rFonts w:ascii="Times New Roman" w:hAnsi="Times New Roman" w:cs="Times New Roman"/>
          <w:sz w:val="28"/>
          <w:szCs w:val="28"/>
        </w:rPr>
        <w:t>Результатом діяльності КП «Ласка» стали 328,4 тис. грн збитків при запланованих 50,2 тис. грн.</w:t>
      </w:r>
    </w:p>
    <w:p w14:paraId="17E24801"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Кредиторська та дебіторська заборгованість у підприємства відсутні.</w:t>
      </w:r>
    </w:p>
    <w:p w14:paraId="5EF11F36"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63473414" w14:textId="77777777" w:rsidR="00F60565" w:rsidRDefault="00000000">
      <w:pPr>
        <w:tabs>
          <w:tab w:val="left" w:pos="9798"/>
        </w:tabs>
        <w:spacing w:after="0" w:line="240" w:lineRule="auto"/>
        <w:ind w:firstLine="567"/>
        <w:jc w:val="both"/>
        <w:rPr>
          <w:color w:val="000000"/>
        </w:rPr>
      </w:pPr>
      <w:r>
        <w:rPr>
          <w:rFonts w:ascii="Times New Roman" w:hAnsi="Times New Roman" w:cs="Times New Roman"/>
          <w:sz w:val="28"/>
          <w:szCs w:val="28"/>
        </w:rPr>
        <w:t xml:space="preserve">Загальна сума доходів </w:t>
      </w:r>
      <w:r>
        <w:rPr>
          <w:rFonts w:ascii="Times New Roman" w:hAnsi="Times New Roman" w:cs="Times New Roman"/>
          <w:b/>
          <w:bCs/>
          <w:sz w:val="28"/>
          <w:szCs w:val="28"/>
        </w:rPr>
        <w:t xml:space="preserve">Комунального підприємства </w:t>
      </w:r>
      <w:r>
        <w:rPr>
          <w:rFonts w:ascii="Times New Roman" w:hAnsi="Times New Roman" w:cs="Times New Roman"/>
          <w:b/>
          <w:sz w:val="28"/>
          <w:szCs w:val="28"/>
        </w:rPr>
        <w:t>«АвтоПаркСервіс»</w:t>
      </w:r>
      <w:r>
        <w:rPr>
          <w:rFonts w:ascii="Times New Roman" w:hAnsi="Times New Roman" w:cs="Times New Roman"/>
          <w:sz w:val="28"/>
          <w:szCs w:val="28"/>
        </w:rPr>
        <w:t xml:space="preserve"> від надання послуг із бронювання місць для стоянки автотранспорту та з паркування транспортних засобів за підсумками року склала 6 789,7 тис. грн (з ПДВ), що на 912,3 тис. грн більше, ніж передбачено фінансовим планом. </w:t>
      </w:r>
      <w:r>
        <w:rPr>
          <w:rFonts w:ascii="Times New Roman" w:hAnsi="Times New Roman" w:cs="Times New Roman"/>
          <w:color w:val="000000"/>
          <w:sz w:val="28"/>
          <w:szCs w:val="28"/>
        </w:rPr>
        <w:t>Сума витрати звітного року майже відповідає плановому рівню та становить 4 537,9 тис. грн.</w:t>
      </w:r>
    </w:p>
    <w:p w14:paraId="3DA5DED3"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При запланованих 346,6 тис. грн фактично КП «АвтоПаркСервіс» одержано 1 120,2 тис. грн прибутків.</w:t>
      </w:r>
    </w:p>
    <w:p w14:paraId="1F620C49"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Поточна дебіторська заборгованості на балансі підприємства на кінець звітного року складала 549,7 тис. грн, кредиторська заборгованість відсутня.</w:t>
      </w:r>
    </w:p>
    <w:p w14:paraId="0F7E18E0"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738D005F"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Загальний дохід</w:t>
      </w:r>
      <w:r>
        <w:rPr>
          <w:rFonts w:ascii="Times New Roman" w:hAnsi="Times New Roman" w:cs="Times New Roman"/>
          <w:b/>
          <w:sz w:val="28"/>
          <w:szCs w:val="28"/>
        </w:rPr>
        <w:t xml:space="preserve"> </w:t>
      </w:r>
      <w:r>
        <w:rPr>
          <w:rFonts w:ascii="Times New Roman" w:hAnsi="Times New Roman" w:cs="Times New Roman"/>
          <w:b/>
          <w:bCs/>
          <w:sz w:val="28"/>
          <w:szCs w:val="28"/>
        </w:rPr>
        <w:t xml:space="preserve">Комунального підприємства </w:t>
      </w:r>
      <w:r>
        <w:rPr>
          <w:rFonts w:ascii="Times New Roman" w:hAnsi="Times New Roman" w:cs="Times New Roman"/>
          <w:b/>
          <w:sz w:val="28"/>
          <w:szCs w:val="28"/>
        </w:rPr>
        <w:t>«Луцькреклама»</w:t>
      </w:r>
      <w:r>
        <w:rPr>
          <w:rFonts w:ascii="Times New Roman" w:hAnsi="Times New Roman" w:cs="Times New Roman"/>
          <w:sz w:val="28"/>
          <w:szCs w:val="28"/>
        </w:rPr>
        <w:t xml:space="preserve"> за підсумками господарської діяльності протягом 2025 року склав 15 296,4 тис. грн (з ПДВ), в тому числі:</w:t>
      </w:r>
      <w:r>
        <w:rPr>
          <w:rFonts w:ascii="Times New Roman" w:hAnsi="Times New Roman" w:cs="Times New Roman"/>
          <w:spacing w:val="1"/>
          <w:sz w:val="28"/>
          <w:szCs w:val="28"/>
        </w:rPr>
        <w:t xml:space="preserve"> 5 692,1</w:t>
      </w:r>
      <w:r>
        <w:rPr>
          <w:rFonts w:ascii="Times New Roman" w:hAnsi="Times New Roman" w:cs="Times New Roman"/>
          <w:sz w:val="28"/>
          <w:szCs w:val="28"/>
        </w:rPr>
        <w:t xml:space="preserve"> тис. грн – доходи від надання послуг із тимчасового користування місцем розміщення засобів зовнішньої реклами, 5 051,4 тис. грн </w:t>
      </w:r>
      <w:bookmarkStart w:id="1" w:name="_Hlk224203325"/>
      <w:r>
        <w:rPr>
          <w:rFonts w:ascii="Times New Roman" w:hAnsi="Times New Roman" w:cs="Times New Roman"/>
          <w:sz w:val="28"/>
          <w:szCs w:val="28"/>
        </w:rPr>
        <w:t>–</w:t>
      </w:r>
      <w:bookmarkEnd w:id="1"/>
      <w:r>
        <w:rPr>
          <w:rFonts w:ascii="Times New Roman" w:hAnsi="Times New Roman" w:cs="Times New Roman"/>
          <w:sz w:val="28"/>
          <w:szCs w:val="28"/>
        </w:rPr>
        <w:t xml:space="preserve"> фінансова підтримка із бюджету </w:t>
      </w:r>
      <w:r>
        <w:rPr>
          <w:rFonts w:ascii="Times New Roman" w:hAnsi="Times New Roman" w:cs="Times New Roman"/>
          <w:spacing w:val="1"/>
          <w:sz w:val="28"/>
          <w:szCs w:val="28"/>
        </w:rPr>
        <w:t>громади, 4 552,9</w:t>
      </w:r>
      <w:r>
        <w:rPr>
          <w:rFonts w:ascii="Times New Roman" w:hAnsi="Times New Roman" w:cs="Times New Roman"/>
          <w:sz w:val="28"/>
          <w:szCs w:val="28"/>
        </w:rPr>
        <w:t> тис. грн – інші доходи (</w:t>
      </w:r>
      <w:r>
        <w:rPr>
          <w:rFonts w:ascii="Times New Roman" w:hAnsi="Times New Roman" w:cs="Times New Roman"/>
          <w:spacing w:val="1"/>
          <w:sz w:val="28"/>
          <w:szCs w:val="28"/>
        </w:rPr>
        <w:t>264,8 тис. грн – доходи від діяльності Луцького бізнес-простору</w:t>
      </w:r>
      <w:r>
        <w:rPr>
          <w:rFonts w:ascii="Times New Roman" w:hAnsi="Times New Roman" w:cs="Times New Roman"/>
          <w:sz w:val="28"/>
          <w:szCs w:val="28"/>
        </w:rPr>
        <w:t>).</w:t>
      </w:r>
    </w:p>
    <w:p w14:paraId="035422CB"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Витрати господарської діяльності КП «Луцькреклама»</w:t>
      </w:r>
      <w:r>
        <w:rPr>
          <w:rFonts w:ascii="Times New Roman" w:hAnsi="Times New Roman" w:cs="Times New Roman"/>
          <w:b/>
          <w:sz w:val="28"/>
          <w:szCs w:val="28"/>
        </w:rPr>
        <w:t xml:space="preserve"> </w:t>
      </w:r>
      <w:r>
        <w:rPr>
          <w:rFonts w:ascii="Times New Roman" w:hAnsi="Times New Roman" w:cs="Times New Roman"/>
          <w:sz w:val="28"/>
          <w:szCs w:val="28"/>
        </w:rPr>
        <w:t>за звітний рік склали 13 306,3 тис. грн, що на 220,0 тис. грн менше, ніж було заплановано.</w:t>
      </w:r>
    </w:p>
    <w:p w14:paraId="4DC776F9"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За підсумками господарської діяльності протягом 2025 року фактичні прибутки підприємства склали 435,3 тис. грн, при запланованих 34,0 тис. грн.</w:t>
      </w:r>
    </w:p>
    <w:p w14:paraId="782C1542"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Розмір дебіторської заборгованості за товари, роботи та послуги на балансі КП «Луцькреклама»</w:t>
      </w:r>
      <w:r>
        <w:rPr>
          <w:rFonts w:ascii="Times New Roman" w:hAnsi="Times New Roman" w:cs="Times New Roman"/>
          <w:b/>
          <w:sz w:val="28"/>
          <w:szCs w:val="28"/>
        </w:rPr>
        <w:t xml:space="preserve"> </w:t>
      </w:r>
      <w:r>
        <w:rPr>
          <w:rFonts w:ascii="Times New Roman" w:hAnsi="Times New Roman" w:cs="Times New Roman"/>
          <w:sz w:val="28"/>
          <w:szCs w:val="28"/>
        </w:rPr>
        <w:t xml:space="preserve"> станом на 31.12.2025 становив 5 255,5 тис. грн (скорочення з початку року на 789,1 тис. грн), власні поточні фінансові зобов’язання – 44,4 тис. грн (на 01.01.2025 – 46,0 тис. грн).</w:t>
      </w:r>
    </w:p>
    <w:p w14:paraId="4E387DE9"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На оновлення та модернізацію основних засобів комунальним підприємством у звітному році використано 37,2 тис. грн (придбано пилосос, стільці тощо).</w:t>
      </w:r>
    </w:p>
    <w:p w14:paraId="68433413" w14:textId="77777777" w:rsidR="00F60565" w:rsidRDefault="00F60565">
      <w:pPr>
        <w:tabs>
          <w:tab w:val="left" w:pos="9798"/>
        </w:tabs>
        <w:spacing w:after="0" w:line="240" w:lineRule="auto"/>
        <w:ind w:firstLine="567"/>
        <w:jc w:val="both"/>
        <w:rPr>
          <w:rFonts w:ascii="Times New Roman" w:hAnsi="Times New Roman"/>
          <w:sz w:val="28"/>
          <w:szCs w:val="28"/>
        </w:rPr>
      </w:pPr>
    </w:p>
    <w:p w14:paraId="7531B456" w14:textId="77777777" w:rsidR="00F60565" w:rsidRDefault="00000000">
      <w:pPr>
        <w:pStyle w:val="af2"/>
        <w:tabs>
          <w:tab w:val="left" w:pos="1134"/>
        </w:tabs>
        <w:ind w:left="0" w:firstLine="567"/>
        <w:jc w:val="both"/>
      </w:pPr>
      <w:r>
        <w:rPr>
          <w:spacing w:val="1"/>
          <w:lang w:val="uk-UA"/>
        </w:rPr>
        <w:lastRenderedPageBreak/>
        <w:t xml:space="preserve">Від реалізації товарів, робіт та послуг фізичним та юридичним особам </w:t>
      </w:r>
      <w:r>
        <w:rPr>
          <w:b/>
          <w:bCs/>
          <w:spacing w:val="1"/>
          <w:lang w:val="uk-UA"/>
        </w:rPr>
        <w:t xml:space="preserve">Комунальним підприємством </w:t>
      </w:r>
      <w:r>
        <w:rPr>
          <w:b/>
          <w:spacing w:val="1"/>
          <w:lang w:val="uk-UA"/>
        </w:rPr>
        <w:t>«Парки та сквери м. Луцька»</w:t>
      </w:r>
      <w:r>
        <w:rPr>
          <w:spacing w:val="1"/>
          <w:lang w:val="uk-UA"/>
        </w:rPr>
        <w:t xml:space="preserve"> у звітному році отримано 1 148,6 тис. грн (план </w:t>
      </w:r>
      <w:r>
        <w:rPr>
          <w:lang w:val="uk-UA"/>
        </w:rPr>
        <w:t>– 1 070,0 тис. грн</w:t>
      </w:r>
      <w:r>
        <w:rPr>
          <w:spacing w:val="1"/>
          <w:lang w:val="uk-UA"/>
        </w:rPr>
        <w:t>), сума фінансування робіт із бюджету громади склала 9 304,0 тис. грн, що на 696,0 тис. грн менше планового показника. На виконання заходів Програми розвитку та утримання парків та скверів, інших озеленених територій Луцької міської територіальної громади із бюджету громади отримано 14 999,8 тис. грн, на Програму розвитку і утримання лісового господарства Луцької міської територіальної громади – 908,7 тис. грн.</w:t>
      </w:r>
      <w:r>
        <w:rPr>
          <w:bCs/>
          <w:lang w:val="uk-UA"/>
        </w:rPr>
        <w:t xml:space="preserve"> </w:t>
      </w:r>
      <w:r>
        <w:rPr>
          <w:spacing w:val="1"/>
          <w:lang w:val="uk-UA"/>
        </w:rPr>
        <w:t>Дохід від здачі майна в оренду склав 230,9 тис. грн. Всього, за підсумками звітного періоду КП «Парки та сквери м. Луцька» отримано 26 592,0 тис. грн доходів (з ПДВ), при запланованих 26 570,0 тис. грн.</w:t>
      </w:r>
    </w:p>
    <w:p w14:paraId="0EE0359D"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Сума витрат господарської діяльності підприємства була меншою за планову на 499,2 тис. грн, за рахунок зменшення матеріальних витрат та витрат на оплату праці персоналу (на 718,6 тис. грн та на 660,0 тис. грн відповідно). Всього у 2025 році загальні витрати КП «Парки та сквери м. Луцька» склали 24 168,5 тис. грн.</w:t>
      </w:r>
    </w:p>
    <w:p w14:paraId="4A7590F1"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Підсумком господарської діяльності КП «Парки та сквери м. Луцька» стали 643,0 тис. грн прибутків при запланованих 24,0 тис. грн.</w:t>
      </w:r>
    </w:p>
    <w:p w14:paraId="1B463D47" w14:textId="77777777" w:rsidR="00F60565" w:rsidRDefault="00000000">
      <w:pPr>
        <w:widowControl w:val="0"/>
        <w:tabs>
          <w:tab w:val="left" w:pos="9798"/>
        </w:tabs>
        <w:spacing w:after="0" w:line="240" w:lineRule="auto"/>
        <w:ind w:firstLine="567"/>
        <w:jc w:val="both"/>
      </w:pPr>
      <w:r>
        <w:rPr>
          <w:rFonts w:ascii="Times New Roman" w:hAnsi="Times New Roman" w:cs="Times New Roman"/>
          <w:spacing w:val="1"/>
          <w:sz w:val="28"/>
          <w:szCs w:val="28"/>
        </w:rPr>
        <w:t>На балансі КП «Парки та сквери м. Луцька» станом на 31.12.2025 обліковувалось 59,0 тис. грн дебіторської заборгованості за товари, роботи та послуги. Кредиторська заборгованість відсутня.</w:t>
      </w:r>
    </w:p>
    <w:p w14:paraId="70A98A75" w14:textId="77777777" w:rsidR="00F60565" w:rsidRDefault="00000000">
      <w:pPr>
        <w:widowControl w:val="0"/>
        <w:tabs>
          <w:tab w:val="left" w:pos="9798"/>
        </w:tabs>
        <w:spacing w:after="0" w:line="240" w:lineRule="auto"/>
        <w:ind w:firstLine="567"/>
        <w:jc w:val="both"/>
        <w:rPr>
          <w:color w:val="FF0000"/>
        </w:rPr>
      </w:pPr>
      <w:r>
        <w:rPr>
          <w:rFonts w:ascii="Times New Roman" w:hAnsi="Times New Roman"/>
          <w:sz w:val="28"/>
          <w:szCs w:val="28"/>
        </w:rPr>
        <w:t>На оновлення та модернізацію основних засобів, комунальним підприємством у звітному році було використано 400,0 тис. грн бюджетних коштів (придбано газонокосарку, бензопилу, мотокоси, причіп та інше).</w:t>
      </w:r>
    </w:p>
    <w:p w14:paraId="33319727"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10807555" w14:textId="2B07F65E"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 xml:space="preserve">За результатами господарювання протягом 2025 року                </w:t>
      </w:r>
      <w:r>
        <w:rPr>
          <w:rFonts w:ascii="Times New Roman" w:hAnsi="Times New Roman" w:cs="Times New Roman"/>
          <w:b/>
          <w:spacing w:val="1"/>
          <w:sz w:val="28"/>
          <w:szCs w:val="28"/>
        </w:rPr>
        <w:t>Комунальним підприємством «Центр розвитку туризму»</w:t>
      </w:r>
      <w:r>
        <w:rPr>
          <w:rFonts w:ascii="Times New Roman" w:hAnsi="Times New Roman" w:cs="Times New Roman"/>
          <w:spacing w:val="1"/>
          <w:sz w:val="28"/>
          <w:szCs w:val="28"/>
        </w:rPr>
        <w:t xml:space="preserve"> від надання послуг фізичним та юридичним особам отримано 2 974,6 тис. грн </w:t>
      </w:r>
      <w:r>
        <w:rPr>
          <w:rFonts w:ascii="Times New Roman" w:hAnsi="Times New Roman" w:cs="Times New Roman"/>
          <w:sz w:val="28"/>
          <w:szCs w:val="28"/>
        </w:rPr>
        <w:t xml:space="preserve">з яких 1 382,9 тис. грн – доходи від продажу товарів, 1 591,7 тис. грн – доходи від проведення екскурсій містом та </w:t>
      </w:r>
      <w:r w:rsidR="0077053E">
        <w:rPr>
          <w:rFonts w:ascii="Times New Roman" w:hAnsi="Times New Roman" w:cs="Times New Roman"/>
          <w:sz w:val="28"/>
          <w:szCs w:val="28"/>
        </w:rPr>
        <w:t>М</w:t>
      </w:r>
      <w:r>
        <w:rPr>
          <w:rFonts w:ascii="Times New Roman" w:hAnsi="Times New Roman" w:cs="Times New Roman"/>
          <w:sz w:val="28"/>
          <w:szCs w:val="28"/>
        </w:rPr>
        <w:t>узейним простором «Окольний замок».</w:t>
      </w:r>
      <w:r>
        <w:rPr>
          <w:rFonts w:ascii="Times New Roman" w:hAnsi="Times New Roman"/>
          <w:sz w:val="28"/>
          <w:szCs w:val="28"/>
        </w:rPr>
        <w:t xml:space="preserve"> </w:t>
      </w:r>
      <w:r>
        <w:rPr>
          <w:rFonts w:ascii="Times New Roman" w:hAnsi="Times New Roman" w:cs="Times New Roman"/>
          <w:spacing w:val="1"/>
          <w:sz w:val="28"/>
          <w:szCs w:val="28"/>
        </w:rPr>
        <w:t>Сума фінансової підтримки із бюджету громади</w:t>
      </w:r>
      <w:r w:rsidR="0077053E">
        <w:rPr>
          <w:rFonts w:ascii="Times New Roman" w:hAnsi="Times New Roman" w:cs="Times New Roman"/>
          <w:spacing w:val="1"/>
          <w:sz w:val="28"/>
          <w:szCs w:val="28"/>
        </w:rPr>
        <w:t xml:space="preserve"> в</w:t>
      </w:r>
      <w:r>
        <w:rPr>
          <w:rFonts w:ascii="Times New Roman" w:hAnsi="Times New Roman" w:cs="Times New Roman"/>
          <w:spacing w:val="1"/>
          <w:sz w:val="28"/>
          <w:szCs w:val="28"/>
        </w:rPr>
        <w:t xml:space="preserve"> </w:t>
      </w:r>
      <w:r w:rsidR="0077053E">
        <w:rPr>
          <w:rFonts w:ascii="Times New Roman" w:hAnsi="Times New Roman" w:cs="Times New Roman"/>
          <w:spacing w:val="1"/>
          <w:sz w:val="28"/>
          <w:szCs w:val="28"/>
        </w:rPr>
        <w:t>межах</w:t>
      </w:r>
      <w:r>
        <w:rPr>
          <w:rFonts w:ascii="Times New Roman" w:hAnsi="Times New Roman" w:cs="Times New Roman"/>
          <w:spacing w:val="1"/>
          <w:sz w:val="28"/>
          <w:szCs w:val="28"/>
        </w:rPr>
        <w:t xml:space="preserve"> відповідної цільової програми, склала 3 530,5 тис. грн. Також підприємство отримало 19,7 тис. грн інших доходів (благодійна допомога та доходи від амортизації основних засобів). Всього загальні доходи КП «Центр розвитку туризму» склали 6 524,8 тис. грн, що на 205,2 тис. грн менше планового показника.</w:t>
      </w:r>
    </w:p>
    <w:p w14:paraId="2B220044"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Загальні витрати КП «Центр розвитку туризму»</w:t>
      </w:r>
      <w:r>
        <w:rPr>
          <w:rFonts w:ascii="Times New Roman" w:hAnsi="Times New Roman" w:cs="Times New Roman"/>
          <w:b/>
          <w:spacing w:val="1"/>
          <w:sz w:val="28"/>
          <w:szCs w:val="28"/>
        </w:rPr>
        <w:t xml:space="preserve"> </w:t>
      </w:r>
      <w:r>
        <w:rPr>
          <w:rFonts w:ascii="Times New Roman" w:hAnsi="Times New Roman" w:cs="Times New Roman"/>
          <w:spacing w:val="1"/>
          <w:sz w:val="28"/>
          <w:szCs w:val="28"/>
        </w:rPr>
        <w:t>за підсумками господарювання становили 6 076,8 тис. грн, що на 622,2 тис. грн менше планового показника. На зменшення витратної частини господарської діяльності підприємства найбільше вплинули зменшення витрат на оплату праці.</w:t>
      </w:r>
    </w:p>
    <w:p w14:paraId="527107FE"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t>При запланованих 31,0 тис. грн КП «Центр розвитку туризму» фактично отримано 448,0 тис. грн прибутків.</w:t>
      </w:r>
    </w:p>
    <w:p w14:paraId="554C8C90" w14:textId="77777777" w:rsidR="00F60565" w:rsidRDefault="00000000">
      <w:pPr>
        <w:tabs>
          <w:tab w:val="left" w:pos="9798"/>
        </w:tabs>
        <w:spacing w:after="0" w:line="240" w:lineRule="auto"/>
        <w:ind w:firstLine="567"/>
        <w:jc w:val="both"/>
      </w:pPr>
      <w:r>
        <w:rPr>
          <w:rFonts w:ascii="Times New Roman" w:hAnsi="Times New Roman" w:cs="Times New Roman"/>
          <w:spacing w:val="1"/>
          <w:sz w:val="28"/>
          <w:szCs w:val="28"/>
        </w:rPr>
        <w:lastRenderedPageBreak/>
        <w:t>Дебіторська заборгованість на балансі комунального підприємства відсутня, кредиторська заборгованість за товари, роботи та послуги на кінець звітного року складала 378,3 тис. грн.</w:t>
      </w:r>
    </w:p>
    <w:p w14:paraId="74B962BA" w14:textId="77D5F94E"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pacing w:val="1"/>
          <w:sz w:val="28"/>
          <w:szCs w:val="28"/>
        </w:rPr>
        <w:t>Сума капітальних вкладень в оновлення основних засобів КП «Центр розвитку туризму» за підсумками звітного року – 146,9 тис. грн (</w:t>
      </w:r>
      <w:r>
        <w:rPr>
          <w:rFonts w:ascii="Times New Roman" w:hAnsi="Times New Roman" w:cs="Times New Roman"/>
          <w:sz w:val="28"/>
          <w:szCs w:val="28"/>
        </w:rPr>
        <w:t xml:space="preserve">створення </w:t>
      </w:r>
      <w:r w:rsidR="0077053E">
        <w:rPr>
          <w:rFonts w:ascii="Times New Roman" w:hAnsi="Times New Roman" w:cs="Times New Roman"/>
          <w:sz w:val="28"/>
          <w:szCs w:val="28"/>
        </w:rPr>
        <w:t>веб</w:t>
      </w:r>
      <w:r>
        <w:rPr>
          <w:rFonts w:ascii="Times New Roman" w:hAnsi="Times New Roman" w:cs="Times New Roman"/>
          <w:sz w:val="28"/>
          <w:szCs w:val="28"/>
        </w:rPr>
        <w:t xml:space="preserve">сайту </w:t>
      </w:r>
      <w:r w:rsidR="0077053E">
        <w:rPr>
          <w:rFonts w:ascii="Times New Roman" w:hAnsi="Times New Roman" w:cs="Times New Roman"/>
          <w:sz w:val="28"/>
          <w:szCs w:val="28"/>
        </w:rPr>
        <w:t>М</w:t>
      </w:r>
      <w:r>
        <w:rPr>
          <w:rFonts w:ascii="Times New Roman" w:hAnsi="Times New Roman" w:cs="Times New Roman"/>
          <w:sz w:val="28"/>
          <w:szCs w:val="28"/>
        </w:rPr>
        <w:t>узейного простору «Окольний замок», виготовлення реплік костюмів, встановлення відеокамер, придбання офісних меблів).</w:t>
      </w:r>
    </w:p>
    <w:p w14:paraId="070D616D"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275F3CC9" w14:textId="77777777" w:rsidR="00F60565" w:rsidRDefault="00000000">
      <w:pPr>
        <w:tabs>
          <w:tab w:val="left" w:pos="9798"/>
        </w:tabs>
        <w:spacing w:after="0" w:line="240" w:lineRule="auto"/>
        <w:ind w:firstLine="567"/>
        <w:jc w:val="both"/>
      </w:pPr>
      <w:r>
        <w:rPr>
          <w:rFonts w:ascii="Times New Roman" w:hAnsi="Times New Roman" w:cs="Times New Roman"/>
          <w:b/>
          <w:sz w:val="28"/>
          <w:szCs w:val="28"/>
        </w:rPr>
        <w:t>Комунальним підприємством «Луцькі ринки»</w:t>
      </w:r>
      <w:r>
        <w:rPr>
          <w:rFonts w:ascii="Times New Roman" w:hAnsi="Times New Roman" w:cs="Times New Roman"/>
          <w:sz w:val="28"/>
          <w:szCs w:val="28"/>
        </w:rPr>
        <w:t xml:space="preserve"> від надання в оренду торгових площ у звітному році отримано 3 860,9 тис. грн доходів, що на 38,4 тис. грн більше, ніж було передбачено фінансовим планом. Інші доходи підприємства склали 764,6 тис. грн (компенсація за використану електроенергію, яка подається суб’єктам господарювання). Всього, загальні доходи КП «Луцькі ринки» за підсумками року становили 4 625,5 тис. грн (з ПДВ).</w:t>
      </w:r>
    </w:p>
    <w:p w14:paraId="0BABA89D"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Загальна сума витрат КП «Луцькі ринки» у звітному році склала 2 911,8 тис. грн (на 443,9 тис. грн менше планової).</w:t>
      </w:r>
    </w:p>
    <w:p w14:paraId="53704E59"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При запланованих 845,5 тис. грн фактично КП «Луцькі ринки» отримано 942,9 тис. грн прибутків.</w:t>
      </w:r>
    </w:p>
    <w:p w14:paraId="167A98D5"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Кредиторська та дебіторська заборгованості на балансі підприємства є незначними та поточними.</w:t>
      </w:r>
    </w:p>
    <w:p w14:paraId="7845D773" w14:textId="77777777" w:rsidR="00F60565" w:rsidRDefault="00F60565">
      <w:pPr>
        <w:tabs>
          <w:tab w:val="left" w:pos="9798"/>
        </w:tabs>
        <w:spacing w:after="0" w:line="240" w:lineRule="auto"/>
        <w:ind w:firstLine="567"/>
        <w:jc w:val="both"/>
        <w:rPr>
          <w:rFonts w:ascii="Times New Roman" w:hAnsi="Times New Roman" w:cs="Times New Roman"/>
          <w:sz w:val="28"/>
          <w:szCs w:val="28"/>
        </w:rPr>
      </w:pPr>
    </w:p>
    <w:p w14:paraId="2A676033" w14:textId="77777777" w:rsidR="00F60565" w:rsidRDefault="00000000">
      <w:pPr>
        <w:tabs>
          <w:tab w:val="left" w:pos="9798"/>
        </w:tabs>
        <w:spacing w:after="0" w:line="240" w:lineRule="auto"/>
        <w:ind w:firstLine="567"/>
        <w:jc w:val="both"/>
      </w:pPr>
      <w:r>
        <w:rPr>
          <w:rFonts w:ascii="Times New Roman" w:hAnsi="Times New Roman" w:cs="Times New Roman"/>
          <w:b/>
          <w:sz w:val="28"/>
          <w:szCs w:val="28"/>
        </w:rPr>
        <w:t>Комунальним підприємством «Стадіон Авангард»</w:t>
      </w:r>
      <w:r>
        <w:rPr>
          <w:rFonts w:ascii="Times New Roman" w:hAnsi="Times New Roman" w:cs="Times New Roman"/>
          <w:sz w:val="28"/>
          <w:szCs w:val="28"/>
        </w:rPr>
        <w:t xml:space="preserve"> за підсумками діяльності у 2025 році отримано 3 432,3 тис. грн доходів (план </w:t>
      </w:r>
      <w:bookmarkStart w:id="2" w:name="_Hlk224203188"/>
      <w:r>
        <w:rPr>
          <w:rFonts w:ascii="Times New Roman" w:hAnsi="Times New Roman" w:cs="Times New Roman"/>
          <w:sz w:val="28"/>
          <w:szCs w:val="28"/>
        </w:rPr>
        <w:t>–</w:t>
      </w:r>
      <w:bookmarkEnd w:id="2"/>
      <w:r>
        <w:rPr>
          <w:rFonts w:ascii="Times New Roman" w:hAnsi="Times New Roman" w:cs="Times New Roman"/>
          <w:sz w:val="28"/>
          <w:szCs w:val="28"/>
        </w:rPr>
        <w:t xml:space="preserve"> 3 580,1 тис. грн), в тому числі від надання послуг фізичним та юридичним особам – 1 589,4 тис. грн, фінансова підтримка з бюджету громади – 1 488,6 тис. грн. Інші доходи склали 354,3 тис. грн (благодійна допомога та доходи від здачі майна в оренду).</w:t>
      </w:r>
    </w:p>
    <w:p w14:paraId="5AE23D19" w14:textId="77777777"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Витрати комунального підприємства у звітному році були на 87,7 тис. грн більшими, ніж заплановано, та фактично склали 3 551,9 тис. грн Збільшення витрат виникло у частині інших операційних витрат за рахунок того, що КП «Стадіон Авангард» з 11.04.2025 стало платником податку на землю, який не був запланований.</w:t>
      </w:r>
    </w:p>
    <w:p w14:paraId="344EC73E" w14:textId="724025C6" w:rsidR="00F60565" w:rsidRDefault="00000000">
      <w:pPr>
        <w:tabs>
          <w:tab w:val="left" w:pos="9798"/>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Фінансовий результат господарської діяльності КП «Стадіон Авангард»</w:t>
      </w:r>
      <w:r w:rsidR="0077053E">
        <w:rPr>
          <w:rFonts w:ascii="Times New Roman" w:hAnsi="Times New Roman" w:cs="Times New Roman"/>
          <w:sz w:val="28"/>
          <w:szCs w:val="28"/>
        </w:rPr>
        <w:t> </w:t>
      </w:r>
      <w:r>
        <w:rPr>
          <w:rFonts w:ascii="Times New Roman" w:hAnsi="Times New Roman" w:cs="Times New Roman"/>
          <w:sz w:val="28"/>
          <w:szCs w:val="28"/>
        </w:rPr>
        <w:t>– 119,6 тис. грн збитків (плановий показник – 115,9 тис. грн прибутків).</w:t>
      </w:r>
    </w:p>
    <w:p w14:paraId="4D3E6339" w14:textId="77777777" w:rsidR="00F60565" w:rsidRDefault="00000000">
      <w:pPr>
        <w:tabs>
          <w:tab w:val="left" w:pos="9798"/>
        </w:tabs>
        <w:spacing w:after="0" w:line="240" w:lineRule="auto"/>
        <w:ind w:firstLine="567"/>
        <w:jc w:val="both"/>
      </w:pPr>
      <w:r>
        <w:rPr>
          <w:rFonts w:ascii="Times New Roman" w:hAnsi="Times New Roman" w:cs="Times New Roman"/>
          <w:sz w:val="28"/>
          <w:szCs w:val="28"/>
        </w:rPr>
        <w:t>Кредиторська заборгованість за товари, роботи та послуги на балансі підприємства відсутня, дебіторська заборгованість – незначна та поточна.</w:t>
      </w:r>
    </w:p>
    <w:p w14:paraId="6D716968"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32E5A39B"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2EC24FA5" w14:textId="77777777" w:rsidR="00F60565" w:rsidRDefault="00F60565">
      <w:pPr>
        <w:tabs>
          <w:tab w:val="left" w:pos="9798"/>
        </w:tabs>
        <w:spacing w:after="0" w:line="240" w:lineRule="auto"/>
        <w:ind w:firstLine="567"/>
        <w:jc w:val="both"/>
        <w:rPr>
          <w:rFonts w:ascii="Times New Roman" w:hAnsi="Times New Roman" w:cs="Times New Roman"/>
          <w:spacing w:val="1"/>
          <w:sz w:val="28"/>
          <w:szCs w:val="28"/>
        </w:rPr>
      </w:pPr>
    </w:p>
    <w:p w14:paraId="6F763AB7" w14:textId="77777777" w:rsidR="00F60565" w:rsidRDefault="00000000">
      <w:pPr>
        <w:shd w:val="clear" w:color="auto" w:fill="FFFFFF"/>
        <w:tabs>
          <w:tab w:val="left" w:pos="9798"/>
        </w:tabs>
        <w:spacing w:after="0" w:line="240" w:lineRule="auto"/>
      </w:pPr>
      <w:r>
        <w:rPr>
          <w:rFonts w:ascii="Times New Roman" w:hAnsi="Times New Roman" w:cs="Times New Roman"/>
          <w:sz w:val="28"/>
          <w:szCs w:val="28"/>
        </w:rPr>
        <w:t>Директор департаменту</w:t>
      </w:r>
      <w:r>
        <w:rPr>
          <w:rFonts w:ascii="Times New Roman" w:hAnsi="Times New Roman" w:cs="Times New Roman"/>
          <w:sz w:val="28"/>
          <w:szCs w:val="28"/>
        </w:rPr>
        <w:br/>
        <w:t>економічної політики                                                                      Борис СМАЛЬ</w:t>
      </w:r>
    </w:p>
    <w:sectPr w:rsidR="00F60565">
      <w:headerReference w:type="even" r:id="rId7"/>
      <w:headerReference w:type="default" r:id="rId8"/>
      <w:headerReference w:type="first" r:id="rId9"/>
      <w:pgSz w:w="11906" w:h="16838"/>
      <w:pgMar w:top="623" w:right="567" w:bottom="1134" w:left="1985" w:header="566" w:footer="0" w:gutter="0"/>
      <w:cols w:space="720"/>
      <w:formProt w:val="0"/>
      <w:titlePg/>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0888" w14:textId="77777777" w:rsidR="00E466E8" w:rsidRDefault="00E466E8">
      <w:pPr>
        <w:spacing w:after="0" w:line="240" w:lineRule="auto"/>
      </w:pPr>
      <w:r>
        <w:separator/>
      </w:r>
    </w:p>
  </w:endnote>
  <w:endnote w:type="continuationSeparator" w:id="0">
    <w:p w14:paraId="399E4438" w14:textId="77777777" w:rsidR="00E466E8" w:rsidRDefault="00E4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3B46" w14:textId="77777777" w:rsidR="00E466E8" w:rsidRDefault="00E466E8">
      <w:pPr>
        <w:spacing w:after="0" w:line="240" w:lineRule="auto"/>
      </w:pPr>
      <w:r>
        <w:separator/>
      </w:r>
    </w:p>
  </w:footnote>
  <w:footnote w:type="continuationSeparator" w:id="0">
    <w:p w14:paraId="44082633" w14:textId="77777777" w:rsidR="00E466E8" w:rsidRDefault="00E46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7911" w14:textId="77777777" w:rsidR="00F60565" w:rsidRDefault="00F60565">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33A9" w14:textId="77777777" w:rsidR="00F60565" w:rsidRDefault="00000000">
    <w:pPr>
      <w:pStyle w:val="af4"/>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CCD0" w14:textId="77777777" w:rsidR="00F60565" w:rsidRDefault="00F60565">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0565"/>
    <w:rsid w:val="00584691"/>
    <w:rsid w:val="005C0DE2"/>
    <w:rsid w:val="0077053E"/>
    <w:rsid w:val="008B3F5E"/>
    <w:rsid w:val="00921E97"/>
    <w:rsid w:val="00B96322"/>
    <w:rsid w:val="00D8030A"/>
    <w:rsid w:val="00E466E8"/>
    <w:rsid w:val="00F6056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4F0A7"/>
  <w15:docId w15:val="{5F5D53D6-5C0F-4A13-BDBB-883EDBAB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8"/>
    <w:pPr>
      <w:suppressAutoHyphens/>
      <w:spacing w:after="160" w:line="259" w:lineRule="auto"/>
    </w:pPr>
    <w:rPr>
      <w:sz w:val="22"/>
      <w:szCs w:val="22"/>
      <w:lang w:bidi="ar-SA"/>
    </w:rPr>
  </w:style>
  <w:style w:type="paragraph" w:styleId="3">
    <w:name w:val="heading 3"/>
    <w:basedOn w:val="user"/>
    <w:next w:val="a0"/>
    <w:link w:val="30"/>
    <w:uiPriority w:val="99"/>
    <w:qFormat/>
    <w:rsid w:val="00356658"/>
    <w:pPr>
      <w:spacing w:before="14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9"/>
    <w:semiHidden/>
    <w:qFormat/>
    <w:locked/>
    <w:rsid w:val="00356658"/>
    <w:rPr>
      <w:rFonts w:ascii="Cambria" w:hAnsi="Cambria" w:cs="Times New Roman"/>
      <w:b/>
      <w:sz w:val="26"/>
    </w:rPr>
  </w:style>
  <w:style w:type="character" w:customStyle="1" w:styleId="a4">
    <w:name w:val="Без інтервалів Знак"/>
    <w:uiPriority w:val="99"/>
    <w:qFormat/>
    <w:rsid w:val="005E2244"/>
    <w:rPr>
      <w:rFonts w:ascii="Calibri" w:hAnsi="Calibri"/>
      <w:lang w:val="ru-RU" w:eastAsia="en-US"/>
    </w:rPr>
  </w:style>
  <w:style w:type="character" w:customStyle="1" w:styleId="user0">
    <w:name w:val="Символи кінцевої виноски (user)"/>
    <w:uiPriority w:val="99"/>
    <w:qFormat/>
    <w:rsid w:val="005E2244"/>
    <w:rPr>
      <w:rFonts w:cs="Times New Roman"/>
      <w:vertAlign w:val="superscript"/>
    </w:rPr>
  </w:style>
  <w:style w:type="character" w:customStyle="1" w:styleId="user1">
    <w:name w:val="Прив'язка кінцевої виноски (user)"/>
    <w:qFormat/>
    <w:rPr>
      <w:rFonts w:cs="Times New Roman"/>
      <w:vertAlign w:val="superscript"/>
    </w:rPr>
  </w:style>
  <w:style w:type="character" w:customStyle="1" w:styleId="EndnoteCharacters">
    <w:name w:val="Endnote Characters"/>
    <w:qFormat/>
    <w:rPr>
      <w:rFonts w:cs="Times New Roman"/>
      <w:vertAlign w:val="superscript"/>
    </w:rPr>
  </w:style>
  <w:style w:type="character" w:customStyle="1" w:styleId="1">
    <w:name w:val="Гіперпосилання1"/>
    <w:uiPriority w:val="99"/>
    <w:qFormat/>
    <w:rsid w:val="00356658"/>
    <w:rPr>
      <w:color w:val="000080"/>
      <w:u w:val="single"/>
    </w:rPr>
  </w:style>
  <w:style w:type="character" w:customStyle="1" w:styleId="user2">
    <w:name w:val="Символ нумерації (user)"/>
    <w:uiPriority w:val="99"/>
    <w:qFormat/>
    <w:rsid w:val="00356658"/>
  </w:style>
  <w:style w:type="character" w:customStyle="1" w:styleId="a5">
    <w:name w:val="Основний текст Знак"/>
    <w:uiPriority w:val="99"/>
    <w:semiHidden/>
    <w:qFormat/>
    <w:rsid w:val="00356658"/>
    <w:rPr>
      <w:rFonts w:cs="Times New Roman"/>
    </w:rPr>
  </w:style>
  <w:style w:type="character" w:customStyle="1" w:styleId="a6">
    <w:name w:val="Текст кінцевої виноски Знак"/>
    <w:uiPriority w:val="99"/>
    <w:semiHidden/>
    <w:qFormat/>
    <w:rsid w:val="00356658"/>
    <w:rPr>
      <w:sz w:val="20"/>
    </w:rPr>
  </w:style>
  <w:style w:type="character" w:styleId="a7">
    <w:name w:val="Hyperlink"/>
    <w:uiPriority w:val="99"/>
    <w:rsid w:val="005E2244"/>
    <w:rPr>
      <w:rFonts w:cs="Times New Roman"/>
      <w:color w:val="000080"/>
      <w:u w:val="single"/>
    </w:rPr>
  </w:style>
  <w:style w:type="character" w:customStyle="1" w:styleId="FooterChar">
    <w:name w:val="Footer Char"/>
    <w:uiPriority w:val="99"/>
    <w:qFormat/>
    <w:locked/>
    <w:rsid w:val="00356658"/>
    <w:rPr>
      <w:rFonts w:cs="Times New Roman"/>
      <w:sz w:val="22"/>
      <w:szCs w:val="22"/>
    </w:rPr>
  </w:style>
  <w:style w:type="character" w:customStyle="1" w:styleId="HeaderChar">
    <w:name w:val="Header Char"/>
    <w:uiPriority w:val="99"/>
    <w:qFormat/>
    <w:locked/>
    <w:rsid w:val="00356658"/>
    <w:rPr>
      <w:rFonts w:cs="Times New Roman"/>
      <w:sz w:val="22"/>
      <w:szCs w:val="22"/>
    </w:rPr>
  </w:style>
  <w:style w:type="character" w:customStyle="1" w:styleId="2">
    <w:name w:val="Текст кінцевої виноски Знак2"/>
    <w:link w:val="a8"/>
    <w:uiPriority w:val="99"/>
    <w:semiHidden/>
    <w:qFormat/>
    <w:locked/>
    <w:rPr>
      <w:rFonts w:cs="Times New Roman"/>
    </w:rPr>
  </w:style>
  <w:style w:type="character" w:customStyle="1" w:styleId="10">
    <w:name w:val="Текст кінцевої виноски Знак1"/>
    <w:uiPriority w:val="99"/>
    <w:semiHidden/>
    <w:qFormat/>
    <w:locked/>
    <w:rPr>
      <w:rFonts w:cs="Times New Roman"/>
      <w:sz w:val="20"/>
      <w:szCs w:val="20"/>
    </w:rPr>
  </w:style>
  <w:style w:type="character" w:customStyle="1" w:styleId="a9">
    <w:name w:val="Верхній колонтитул Знак"/>
    <w:uiPriority w:val="99"/>
    <w:semiHidden/>
    <w:qFormat/>
    <w:locked/>
    <w:rPr>
      <w:rFonts w:cs="Times New Roman"/>
    </w:rPr>
  </w:style>
  <w:style w:type="character" w:customStyle="1" w:styleId="aa">
    <w:name w:val="Нижній колонтитул Знак"/>
    <w:uiPriority w:val="99"/>
    <w:semiHidden/>
    <w:qFormat/>
    <w:locked/>
    <w:rPr>
      <w:rFonts w:cs="Times New Roman"/>
    </w:rPr>
  </w:style>
  <w:style w:type="paragraph" w:customStyle="1" w:styleId="ab">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uiPriority w:val="99"/>
    <w:rsid w:val="00356658"/>
    <w:pPr>
      <w:spacing w:after="140" w:line="276" w:lineRule="auto"/>
    </w:pPr>
  </w:style>
  <w:style w:type="paragraph" w:styleId="ac">
    <w:name w:val="List"/>
    <w:basedOn w:val="a0"/>
    <w:uiPriority w:val="99"/>
    <w:rsid w:val="00356658"/>
    <w:rPr>
      <w:rFonts w:cs="Arial"/>
    </w:rPr>
  </w:style>
  <w:style w:type="paragraph" w:styleId="ad">
    <w:name w:val="caption"/>
    <w:basedOn w:val="a"/>
    <w:uiPriority w:val="99"/>
    <w:qFormat/>
    <w:rsid w:val="00356658"/>
    <w:pPr>
      <w:suppressLineNumbers/>
      <w:spacing w:before="120" w:after="120"/>
    </w:pPr>
    <w:rPr>
      <w:rFonts w:cs="Arial"/>
      <w:i/>
      <w:iCs/>
      <w:sz w:val="24"/>
      <w:szCs w:val="24"/>
    </w:rPr>
  </w:style>
  <w:style w:type="paragraph" w:customStyle="1" w:styleId="ae">
    <w:name w:val="Покажчик"/>
    <w:basedOn w:val="a"/>
    <w:qFormat/>
    <w:pPr>
      <w:suppressLineNumbers/>
    </w:pPr>
    <w:rPr>
      <w:rFonts w:cs="Arial"/>
    </w:rPr>
  </w:style>
  <w:style w:type="paragraph" w:customStyle="1" w:styleId="user">
    <w:name w:val="Заголовок (user)"/>
    <w:basedOn w:val="a"/>
    <w:next w:val="a0"/>
    <w:uiPriority w:val="99"/>
    <w:qFormat/>
    <w:rsid w:val="00356658"/>
    <w:pPr>
      <w:keepNext/>
      <w:spacing w:before="240" w:after="120"/>
    </w:pPr>
    <w:rPr>
      <w:rFonts w:ascii="Liberation Sans" w:eastAsia="Microsoft YaHei" w:hAnsi="Liberation Sans" w:cs="Lucida Sans"/>
      <w:sz w:val="28"/>
      <w:szCs w:val="28"/>
    </w:rPr>
  </w:style>
  <w:style w:type="paragraph" w:customStyle="1" w:styleId="user3">
    <w:name w:val="Покажчик (user)"/>
    <w:basedOn w:val="a"/>
    <w:uiPriority w:val="99"/>
    <w:qFormat/>
    <w:rsid w:val="00356658"/>
    <w:pPr>
      <w:suppressLineNumbers/>
    </w:pPr>
    <w:rPr>
      <w:rFonts w:cs="Arial"/>
    </w:rPr>
  </w:style>
  <w:style w:type="paragraph" w:styleId="11">
    <w:name w:val="index 1"/>
    <w:basedOn w:val="a"/>
    <w:next w:val="a"/>
    <w:autoRedefine/>
    <w:uiPriority w:val="99"/>
    <w:semiHidden/>
    <w:qFormat/>
    <w:rsid w:val="005E2244"/>
    <w:pPr>
      <w:ind w:left="220" w:hanging="220"/>
    </w:pPr>
  </w:style>
  <w:style w:type="paragraph" w:styleId="af">
    <w:name w:val="index heading"/>
    <w:basedOn w:val="a"/>
    <w:uiPriority w:val="99"/>
    <w:qFormat/>
    <w:rsid w:val="00356658"/>
    <w:pPr>
      <w:suppressLineNumbers/>
    </w:pPr>
    <w:rPr>
      <w:rFonts w:cs="Lucida Sans"/>
    </w:rPr>
  </w:style>
  <w:style w:type="paragraph" w:customStyle="1" w:styleId="12">
    <w:name w:val="Заголовок1"/>
    <w:basedOn w:val="a"/>
    <w:next w:val="a0"/>
    <w:uiPriority w:val="99"/>
    <w:qFormat/>
    <w:rsid w:val="00356658"/>
    <w:pPr>
      <w:keepNext/>
      <w:spacing w:before="240" w:after="120"/>
    </w:pPr>
    <w:rPr>
      <w:rFonts w:ascii="Liberation Sans" w:eastAsia="Microsoft YaHei" w:hAnsi="Liberation Sans" w:cs="Arial"/>
      <w:sz w:val="28"/>
      <w:szCs w:val="28"/>
    </w:rPr>
  </w:style>
  <w:style w:type="paragraph" w:styleId="af0">
    <w:name w:val="Normal (Web)"/>
    <w:basedOn w:val="a"/>
    <w:uiPriority w:val="99"/>
    <w:semiHidden/>
    <w:qFormat/>
    <w:rsid w:val="005E2244"/>
    <w:pPr>
      <w:spacing w:beforeAutospacing="1" w:afterAutospacing="1" w:line="240" w:lineRule="auto"/>
    </w:pPr>
    <w:rPr>
      <w:rFonts w:ascii="Times New Roman" w:eastAsia="Times New Roman" w:hAnsi="Times New Roman" w:cs="Times New Roman"/>
      <w:sz w:val="24"/>
      <w:szCs w:val="24"/>
    </w:rPr>
  </w:style>
  <w:style w:type="paragraph" w:styleId="af1">
    <w:name w:val="No Spacing"/>
    <w:uiPriority w:val="99"/>
    <w:qFormat/>
    <w:rsid w:val="005E2244"/>
    <w:pPr>
      <w:suppressAutoHyphens/>
    </w:pPr>
    <w:rPr>
      <w:rFonts w:cs="Times New Roman"/>
      <w:sz w:val="22"/>
      <w:szCs w:val="22"/>
      <w:lang w:val="ru-RU" w:eastAsia="en-US" w:bidi="ar-SA"/>
    </w:rPr>
  </w:style>
  <w:style w:type="paragraph" w:customStyle="1" w:styleId="13">
    <w:name w:val="Обычная таблица1"/>
    <w:uiPriority w:val="99"/>
    <w:qFormat/>
    <w:rsid w:val="00356658"/>
    <w:pPr>
      <w:suppressAutoHyphens/>
    </w:pPr>
    <w:rPr>
      <w:rFonts w:ascii="Times New Roman" w:eastAsia="Times New Roman" w:hAnsi="Times New Roman" w:cs="Times New Roman"/>
      <w:lang w:bidi="ar-SA"/>
    </w:rPr>
  </w:style>
  <w:style w:type="paragraph" w:styleId="a8">
    <w:name w:val="endnote text"/>
    <w:basedOn w:val="a"/>
    <w:link w:val="2"/>
    <w:uiPriority w:val="99"/>
    <w:rsid w:val="00356658"/>
    <w:pPr>
      <w:suppressLineNumbers/>
      <w:ind w:left="340" w:hanging="340"/>
    </w:pPr>
    <w:rPr>
      <w:sz w:val="20"/>
      <w:szCs w:val="20"/>
    </w:rPr>
  </w:style>
  <w:style w:type="paragraph" w:customStyle="1" w:styleId="14">
    <w:name w:val="Звичайна таблиця1"/>
    <w:uiPriority w:val="99"/>
    <w:qFormat/>
    <w:rsid w:val="00356658"/>
    <w:pPr>
      <w:suppressAutoHyphens/>
    </w:pPr>
    <w:rPr>
      <w:rFonts w:ascii="Times New Roman" w:eastAsia="Times New Roman" w:hAnsi="Times New Roman" w:cs="Times New Roman"/>
      <w:lang w:val="ru-RU" w:eastAsia="ru-RU" w:bidi="ar-SA"/>
    </w:rPr>
  </w:style>
  <w:style w:type="paragraph" w:styleId="af2">
    <w:name w:val="List Paragraph"/>
    <w:basedOn w:val="a"/>
    <w:uiPriority w:val="99"/>
    <w:qFormat/>
    <w:rsid w:val="005E2244"/>
    <w:pPr>
      <w:spacing w:after="0" w:line="240" w:lineRule="auto"/>
      <w:ind w:left="720"/>
      <w:contextualSpacing/>
    </w:pPr>
    <w:rPr>
      <w:rFonts w:ascii="Times New Roman" w:hAnsi="Times New Roman" w:cs="Times New Roman"/>
      <w:sz w:val="28"/>
      <w:szCs w:val="28"/>
      <w:lang w:val="ru-RU" w:eastAsia="en-US"/>
    </w:rPr>
  </w:style>
  <w:style w:type="paragraph" w:customStyle="1" w:styleId="user4">
    <w:name w:val="Верхній і нижній колонтитули (user)"/>
    <w:basedOn w:val="a"/>
    <w:uiPriority w:val="99"/>
    <w:qFormat/>
    <w:rsid w:val="005E2244"/>
  </w:style>
  <w:style w:type="paragraph" w:customStyle="1" w:styleId="af3">
    <w:name w:val="Верхній і нижній колонтитули"/>
    <w:basedOn w:val="a"/>
    <w:qFormat/>
  </w:style>
  <w:style w:type="paragraph" w:styleId="af4">
    <w:name w:val="header"/>
    <w:basedOn w:val="user4"/>
    <w:uiPriority w:val="99"/>
    <w:rsid w:val="005E2244"/>
  </w:style>
  <w:style w:type="paragraph" w:styleId="af5">
    <w:name w:val="footer"/>
    <w:basedOn w:val="a"/>
    <w:uiPriority w:val="99"/>
    <w:rsid w:val="00356658"/>
    <w:pPr>
      <w:tabs>
        <w:tab w:val="center" w:pos="4819"/>
        <w:tab w:val="right" w:pos="9639"/>
      </w:tabs>
      <w:spacing w:after="0" w:line="240" w:lineRule="auto"/>
    </w:pPr>
  </w:style>
  <w:style w:type="numbering" w:customStyle="1" w:styleId="af6">
    <w:name w:val="Без маркерів"/>
    <w:uiPriority w:val="99"/>
    <w:semiHidden/>
    <w:unhideWhenUsed/>
    <w:qFormat/>
  </w:style>
  <w:style w:type="numbering" w:customStyle="1" w:styleId="user5">
    <w:name w:val="Без маркерів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x.ua/uk/transport/legkovye-avtomobili/volkswagen/craft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6097</TotalTime>
  <Pages>12</Pages>
  <Words>20612</Words>
  <Characters>11749</Characters>
  <Application>Microsoft Office Word</Application>
  <DocSecurity>0</DocSecurity>
  <Lines>97</Lines>
  <Paragraphs>64</Paragraphs>
  <ScaleCrop>false</ScaleCrop>
  <Company/>
  <LinksUpToDate>false</LinksUpToDate>
  <CharactersWithSpaces>32297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Ірина Демидюк</cp:lastModifiedBy>
  <cp:revision>6</cp:revision>
  <dcterms:created xsi:type="dcterms:W3CDTF">2026-03-12T13:43:00Z</dcterms:created>
  <dcterms:modified xsi:type="dcterms:W3CDTF">2026-03-12T14:09:00Z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2024-09-04T09:44:00Z</dcterms:created>
  <dc:creator>Денис Вітюк</dc:creator>
  <dc:description/>
  <dc:language>uk-UA</dc:language>
  <cp:lastModifiedBy/>
  <cp:lastPrinted>2024-08-23T09:27:00Z</cp:lastPrinted>
  <dcterms:modified xsi:type="dcterms:W3CDTF">2026-03-12T11:37:56Z</dcterms:modified>
  <cp:revision>84</cp:revision>
  <dc:subject/>
  <dc:title/>
</cp:coreProperties>
</file>