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367E" w14:textId="77777777" w:rsidR="00D97ACE" w:rsidRDefault="00000000">
      <w:pPr>
        <w:ind w:left="5216"/>
      </w:pPr>
      <w:r>
        <w:t>Додаток</w:t>
      </w:r>
    </w:p>
    <w:p w14:paraId="5A297A5B" w14:textId="77777777" w:rsidR="00D97ACE" w:rsidRDefault="00000000">
      <w:pPr>
        <w:ind w:left="5216"/>
      </w:pPr>
      <w:r>
        <w:t>до рішення виконавчого комітету</w:t>
      </w:r>
    </w:p>
    <w:p w14:paraId="0447D532" w14:textId="77777777" w:rsidR="00D97ACE" w:rsidRDefault="00000000">
      <w:pPr>
        <w:ind w:left="5216"/>
      </w:pPr>
      <w:r>
        <w:t>________________ № _________</w:t>
      </w:r>
    </w:p>
    <w:p w14:paraId="52CA945D" w14:textId="77777777" w:rsidR="00D97ACE" w:rsidRDefault="00D97ACE">
      <w:pPr>
        <w:ind w:left="5220" w:right="-141"/>
        <w:rPr>
          <w:szCs w:val="28"/>
        </w:rPr>
      </w:pPr>
    </w:p>
    <w:p w14:paraId="40AA8C47" w14:textId="77777777" w:rsidR="00D97ACE" w:rsidRDefault="00D97ACE">
      <w:pPr>
        <w:jc w:val="center"/>
        <w:rPr>
          <w:b/>
        </w:rPr>
      </w:pPr>
    </w:p>
    <w:p w14:paraId="69D4471F" w14:textId="650C29A0" w:rsidR="00D97ACE" w:rsidRPr="0081704F" w:rsidRDefault="00000000">
      <w:pPr>
        <w:jc w:val="center"/>
        <w:rPr>
          <w:bCs w:val="0"/>
        </w:rPr>
      </w:pPr>
      <w:r w:rsidRPr="0081704F">
        <w:rPr>
          <w:rFonts w:eastAsia="Times New Roman" w:cs="Times New Roman"/>
          <w:bCs w:val="0"/>
          <w:szCs w:val="28"/>
        </w:rPr>
        <w:t>П</w:t>
      </w:r>
      <w:r w:rsidR="0081704F">
        <w:rPr>
          <w:rFonts w:eastAsia="Times New Roman" w:cs="Times New Roman"/>
          <w:bCs w:val="0"/>
          <w:szCs w:val="28"/>
        </w:rPr>
        <w:t>РОГРАМА</w:t>
      </w:r>
      <w:r w:rsidRPr="0081704F">
        <w:rPr>
          <w:rFonts w:eastAsia="Times New Roman" w:cs="Times New Roman"/>
          <w:bCs w:val="0"/>
          <w:szCs w:val="28"/>
        </w:rPr>
        <w:t xml:space="preserve"> </w:t>
      </w:r>
    </w:p>
    <w:p w14:paraId="0FB96D78" w14:textId="77777777" w:rsidR="00D97ACE" w:rsidRPr="0081704F" w:rsidRDefault="00000000">
      <w:pPr>
        <w:jc w:val="center"/>
        <w:rPr>
          <w:bCs w:val="0"/>
        </w:rPr>
      </w:pPr>
      <w:r w:rsidRPr="0081704F">
        <w:rPr>
          <w:rFonts w:eastAsia="Times New Roman" w:cs="Times New Roman"/>
          <w:bCs w:val="0"/>
          <w:szCs w:val="28"/>
        </w:rPr>
        <w:t>«Реалізація Муніципального енергетичного плану</w:t>
      </w:r>
    </w:p>
    <w:p w14:paraId="57A95C13" w14:textId="77777777" w:rsidR="00D97ACE" w:rsidRPr="0081704F" w:rsidRDefault="00000000">
      <w:pPr>
        <w:jc w:val="center"/>
        <w:rPr>
          <w:bCs w:val="0"/>
        </w:rPr>
      </w:pPr>
      <w:r w:rsidRPr="0081704F">
        <w:rPr>
          <w:rFonts w:eastAsia="Times New Roman" w:cs="Times New Roman"/>
          <w:bCs w:val="0"/>
          <w:szCs w:val="28"/>
        </w:rPr>
        <w:t xml:space="preserve"> Луцької міської територіальної громади до 2030 року»</w:t>
      </w:r>
    </w:p>
    <w:p w14:paraId="173E29AF" w14:textId="77777777" w:rsidR="00D97ACE" w:rsidRDefault="00000000">
      <w:pPr>
        <w:ind w:right="-142"/>
        <w:jc w:val="center"/>
        <w:rPr>
          <w:rFonts w:cs="Times New Roman"/>
          <w:bCs w:val="0"/>
          <w:szCs w:val="28"/>
        </w:rPr>
      </w:pPr>
      <w:r w:rsidRPr="0081704F">
        <w:rPr>
          <w:rFonts w:cs="Times New Roman"/>
          <w:bCs w:val="0"/>
          <w:szCs w:val="28"/>
        </w:rPr>
        <w:t>на 202</w:t>
      </w:r>
      <w:r w:rsidRPr="0081704F">
        <w:rPr>
          <w:rFonts w:cs="Times New Roman"/>
          <w:bCs w:val="0"/>
          <w:szCs w:val="28"/>
          <w:lang w:val="en-US"/>
        </w:rPr>
        <w:t>6</w:t>
      </w:r>
      <w:r w:rsidRPr="0081704F">
        <w:rPr>
          <w:rFonts w:cs="Times New Roman"/>
          <w:bCs w:val="0"/>
          <w:szCs w:val="28"/>
        </w:rPr>
        <w:t>–20</w:t>
      </w:r>
      <w:r w:rsidRPr="0081704F">
        <w:rPr>
          <w:rFonts w:cs="Times New Roman"/>
          <w:bCs w:val="0"/>
          <w:szCs w:val="28"/>
          <w:lang w:val="ru-RU"/>
        </w:rPr>
        <w:t>30</w:t>
      </w:r>
      <w:r w:rsidRPr="0081704F">
        <w:rPr>
          <w:rFonts w:cs="Times New Roman"/>
          <w:bCs w:val="0"/>
          <w:szCs w:val="28"/>
        </w:rPr>
        <w:t xml:space="preserve"> роки</w:t>
      </w:r>
    </w:p>
    <w:p w14:paraId="5864DA01" w14:textId="38831C98" w:rsidR="0081704F" w:rsidRPr="0081704F" w:rsidRDefault="0081704F" w:rsidP="0081704F">
      <w:pPr>
        <w:ind w:right="-142"/>
        <w:jc w:val="center"/>
        <w:rPr>
          <w:bCs w:val="0"/>
        </w:rPr>
      </w:pPr>
      <w:r>
        <w:rPr>
          <w:rFonts w:cs="Times New Roman"/>
          <w:bCs w:val="0"/>
          <w:szCs w:val="28"/>
        </w:rPr>
        <w:t>(</w:t>
      </w:r>
      <w:proofErr w:type="spellStart"/>
      <w:r>
        <w:rPr>
          <w:rFonts w:cs="Times New Roman"/>
          <w:bCs w:val="0"/>
          <w:szCs w:val="28"/>
        </w:rPr>
        <w:t>проєкт</w:t>
      </w:r>
      <w:proofErr w:type="spellEnd"/>
      <w:r>
        <w:rPr>
          <w:rFonts w:cs="Times New Roman"/>
          <w:bCs w:val="0"/>
          <w:szCs w:val="28"/>
        </w:rPr>
        <w:t>)</w:t>
      </w:r>
    </w:p>
    <w:p w14:paraId="46D1DDD0" w14:textId="77777777" w:rsidR="00D97ACE" w:rsidRDefault="00D97ACE">
      <w:pPr>
        <w:ind w:right="-141"/>
        <w:jc w:val="center"/>
        <w:rPr>
          <w:szCs w:val="28"/>
        </w:rPr>
      </w:pPr>
    </w:p>
    <w:p w14:paraId="7C375A16" w14:textId="77777777" w:rsidR="00D97ACE" w:rsidRDefault="00000000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14:paraId="728802EA" w14:textId="77777777" w:rsidR="00D97ACE" w:rsidRDefault="00D97ACE">
      <w:pPr>
        <w:ind w:right="-141"/>
        <w:jc w:val="center"/>
        <w:rPr>
          <w:b/>
          <w:szCs w:val="28"/>
        </w:rPr>
      </w:pPr>
    </w:p>
    <w:tbl>
      <w:tblPr>
        <w:tblW w:w="9240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584"/>
        <w:gridCol w:w="4201"/>
        <w:gridCol w:w="4455"/>
      </w:tblGrid>
      <w:tr w:rsidR="00D97ACE" w14:paraId="7E54FE35" w14:textId="77777777" w:rsidTr="0081704F">
        <w:trPr>
          <w:trHeight w:val="48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4ADD6" w14:textId="77777777" w:rsidR="00D97ACE" w:rsidRDefault="00000000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DDB0F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B300" w14:textId="77777777" w:rsidR="00D97ACE" w:rsidRDefault="00000000">
            <w:pPr>
              <w:widowControl w:val="0"/>
            </w:pPr>
            <w:r>
              <w:t>Департамент економічної політики</w:t>
            </w:r>
          </w:p>
        </w:tc>
      </w:tr>
      <w:tr w:rsidR="00D97ACE" w14:paraId="1B4CFBCE" w14:textId="77777777" w:rsidTr="0081704F">
        <w:trPr>
          <w:trHeight w:val="40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93716" w14:textId="77777777" w:rsidR="00D97ACE" w:rsidRDefault="00000000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2F5F8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32707" w14:textId="77777777" w:rsidR="00D97ACE" w:rsidRDefault="00000000">
            <w:pPr>
              <w:widowControl w:val="0"/>
            </w:pPr>
            <w:r>
              <w:t>Департамент економічної політики</w:t>
            </w:r>
          </w:p>
        </w:tc>
      </w:tr>
      <w:tr w:rsidR="00D97ACE" w14:paraId="048E8362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4D384" w14:textId="77777777" w:rsidR="00D97ACE" w:rsidRDefault="00000000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36C4E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proofErr w:type="spellStart"/>
            <w:r>
              <w:rPr>
                <w:szCs w:val="28"/>
              </w:rPr>
              <w:t>Співрозробники</w:t>
            </w:r>
            <w:proofErr w:type="spellEnd"/>
            <w:r>
              <w:rPr>
                <w:szCs w:val="28"/>
              </w:rPr>
              <w:t xml:space="preserve"> Програми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E831" w14:textId="77777777" w:rsidR="00D97ACE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8"/>
              </w:rPr>
              <w:t>Підприємства, установи, організації усіх форм власності та виконавчі органи Луцької міської ради</w:t>
            </w:r>
          </w:p>
        </w:tc>
      </w:tr>
      <w:tr w:rsidR="00D97ACE" w14:paraId="6FC3F78E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3096F" w14:textId="77777777" w:rsidR="00D97ACE" w:rsidRDefault="00000000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DE86E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Відповідальні виконавці Програми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7629" w14:textId="7E61D708" w:rsidR="00D97ACE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Департамент економічної політики, департамент житлово-комунального господарства, департамент освіти, управління капітального будівництва, відділ екології, </w:t>
            </w:r>
            <w:r>
              <w:rPr>
                <w:rFonts w:eastAsia="Calibri"/>
                <w:color w:val="000000"/>
                <w:szCs w:val="28"/>
              </w:rPr>
              <w:t>ЛСКАП</w:t>
            </w:r>
            <w:r w:rsidR="0081704F">
              <w:rPr>
                <w:rFonts w:eastAsia="Calibri"/>
                <w:color w:val="000000"/>
                <w:szCs w:val="28"/>
              </w:rPr>
              <w:t> </w:t>
            </w:r>
            <w:r>
              <w:rPr>
                <w:rFonts w:eastAsia="Calibri"/>
                <w:color w:val="000000"/>
                <w:szCs w:val="28"/>
              </w:rPr>
              <w:t>«</w:t>
            </w:r>
            <w:proofErr w:type="spellStart"/>
            <w:r>
              <w:rPr>
                <w:rFonts w:eastAsia="Calibri"/>
                <w:color w:val="000000"/>
                <w:szCs w:val="28"/>
              </w:rPr>
              <w:t>Луцькспецкомунтранс</w:t>
            </w:r>
            <w:proofErr w:type="spellEnd"/>
            <w:r>
              <w:rPr>
                <w:rFonts w:eastAsia="Calibri"/>
                <w:color w:val="000000"/>
                <w:szCs w:val="28"/>
              </w:rPr>
              <w:t>», КП «</w:t>
            </w:r>
            <w:proofErr w:type="spellStart"/>
            <w:r>
              <w:rPr>
                <w:rFonts w:eastAsia="Calibri"/>
                <w:color w:val="000000"/>
                <w:szCs w:val="28"/>
              </w:rPr>
              <w:t>Луцькводоканал</w:t>
            </w:r>
            <w:proofErr w:type="spellEnd"/>
            <w:r>
              <w:rPr>
                <w:rFonts w:eastAsia="Calibri"/>
                <w:color w:val="000000"/>
                <w:szCs w:val="28"/>
              </w:rPr>
              <w:t>», ДКП</w:t>
            </w:r>
            <w:r w:rsidR="0081704F">
              <w:rPr>
                <w:rFonts w:eastAsia="Calibri"/>
                <w:color w:val="000000"/>
                <w:szCs w:val="28"/>
              </w:rPr>
              <w:t> </w:t>
            </w:r>
            <w:r>
              <w:rPr>
                <w:rFonts w:eastAsia="Calibri"/>
                <w:color w:val="000000"/>
                <w:szCs w:val="28"/>
              </w:rPr>
              <w:t>«</w:t>
            </w:r>
            <w:proofErr w:type="spellStart"/>
            <w:r>
              <w:rPr>
                <w:rFonts w:eastAsia="Calibri"/>
                <w:color w:val="000000"/>
                <w:szCs w:val="28"/>
              </w:rPr>
              <w:t>Луцьктепло</w:t>
            </w:r>
            <w:proofErr w:type="spellEnd"/>
            <w:r>
              <w:rPr>
                <w:rFonts w:eastAsia="Calibri"/>
                <w:color w:val="000000"/>
                <w:szCs w:val="28"/>
              </w:rPr>
              <w:t>», КП «Луцьке підприємство електротранспорту»</w:t>
            </w:r>
          </w:p>
        </w:tc>
      </w:tr>
      <w:tr w:rsidR="00D97ACE" w14:paraId="07785649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CFBAB" w14:textId="77777777" w:rsidR="00D97ACE" w:rsidRDefault="00000000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FBD57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93DC" w14:textId="77777777" w:rsidR="00D97ACE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8"/>
              </w:rPr>
              <w:t>Підприємства, установи, організації усіх форм власності та виконавчі органи Луцької міської ради</w:t>
            </w:r>
          </w:p>
        </w:tc>
      </w:tr>
      <w:tr w:rsidR="00D97ACE" w14:paraId="0DBC9249" w14:textId="77777777" w:rsidTr="0081704F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2EF8F" w14:textId="77777777" w:rsidR="00D97ACE" w:rsidRDefault="00000000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D0DE6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1F4C" w14:textId="77777777" w:rsidR="00D97ACE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2026–20</w:t>
            </w:r>
            <w:r>
              <w:rPr>
                <w:szCs w:val="28"/>
                <w:lang w:val="ru-RU"/>
              </w:rPr>
              <w:t>30</w:t>
            </w:r>
            <w:r>
              <w:rPr>
                <w:szCs w:val="28"/>
              </w:rPr>
              <w:t xml:space="preserve"> роки</w:t>
            </w:r>
          </w:p>
        </w:tc>
      </w:tr>
      <w:tr w:rsidR="00D97ACE" w14:paraId="684FAB67" w14:textId="77777777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4AEAC" w14:textId="77777777" w:rsidR="00D97ACE" w:rsidRDefault="00000000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DC025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261B" w14:textId="77777777" w:rsidR="00D97ACE" w:rsidRDefault="00000000">
            <w:pPr>
              <w:widowControl w:val="0"/>
            </w:pPr>
            <w:r>
              <w:rPr>
                <w:szCs w:val="28"/>
              </w:rPr>
              <w:t xml:space="preserve">5 232 </w:t>
            </w:r>
            <w:r>
              <w:rPr>
                <w:szCs w:val="28"/>
                <w:lang w:val="en-US"/>
              </w:rPr>
              <w:t>133,80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тис. грн</w:t>
            </w:r>
          </w:p>
        </w:tc>
      </w:tr>
      <w:tr w:rsidR="00D97ACE" w14:paraId="131CF78B" w14:textId="77777777"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6F8734" w14:textId="77777777" w:rsidR="00D97ACE" w:rsidRDefault="00D97ACE">
            <w:pPr>
              <w:widowControl w:val="0"/>
            </w:pPr>
          </w:p>
        </w:tc>
        <w:tc>
          <w:tcPr>
            <w:tcW w:w="8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A83C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в том</w:t>
            </w:r>
            <w:r>
              <w:rPr>
                <w:szCs w:val="28"/>
                <w:lang w:val="ru-RU"/>
              </w:rPr>
              <w:t>у</w:t>
            </w:r>
            <w:r>
              <w:rPr>
                <w:szCs w:val="28"/>
              </w:rPr>
              <w:t xml:space="preserve"> числі:</w:t>
            </w:r>
          </w:p>
        </w:tc>
      </w:tr>
      <w:tr w:rsidR="00D97ACE" w14:paraId="2FC676E3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138C8" w14:textId="77777777" w:rsidR="00D97ACE" w:rsidRDefault="00000000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7.1.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C2DB8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B640" w14:textId="77777777" w:rsidR="00D97ACE" w:rsidRDefault="00000000">
            <w:pPr>
              <w:widowControl w:val="0"/>
            </w:pPr>
            <w:r>
              <w:rPr>
                <w:szCs w:val="28"/>
              </w:rPr>
              <w:t>1</w:t>
            </w:r>
            <w:r>
              <w:rPr>
                <w:szCs w:val="28"/>
                <w:lang w:val="ru-RU"/>
              </w:rPr>
              <w:t> </w:t>
            </w:r>
            <w:r>
              <w:rPr>
                <w:szCs w:val="28"/>
                <w:lang w:val="en-US"/>
              </w:rPr>
              <w:t>021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724</w:t>
            </w:r>
            <w:r>
              <w:rPr>
                <w:szCs w:val="28"/>
              </w:rPr>
              <w:t>,3</w:t>
            </w: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тис. грн</w:t>
            </w:r>
          </w:p>
        </w:tc>
      </w:tr>
      <w:tr w:rsidR="00D97ACE" w14:paraId="3E776509" w14:textId="77777777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BC0CC" w14:textId="77777777" w:rsidR="00D97ACE" w:rsidRDefault="00000000">
            <w:pPr>
              <w:widowControl w:val="0"/>
              <w:ind w:right="-141"/>
              <w:jc w:val="center"/>
              <w:rPr>
                <w:szCs w:val="22"/>
              </w:rPr>
            </w:pPr>
            <w:r>
              <w:rPr>
                <w:szCs w:val="22"/>
              </w:rPr>
              <w:t>7.2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B04641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коштів державного бюджету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CDB5" w14:textId="77777777" w:rsidR="00D97ACE" w:rsidRDefault="00000000">
            <w:pPr>
              <w:widowControl w:val="0"/>
            </w:pPr>
            <w:r>
              <w:rPr>
                <w:szCs w:val="22"/>
                <w:lang w:val="en-US"/>
              </w:rPr>
              <w:t>1</w:t>
            </w:r>
            <w:r>
              <w:rPr>
                <w:szCs w:val="22"/>
              </w:rPr>
              <w:t> </w:t>
            </w:r>
            <w:r>
              <w:rPr>
                <w:szCs w:val="22"/>
                <w:lang w:val="en-US"/>
              </w:rPr>
              <w:t>819</w:t>
            </w:r>
            <w:r>
              <w:rPr>
                <w:szCs w:val="22"/>
              </w:rPr>
              <w:t xml:space="preserve"> 660,00</w:t>
            </w:r>
            <w:r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</w:rPr>
              <w:t>тис. грн</w:t>
            </w:r>
          </w:p>
        </w:tc>
      </w:tr>
      <w:tr w:rsidR="00D97ACE" w14:paraId="52BFED40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BD14E" w14:textId="77777777" w:rsidR="00D97ACE" w:rsidRDefault="00000000">
            <w:pPr>
              <w:widowControl w:val="0"/>
              <w:ind w:right="-141"/>
              <w:jc w:val="center"/>
              <w:rPr>
                <w:szCs w:val="22"/>
              </w:rPr>
            </w:pPr>
            <w:r>
              <w:rPr>
                <w:szCs w:val="22"/>
              </w:rPr>
              <w:t>7.3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9584F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2"/>
              </w:rPr>
              <w:t>коштів інших джерел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804D" w14:textId="77777777" w:rsidR="00D97ACE" w:rsidRDefault="00000000">
            <w:pPr>
              <w:widowControl w:val="0"/>
            </w:pPr>
            <w:r>
              <w:rPr>
                <w:lang w:val="en-US"/>
              </w:rPr>
              <w:t>2</w:t>
            </w:r>
            <w:r>
              <w:t> </w:t>
            </w:r>
            <w:r>
              <w:rPr>
                <w:lang w:val="en-US"/>
              </w:rPr>
              <w:t>390</w:t>
            </w:r>
            <w:r>
              <w:t xml:space="preserve"> </w:t>
            </w:r>
            <w:r>
              <w:rPr>
                <w:lang w:val="en-US"/>
              </w:rPr>
              <w:t>749</w:t>
            </w:r>
            <w:r>
              <w:t>,</w:t>
            </w:r>
            <w:r>
              <w:rPr>
                <w:lang w:val="en-US"/>
              </w:rPr>
              <w:t>44</w:t>
            </w:r>
            <w:r>
              <w:t xml:space="preserve"> </w:t>
            </w:r>
            <w:r>
              <w:rPr>
                <w:szCs w:val="28"/>
              </w:rPr>
              <w:t>тис. грн</w:t>
            </w:r>
          </w:p>
        </w:tc>
      </w:tr>
    </w:tbl>
    <w:p w14:paraId="27FDA3F1" w14:textId="77777777" w:rsidR="00D97ACE" w:rsidRDefault="00D97ACE">
      <w:pPr>
        <w:sectPr w:rsidR="00D97ACE">
          <w:pgSz w:w="11906" w:h="16838"/>
          <w:pgMar w:top="567" w:right="567" w:bottom="1417" w:left="1984" w:header="0" w:footer="0" w:gutter="0"/>
          <w:pgNumType w:start="1"/>
          <w:cols w:space="720"/>
          <w:formProt w:val="0"/>
          <w:docGrid w:linePitch="100"/>
        </w:sectPr>
      </w:pPr>
    </w:p>
    <w:p w14:paraId="48871969" w14:textId="77777777" w:rsidR="00D97ACE" w:rsidRDefault="00000000">
      <w:pPr>
        <w:pStyle w:val="af4"/>
        <w:widowControl w:val="0"/>
        <w:ind w:left="0" w:right="-141"/>
        <w:jc w:val="center"/>
        <w:rPr>
          <w:b/>
        </w:rPr>
      </w:pPr>
      <w:r>
        <w:rPr>
          <w:b/>
        </w:rPr>
        <w:lastRenderedPageBreak/>
        <w:t>1. Аналіз динаміки змін та поточної ситуації</w:t>
      </w:r>
    </w:p>
    <w:p w14:paraId="01E6A837" w14:textId="77777777" w:rsidR="00D97ACE" w:rsidRDefault="00D97ACE">
      <w:pPr>
        <w:pStyle w:val="af4"/>
        <w:widowControl w:val="0"/>
        <w:ind w:left="927" w:right="-141"/>
        <w:rPr>
          <w:sz w:val="10"/>
          <w:szCs w:val="10"/>
        </w:rPr>
      </w:pPr>
    </w:p>
    <w:p w14:paraId="08CFFC02" w14:textId="0401DFC9" w:rsidR="00D97ACE" w:rsidRDefault="00000000" w:rsidP="0081704F">
      <w:pPr>
        <w:pStyle w:val="ae"/>
        <w:spacing w:after="0" w:line="240" w:lineRule="auto"/>
        <w:ind w:firstLine="567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Згідно з Законом України «Про енергетичну ефективність» (далі </w:t>
      </w:r>
      <w:r w:rsidR="0081704F">
        <w:rPr>
          <w:color w:val="000000"/>
          <w:szCs w:val="28"/>
          <w:shd w:val="clear" w:color="auto" w:fill="FFFFFF"/>
        </w:rPr>
        <w:t>–</w:t>
      </w:r>
      <w:r>
        <w:rPr>
          <w:color w:val="000000"/>
          <w:szCs w:val="28"/>
          <w:shd w:val="clear" w:color="auto" w:fill="FFFFFF"/>
        </w:rPr>
        <w:t xml:space="preserve"> Закон) органи місцевого самоврядування відповідно до їх повноважень розробляють та затверджують місцеві енергетичні плани та середньострокові цільові програми з їх виконання.   </w:t>
      </w:r>
    </w:p>
    <w:p w14:paraId="2E038AC8" w14:textId="77777777" w:rsidR="00D97ACE" w:rsidRDefault="00000000" w:rsidP="0081704F">
      <w:pPr>
        <w:pStyle w:val="ae"/>
        <w:spacing w:after="0" w:line="240" w:lineRule="auto"/>
        <w:ind w:firstLine="567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Муніципальний енергетичний план (МЕП) – вид місцевого енергетичного плану, що спрямований на сталий енергетичний розвиток території громади, охоплює об’єкти (системи), які розташовані на території громади, та затверджується відповідною міською радою. </w:t>
      </w:r>
    </w:p>
    <w:p w14:paraId="58EFF203" w14:textId="68CD28A0" w:rsidR="00D97ACE" w:rsidRDefault="00000000" w:rsidP="0081704F">
      <w:pPr>
        <w:pStyle w:val="ae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За результатами енергетичного планування Луцька </w:t>
      </w:r>
      <w:r w:rsidR="0081704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міська територіальна громада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ставить перед собою конкретні цілі сталого енергетичного розвитку.</w:t>
      </w:r>
    </w:p>
    <w:p w14:paraId="430EDE68" w14:textId="77777777" w:rsidR="007425C6" w:rsidRPr="007425C6" w:rsidRDefault="007425C6">
      <w:pPr>
        <w:pStyle w:val="ae"/>
        <w:spacing w:after="0"/>
        <w:ind w:firstLine="567"/>
        <w:jc w:val="both"/>
        <w:rPr>
          <w:sz w:val="12"/>
          <w:szCs w:val="12"/>
        </w:rPr>
      </w:pPr>
    </w:p>
    <w:p w14:paraId="0824461B" w14:textId="77777777" w:rsidR="00D97ACE" w:rsidRDefault="00000000">
      <w:pPr>
        <w:pStyle w:val="ae"/>
        <w:spacing w:after="0"/>
        <w:ind w:firstLine="567"/>
        <w:jc w:val="center"/>
        <w:rPr>
          <w:szCs w:val="28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Таблиця 1.1.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  <w:t xml:space="preserve">Конкретні цілі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сталого енергетичного розвитку</w:t>
      </w:r>
    </w:p>
    <w:p w14:paraId="72A22FE7" w14:textId="6E739A8F" w:rsidR="00D97ACE" w:rsidRDefault="00000000">
      <w:pPr>
        <w:pStyle w:val="ae"/>
        <w:spacing w:after="0"/>
        <w:ind w:firstLine="567"/>
        <w:jc w:val="center"/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  <w:t xml:space="preserve"> Луцької </w:t>
      </w:r>
      <w:r w:rsidR="0076372D"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  <w:t>міської територіальної громади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  <w:t xml:space="preserve"> до 2030 року</w:t>
      </w:r>
    </w:p>
    <w:p w14:paraId="6F90C5EA" w14:textId="77777777" w:rsidR="007425C6" w:rsidRPr="007425C6" w:rsidRDefault="007425C6">
      <w:pPr>
        <w:pStyle w:val="ae"/>
        <w:spacing w:after="0"/>
        <w:ind w:firstLine="567"/>
        <w:jc w:val="center"/>
        <w:rPr>
          <w:sz w:val="12"/>
          <w:szCs w:val="12"/>
        </w:rPr>
      </w:pPr>
    </w:p>
    <w:tbl>
      <w:tblPr>
        <w:tblW w:w="9405" w:type="dxa"/>
        <w:tblInd w:w="-3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869"/>
        <w:gridCol w:w="4536"/>
      </w:tblGrid>
      <w:tr w:rsidR="00D97ACE" w14:paraId="7955FCFE" w14:textId="77777777"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4B6AA" w14:textId="77777777" w:rsidR="00D97ACE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rFonts w:cs="Times New Roman"/>
                <w:sz w:val="24"/>
                <w:lang w:eastAsia="ru-RU"/>
              </w:rPr>
              <w:t>Конкретні цілі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7A70" w14:textId="77777777" w:rsidR="00D97ACE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rFonts w:cs="Times New Roman"/>
                <w:sz w:val="24"/>
                <w:shd w:val="clear" w:color="auto" w:fill="FFFFFF"/>
                <w:lang w:eastAsia="ru-RU"/>
              </w:rPr>
              <w:t>Кількісні показники</w:t>
            </w:r>
          </w:p>
        </w:tc>
      </w:tr>
      <w:tr w:rsidR="00D97ACE" w14:paraId="2FDBC119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D78219" w14:textId="77777777" w:rsidR="00D97ACE" w:rsidRDefault="00000000">
            <w:pPr>
              <w:widowControl w:val="0"/>
              <w:rPr>
                <w:sz w:val="24"/>
              </w:rPr>
            </w:pPr>
            <w:r>
              <w:rPr>
                <w:rFonts w:cs="Times New Roman"/>
                <w:sz w:val="24"/>
                <w:lang w:eastAsia="ru-RU"/>
              </w:rPr>
              <w:t>Скорочення енергоспоживання внаслідок підвищення енергоефективності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F397" w14:textId="77777777" w:rsidR="00D97ACE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FFFFF"/>
                <w:lang w:val="en-US" w:eastAsia="ru-RU"/>
              </w:rPr>
              <w:t>15,8</w:t>
            </w:r>
            <w:r>
              <w:rPr>
                <w:sz w:val="24"/>
                <w:shd w:val="clear" w:color="auto" w:fill="FFFFFF"/>
                <w:lang w:eastAsia="ru-RU"/>
              </w:rPr>
              <w:t> % або</w:t>
            </w:r>
            <w:r>
              <w:rPr>
                <w:sz w:val="24"/>
                <w:shd w:val="clear" w:color="auto" w:fill="FFFFFF"/>
                <w:lang w:val="en-US" w:eastAsia="ru-RU"/>
              </w:rPr>
              <w:t xml:space="preserve"> 394 161</w:t>
            </w:r>
            <w:r>
              <w:rPr>
                <w:sz w:val="24"/>
                <w:shd w:val="clear" w:color="auto" w:fill="FFFFFF"/>
                <w:lang w:eastAsia="ru-RU"/>
              </w:rPr>
              <w:t>,</w:t>
            </w:r>
            <w:r>
              <w:rPr>
                <w:sz w:val="24"/>
                <w:shd w:val="clear" w:color="auto" w:fill="FFFFFF"/>
                <w:lang w:val="en-US" w:eastAsia="ru-RU"/>
              </w:rPr>
              <w:t>5</w:t>
            </w:r>
            <w:r>
              <w:rPr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Microsoft Sans Serif" w:cs="Times New Roman"/>
                <w:color w:val="000000"/>
                <w:kern w:val="2"/>
                <w:sz w:val="24"/>
                <w:shd w:val="clear" w:color="auto" w:fill="FFFFFF"/>
                <w:lang w:eastAsia="ru-RU"/>
              </w:rPr>
              <w:t>МВт∙год</w:t>
            </w:r>
            <w:proofErr w:type="spellEnd"/>
          </w:p>
        </w:tc>
      </w:tr>
      <w:tr w:rsidR="00D97ACE" w14:paraId="581E9274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8B9C5F" w14:textId="77777777" w:rsidR="00D97ACE" w:rsidRDefault="00000000">
            <w:pPr>
              <w:widowControl w:val="0"/>
              <w:rPr>
                <w:sz w:val="24"/>
              </w:rPr>
            </w:pPr>
            <w:r>
              <w:rPr>
                <w:rFonts w:cs="Times New Roman"/>
                <w:sz w:val="24"/>
                <w:lang w:eastAsia="ru-RU"/>
              </w:rPr>
              <w:t>Підвищення частки ВДЕ в кінцевому споживанні енергії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BC82" w14:textId="77777777" w:rsidR="00D97ACE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FFFFF"/>
                <w:lang w:eastAsia="ru-RU"/>
              </w:rPr>
              <w:t>2,</w:t>
            </w:r>
            <w:r>
              <w:rPr>
                <w:sz w:val="24"/>
                <w:shd w:val="clear" w:color="auto" w:fill="FFFFFF"/>
                <w:lang w:val="en-US" w:eastAsia="ru-RU"/>
              </w:rPr>
              <w:t>2</w:t>
            </w:r>
            <w:r>
              <w:rPr>
                <w:sz w:val="24"/>
                <w:shd w:val="clear" w:color="auto" w:fill="FFFFFF"/>
                <w:lang w:eastAsia="ru-RU"/>
              </w:rPr>
              <w:t> %, або 4</w:t>
            </w:r>
            <w:r>
              <w:rPr>
                <w:sz w:val="24"/>
                <w:shd w:val="clear" w:color="auto" w:fill="FFFFFF"/>
                <w:lang w:val="en-US" w:eastAsia="ru-RU"/>
              </w:rPr>
              <w:t>6</w:t>
            </w:r>
            <w:r>
              <w:rPr>
                <w:sz w:val="24"/>
                <w:shd w:val="clear" w:color="auto" w:fill="FFFFFF"/>
                <w:lang w:eastAsia="ru-RU"/>
              </w:rPr>
              <w:t xml:space="preserve"> </w:t>
            </w:r>
            <w:r>
              <w:rPr>
                <w:sz w:val="24"/>
                <w:shd w:val="clear" w:color="auto" w:fill="FFFFFF"/>
                <w:lang w:val="en-US" w:eastAsia="ru-RU"/>
              </w:rPr>
              <w:t>876,</w:t>
            </w:r>
            <w:r>
              <w:rPr>
                <w:sz w:val="24"/>
                <w:shd w:val="clear" w:color="auto" w:fill="FFFFFF"/>
                <w:lang w:eastAsia="ru-RU"/>
              </w:rPr>
              <w:t xml:space="preserve">2 </w:t>
            </w:r>
            <w:proofErr w:type="spellStart"/>
            <w:r>
              <w:rPr>
                <w:rFonts w:eastAsia="Microsoft Sans Serif" w:cs="Times New Roman"/>
                <w:color w:val="000000"/>
                <w:kern w:val="2"/>
                <w:sz w:val="24"/>
                <w:shd w:val="clear" w:color="auto" w:fill="FFFFFF"/>
                <w:lang w:eastAsia="ru-RU"/>
              </w:rPr>
              <w:t>МВт∙год</w:t>
            </w:r>
            <w:proofErr w:type="spellEnd"/>
          </w:p>
        </w:tc>
      </w:tr>
    </w:tbl>
    <w:p w14:paraId="1670ADA3" w14:textId="77777777" w:rsidR="007425C6" w:rsidRPr="007425C6" w:rsidRDefault="007425C6">
      <w:pPr>
        <w:spacing w:line="276" w:lineRule="auto"/>
        <w:ind w:firstLine="567"/>
        <w:jc w:val="both"/>
        <w:rPr>
          <w:rFonts w:cs="Times New Roman"/>
          <w:sz w:val="12"/>
          <w:szCs w:val="12"/>
          <w:shd w:val="clear" w:color="auto" w:fill="FFFFFF"/>
          <w:lang w:eastAsia="ru-RU"/>
        </w:rPr>
      </w:pPr>
    </w:p>
    <w:p w14:paraId="27E55411" w14:textId="79EA5952" w:rsidR="00D97ACE" w:rsidRPr="00B12326" w:rsidRDefault="00000000" w:rsidP="0076372D">
      <w:pPr>
        <w:ind w:firstLine="567"/>
        <w:jc w:val="both"/>
        <w:rPr>
          <w:szCs w:val="28"/>
        </w:rPr>
      </w:pPr>
      <w:r>
        <w:rPr>
          <w:rFonts w:cs="Times New Roman"/>
          <w:szCs w:val="28"/>
          <w:shd w:val="clear" w:color="auto" w:fill="FFFFFF"/>
          <w:lang w:eastAsia="ru-RU"/>
        </w:rPr>
        <w:t xml:space="preserve">У таблиці 1.2. </w:t>
      </w:r>
      <w:r>
        <w:rPr>
          <w:rFonts w:cs="Times New Roman"/>
          <w:szCs w:val="28"/>
          <w:lang w:eastAsia="ru-RU"/>
        </w:rPr>
        <w:t>наведен</w:t>
      </w:r>
      <w:r w:rsidR="0076372D">
        <w:rPr>
          <w:rFonts w:cs="Times New Roman"/>
          <w:szCs w:val="28"/>
          <w:lang w:eastAsia="ru-RU"/>
        </w:rPr>
        <w:t>о</w:t>
      </w:r>
      <w:r>
        <w:rPr>
          <w:rFonts w:cs="Times New Roman"/>
          <w:szCs w:val="28"/>
          <w:lang w:eastAsia="ru-RU"/>
        </w:rPr>
        <w:t xml:space="preserve"> секторальні цілі сталого енергетичного розвитку Луцької </w:t>
      </w:r>
      <w:r w:rsidR="0076372D">
        <w:rPr>
          <w:rFonts w:cs="Times New Roman"/>
          <w:szCs w:val="28"/>
          <w:lang w:eastAsia="ru-RU"/>
        </w:rPr>
        <w:t xml:space="preserve">міської територіальної громади </w:t>
      </w:r>
      <w:r>
        <w:rPr>
          <w:rFonts w:cs="Times New Roman"/>
          <w:szCs w:val="28"/>
          <w:lang w:eastAsia="ru-RU"/>
        </w:rPr>
        <w:t>(назви та порядок секторів наведен</w:t>
      </w:r>
      <w:r w:rsidR="0076372D">
        <w:rPr>
          <w:rFonts w:cs="Times New Roman"/>
          <w:szCs w:val="28"/>
          <w:lang w:eastAsia="ru-RU"/>
        </w:rPr>
        <w:t>о</w:t>
      </w:r>
      <w:r>
        <w:rPr>
          <w:rFonts w:cs="Times New Roman"/>
          <w:szCs w:val="28"/>
          <w:lang w:eastAsia="ru-RU"/>
        </w:rPr>
        <w:t xml:space="preserve"> відповідно до наказу </w:t>
      </w:r>
      <w:proofErr w:type="spellStart"/>
      <w:r>
        <w:rPr>
          <w:rFonts w:cs="Times New Roman"/>
          <w:szCs w:val="28"/>
          <w:lang w:eastAsia="ru-RU"/>
        </w:rPr>
        <w:t>Мінрозвитку</w:t>
      </w:r>
      <w:proofErr w:type="spellEnd"/>
      <w:r>
        <w:rPr>
          <w:rFonts w:cs="Times New Roman"/>
          <w:szCs w:val="28"/>
          <w:lang w:eastAsia="ru-RU"/>
        </w:rPr>
        <w:t xml:space="preserve"> від 21.12.2023 № 1163 «Про затвердження </w:t>
      </w:r>
      <w:r w:rsidRPr="00B12326">
        <w:rPr>
          <w:rFonts w:cs="Times New Roman"/>
          <w:szCs w:val="28"/>
          <w:lang w:eastAsia="ru-RU"/>
        </w:rPr>
        <w:t xml:space="preserve">Методики розроблення місцевих енергетичних планів» (методології МЕП). Показники підвищення енергоефективності та розвитку </w:t>
      </w:r>
      <w:r w:rsidR="00B12326" w:rsidRPr="00B12326">
        <w:rPr>
          <w:rFonts w:cs="Times New Roman"/>
          <w:szCs w:val="28"/>
          <w:lang w:eastAsia="ru-RU"/>
        </w:rPr>
        <w:t xml:space="preserve">відновлювальних джерел енергії (далі – </w:t>
      </w:r>
      <w:r w:rsidRPr="00B12326">
        <w:rPr>
          <w:rFonts w:cs="Times New Roman"/>
          <w:szCs w:val="28"/>
          <w:lang w:eastAsia="ru-RU"/>
        </w:rPr>
        <w:t>ВДЕ</w:t>
      </w:r>
      <w:r w:rsidR="00B12326" w:rsidRPr="00B12326">
        <w:rPr>
          <w:rFonts w:cs="Times New Roman"/>
          <w:szCs w:val="28"/>
          <w:lang w:eastAsia="ru-RU"/>
        </w:rPr>
        <w:t xml:space="preserve">) </w:t>
      </w:r>
      <w:r w:rsidRPr="00B12326">
        <w:rPr>
          <w:rFonts w:cs="Times New Roman"/>
          <w:szCs w:val="28"/>
          <w:lang w:eastAsia="ru-RU"/>
        </w:rPr>
        <w:t xml:space="preserve"> вказані відносно базової лінії енергоспоживання (фактичні</w:t>
      </w:r>
      <w:r w:rsidR="0076372D" w:rsidRPr="00B12326">
        <w:rPr>
          <w:rFonts w:cs="Times New Roman"/>
          <w:szCs w:val="28"/>
          <w:lang w:eastAsia="ru-RU"/>
        </w:rPr>
        <w:t> </w:t>
      </w:r>
      <w:r w:rsidRPr="00B12326">
        <w:rPr>
          <w:rFonts w:cs="Times New Roman"/>
          <w:szCs w:val="28"/>
          <w:lang w:eastAsia="ru-RU"/>
        </w:rPr>
        <w:t>/</w:t>
      </w:r>
      <w:r w:rsidR="0076372D" w:rsidRPr="00B12326">
        <w:rPr>
          <w:rFonts w:cs="Times New Roman"/>
          <w:szCs w:val="28"/>
          <w:lang w:eastAsia="ru-RU"/>
        </w:rPr>
        <w:t> </w:t>
      </w:r>
      <w:r w:rsidRPr="00B12326">
        <w:rPr>
          <w:rFonts w:cs="Times New Roman"/>
          <w:szCs w:val="28"/>
          <w:lang w:eastAsia="ru-RU"/>
        </w:rPr>
        <w:t>прогнозовані значення енергоспоживання за відповідний рік).</w:t>
      </w:r>
    </w:p>
    <w:p w14:paraId="33BA56F0" w14:textId="77777777" w:rsidR="0076372D" w:rsidRPr="00B12326" w:rsidRDefault="0076372D">
      <w:pPr>
        <w:jc w:val="center"/>
        <w:rPr>
          <w:rFonts w:cs="Times New Roman"/>
          <w:szCs w:val="28"/>
          <w:shd w:val="clear" w:color="auto" w:fill="FFFFFF"/>
          <w:lang w:eastAsia="ru-RU"/>
        </w:rPr>
      </w:pPr>
    </w:p>
    <w:p w14:paraId="23D6E78B" w14:textId="16E03E15" w:rsidR="00D97ACE" w:rsidRPr="00B12326" w:rsidRDefault="00000000">
      <w:pPr>
        <w:jc w:val="center"/>
        <w:rPr>
          <w:rFonts w:cs="Times New Roman"/>
          <w:szCs w:val="28"/>
          <w:lang w:eastAsia="ru-RU"/>
        </w:rPr>
      </w:pPr>
      <w:r w:rsidRPr="00B12326">
        <w:rPr>
          <w:rFonts w:cs="Times New Roman"/>
          <w:szCs w:val="28"/>
          <w:shd w:val="clear" w:color="auto" w:fill="FFFFFF"/>
          <w:lang w:eastAsia="ru-RU"/>
        </w:rPr>
        <w:t>Таблиця 1.2. Секто</w:t>
      </w:r>
      <w:r w:rsidRPr="00B12326">
        <w:rPr>
          <w:rFonts w:cs="Times New Roman"/>
          <w:szCs w:val="28"/>
          <w:lang w:eastAsia="ru-RU"/>
        </w:rPr>
        <w:t>ральні цілі щодо підвищення енергоефективності та розвитку ВДЕ*</w:t>
      </w:r>
    </w:p>
    <w:p w14:paraId="02D91BF9" w14:textId="77777777" w:rsidR="007425C6" w:rsidRPr="007425C6" w:rsidRDefault="007425C6">
      <w:pPr>
        <w:jc w:val="center"/>
        <w:rPr>
          <w:sz w:val="12"/>
          <w:szCs w:val="12"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0"/>
        <w:gridCol w:w="1365"/>
        <w:gridCol w:w="1875"/>
        <w:gridCol w:w="1185"/>
        <w:gridCol w:w="762"/>
        <w:gridCol w:w="993"/>
        <w:gridCol w:w="570"/>
      </w:tblGrid>
      <w:tr w:rsidR="00D97ACE" w14:paraId="14A896FD" w14:textId="77777777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D9166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сектора</w:t>
            </w: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97A0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D97ACE" w14:paraId="1ED79CF1" w14:textId="77777777" w:rsidTr="0076372D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534CA" w14:textId="77777777" w:rsidR="00D97ACE" w:rsidRDefault="00D97ACE">
            <w:pPr>
              <w:widowControl w:val="0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B6EACC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Базове кінцеве споживання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5A5D8A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Прогнозоване кінцеве споживання енергії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C35146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Підвищення енергоефективності</w:t>
            </w:r>
          </w:p>
        </w:tc>
        <w:tc>
          <w:tcPr>
            <w:tcW w:w="15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B19E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Розвиток ВДЕ</w:t>
            </w:r>
          </w:p>
        </w:tc>
      </w:tr>
      <w:tr w:rsidR="00D97ACE" w14:paraId="50659927" w14:textId="77777777" w:rsidTr="0076372D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C9946" w14:textId="77777777" w:rsidR="00D97ACE" w:rsidRDefault="00D97ACE">
            <w:pPr>
              <w:widowControl w:val="0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8101F7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МВт⋅год</w:t>
            </w:r>
            <w:proofErr w:type="spellEnd"/>
            <w:r>
              <w:rPr>
                <w:sz w:val="20"/>
                <w:szCs w:val="20"/>
              </w:rPr>
              <w:t>/рік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350F56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МВт⋅год</w:t>
            </w:r>
            <w:proofErr w:type="spellEnd"/>
            <w:r>
              <w:rPr>
                <w:sz w:val="20"/>
                <w:szCs w:val="20"/>
              </w:rPr>
              <w:t>/рік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A2F56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МВт⋅год</w:t>
            </w:r>
            <w:proofErr w:type="spellEnd"/>
            <w:r>
              <w:rPr>
                <w:sz w:val="20"/>
                <w:szCs w:val="20"/>
              </w:rPr>
              <w:t>/рік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16A898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%*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4EAB74" w14:textId="77777777" w:rsidR="00D97ACE" w:rsidRDefault="00000000">
            <w:pPr>
              <w:widowControl w:val="0"/>
              <w:tabs>
                <w:tab w:val="left" w:pos="1020"/>
                <w:tab w:val="left" w:pos="166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МВт⋅год</w:t>
            </w:r>
            <w:proofErr w:type="spellEnd"/>
            <w:r>
              <w:rPr>
                <w:sz w:val="20"/>
                <w:szCs w:val="20"/>
              </w:rPr>
              <w:t>/рік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71FB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D97ACE" w14:paraId="000C48C2" w14:textId="77777777">
        <w:tc>
          <w:tcPr>
            <w:tcW w:w="930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4761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Обов'язкові сектори</w:t>
            </w:r>
          </w:p>
        </w:tc>
      </w:tr>
      <w:tr w:rsidR="00D97ACE" w14:paraId="32FFAE0F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4FD8E5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Громадські (муніципальні) будівлі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40BFA7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103118,1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0557E3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89572,1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0980CB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13546,0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EEA13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86BE55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1072,2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9E23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</w:tr>
      <w:tr w:rsidR="00D97ACE" w14:paraId="1ACF5F7C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C54D58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Житлові будівлі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4DEEB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1226655,0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58AED3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936655,0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3772C6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290000,0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3AF086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29F755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49A0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D97ACE" w14:paraId="4A39A211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8EE227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теплопостачання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86BE4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134776,9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3F3210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111988,7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708273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22788,2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97289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BBB5E2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37344,0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56DA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</w:tr>
      <w:tr w:rsidR="00D97ACE" w14:paraId="61B05E3E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0B3AD9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водопостачання і водовідведення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DD540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18432,7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EE398E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10877,7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2FDB0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7555,0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6B2193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40009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27DF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D97ACE" w14:paraId="27E41A0A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61C4E42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управління побутовими відходами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6F31CBB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35554,0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7A21B34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35554,0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0FAA1F6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A242ED0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924B03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9E35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97ACE" w14:paraId="00A8A4FC" w14:textId="77777777" w:rsidTr="0076372D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AE66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Зовнішнє освітлення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64CF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2674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EE09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8418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68B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A9E0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97ACE" w14:paraId="2151E499" w14:textId="77777777" w:rsidTr="0076372D"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0CE0A46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Громадський транспорт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B6CF825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41625,5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788B24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40375,5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17ECCE6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879841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4E8C376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7B82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97ACE" w14:paraId="168DA808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BB882A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Всього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639124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1564487,3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C402C5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1229348,1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AB209A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335139,2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E700A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ECFD09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38777,0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0E1A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</w:tr>
      <w:tr w:rsidR="00D97ACE" w14:paraId="21FD1DBC" w14:textId="77777777">
        <w:tc>
          <w:tcPr>
            <w:tcW w:w="930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F14E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Інші сектори</w:t>
            </w:r>
          </w:p>
        </w:tc>
      </w:tr>
      <w:tr w:rsidR="00D97ACE" w14:paraId="14B1B180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6A6FBF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Муніципальний транспорт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4D9993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5525,6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09762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4725,6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071A52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89BFAA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AAA9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F1F3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97ACE" w14:paraId="75A06CA8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F33424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Приватний та комерційний транспорт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45592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244098,9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F38BB1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233976,6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42F459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10122,3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A4B54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CC22F0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5349D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97ACE" w14:paraId="423C0432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757287" w14:textId="3F7995C8" w:rsidR="00D97ACE" w:rsidRDefault="00000000">
            <w:pPr>
              <w:widowControl w:val="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Третинні будівлі, обладнання</w:t>
            </w:r>
            <w:r w:rsidR="0076372D">
              <w:rPr>
                <w:bCs w:val="0"/>
                <w:sz w:val="20"/>
                <w:szCs w:val="20"/>
              </w:rPr>
              <w:t> </w:t>
            </w:r>
            <w:r>
              <w:rPr>
                <w:bCs w:val="0"/>
                <w:sz w:val="20"/>
                <w:szCs w:val="20"/>
              </w:rPr>
              <w:t>/ об'єкти</w:t>
            </w:r>
            <w:r>
              <w:rPr>
                <w:rFonts w:cs="Times New Roman"/>
                <w:bCs w:val="0"/>
                <w:color w:val="000000"/>
                <w:kern w:val="2"/>
                <w:sz w:val="20"/>
                <w:szCs w:val="20"/>
                <w:shd w:val="clear" w:color="auto" w:fill="FFFFFF"/>
                <w:lang w:bidi="hi-IN"/>
              </w:rPr>
              <w:t xml:space="preserve"> промисловості та сфери послуг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B76483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682630,8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97A34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634530,8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606CCE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3B15A4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BA299F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6198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D97ACE" w14:paraId="0DF9FAF5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79D54C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Місцеве виробництво електроенергії з ВДЕ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88400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ECC11A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B8D8C4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609445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4F654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6900,0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D77E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97ACE" w14:paraId="3B19FB00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1D37FC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Всього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F9941D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932255,4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B40702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873233,1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7DB5D5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59022,3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B5B1FA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799890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8100,0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B6D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</w:tr>
      <w:tr w:rsidR="00D97ACE" w14:paraId="08E55ECB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BF0A1C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ЗАГАЛОМ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F3CF94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2496742,7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6F40E5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2102581,2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9931E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394161,5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2DBE89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F38967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46877,0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032B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</w:tr>
    </w:tbl>
    <w:p w14:paraId="627240E0" w14:textId="3673F96A" w:rsidR="00D97ACE" w:rsidRPr="0076372D" w:rsidRDefault="00000000">
      <w:pPr>
        <w:rPr>
          <w:sz w:val="24"/>
        </w:rPr>
      </w:pPr>
      <w:r w:rsidRPr="0076372D">
        <w:rPr>
          <w:sz w:val="24"/>
        </w:rPr>
        <w:t>*підсумкові показники у даній таблиці заокруглені до цілих значень з одним десятковим числом після коми</w:t>
      </w:r>
    </w:p>
    <w:p w14:paraId="10A32098" w14:textId="77777777" w:rsidR="007425C6" w:rsidRPr="007425C6" w:rsidRDefault="007425C6">
      <w:pPr>
        <w:rPr>
          <w:sz w:val="12"/>
          <w:szCs w:val="12"/>
        </w:rPr>
      </w:pPr>
    </w:p>
    <w:p w14:paraId="542FB4E1" w14:textId="6E91A257" w:rsidR="00D97ACE" w:rsidRDefault="00000000" w:rsidP="0076372D">
      <w:pPr>
        <w:pStyle w:val="ae"/>
        <w:spacing w:after="0" w:line="240" w:lineRule="auto"/>
        <w:ind w:firstLine="567"/>
        <w:jc w:val="both"/>
        <w:rPr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Реалізація цілей </w:t>
      </w:r>
      <w:r w:rsidR="0076372D">
        <w:rPr>
          <w:rFonts w:cs="Times New Roman"/>
          <w:color w:val="000000"/>
          <w:szCs w:val="28"/>
          <w:shd w:val="clear" w:color="auto" w:fill="FFFFFF"/>
        </w:rPr>
        <w:t>М</w:t>
      </w:r>
      <w:r>
        <w:rPr>
          <w:rFonts w:cs="Times New Roman"/>
          <w:color w:val="000000"/>
          <w:szCs w:val="28"/>
          <w:shd w:val="clear" w:color="auto" w:fill="FFFFFF"/>
        </w:rPr>
        <w:t xml:space="preserve">уніципального енергетичного плану Луцької  </w:t>
      </w:r>
      <w:r w:rsidR="0076372D">
        <w:rPr>
          <w:rFonts w:cs="Times New Roman"/>
          <w:color w:val="000000"/>
          <w:szCs w:val="28"/>
          <w:shd w:val="clear" w:color="auto" w:fill="FFFFFF"/>
        </w:rPr>
        <w:t xml:space="preserve">міської територіальної громади </w:t>
      </w:r>
      <w:r>
        <w:rPr>
          <w:rFonts w:cs="Times New Roman"/>
          <w:color w:val="000000"/>
          <w:szCs w:val="28"/>
          <w:shd w:val="clear" w:color="auto" w:fill="FFFFFF"/>
        </w:rPr>
        <w:t xml:space="preserve">до 2030 року планується шляхом впровадження енергоефективних заходів за </w:t>
      </w:r>
      <w:r w:rsidR="0076372D">
        <w:rPr>
          <w:rFonts w:cs="Times New Roman"/>
          <w:color w:val="000000"/>
          <w:szCs w:val="28"/>
          <w:shd w:val="clear" w:color="auto" w:fill="FFFFFF"/>
        </w:rPr>
        <w:t>такими</w:t>
      </w:r>
      <w:r>
        <w:rPr>
          <w:rFonts w:cs="Times New Roman"/>
          <w:color w:val="000000"/>
          <w:szCs w:val="28"/>
          <w:shd w:val="clear" w:color="auto" w:fill="FFFFFF"/>
        </w:rPr>
        <w:t xml:space="preserve"> напрямами: </w:t>
      </w:r>
    </w:p>
    <w:p w14:paraId="453AFDF8" w14:textId="0C030E46" w:rsidR="00D97ACE" w:rsidRDefault="00000000" w:rsidP="0076372D">
      <w:pPr>
        <w:pStyle w:val="ae"/>
        <w:spacing w:after="0" w:line="240" w:lineRule="auto"/>
        <w:ind w:firstLine="567"/>
        <w:jc w:val="both"/>
        <w:rPr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покращення енергоефективності муніципальних будівель, в т</w:t>
      </w:r>
      <w:r w:rsidR="005227B2">
        <w:rPr>
          <w:rFonts w:cs="Times New Roman"/>
          <w:color w:val="000000"/>
          <w:szCs w:val="28"/>
          <w:shd w:val="clear" w:color="auto" w:fill="FFFFFF"/>
        </w:rPr>
        <w:t>ому числі</w:t>
      </w:r>
      <w:r>
        <w:rPr>
          <w:rFonts w:cs="Times New Roman"/>
          <w:color w:val="000000"/>
          <w:szCs w:val="28"/>
          <w:shd w:val="clear" w:color="auto" w:fill="FFFFFF"/>
        </w:rPr>
        <w:t xml:space="preserve"> через утеплення зовнішніх огороджувальних конструкцій;</w:t>
      </w:r>
    </w:p>
    <w:p w14:paraId="032DF1F5" w14:textId="77777777" w:rsidR="00D97ACE" w:rsidRDefault="00000000" w:rsidP="0076372D">
      <w:pPr>
        <w:pStyle w:val="ae"/>
        <w:spacing w:after="0" w:line="240" w:lineRule="auto"/>
        <w:ind w:firstLine="567"/>
        <w:jc w:val="both"/>
        <w:rPr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впровадження енергоефективних заходів для інженерних мереж та використання теплових насосів;</w:t>
      </w:r>
    </w:p>
    <w:p w14:paraId="14A7F5D6" w14:textId="77777777" w:rsidR="00D97ACE" w:rsidRDefault="00000000" w:rsidP="0076372D">
      <w:pPr>
        <w:pStyle w:val="ae"/>
        <w:spacing w:after="0" w:line="240" w:lineRule="auto"/>
        <w:ind w:firstLine="567"/>
        <w:jc w:val="both"/>
        <w:rPr>
          <w:shd w:val="clear" w:color="auto" w:fill="FFFFFF"/>
        </w:rPr>
      </w:pPr>
      <w:proofErr w:type="spellStart"/>
      <w:r>
        <w:rPr>
          <w:rFonts w:cs="Times New Roman"/>
          <w:color w:val="000000"/>
          <w:szCs w:val="28"/>
          <w:shd w:val="clear" w:color="auto" w:fill="FFFFFF"/>
        </w:rPr>
        <w:t>термомодернізація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житлових будівель;</w:t>
      </w:r>
    </w:p>
    <w:p w14:paraId="0A8EBE35" w14:textId="75011A44" w:rsidR="00D97ACE" w:rsidRDefault="00000000" w:rsidP="0076372D">
      <w:pPr>
        <w:pStyle w:val="ae"/>
        <w:spacing w:after="0" w:line="240" w:lineRule="auto"/>
        <w:ind w:firstLine="567"/>
        <w:jc w:val="both"/>
        <w:rPr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продовження робіт із модернізації систем водопостачання та водовідведення, в </w:t>
      </w:r>
      <w:r w:rsidR="005227B2">
        <w:rPr>
          <w:rFonts w:cs="Times New Roman"/>
          <w:color w:val="000000"/>
          <w:szCs w:val="28"/>
          <w:shd w:val="clear" w:color="auto" w:fill="FFFFFF"/>
        </w:rPr>
        <w:t>тому числі</w:t>
      </w:r>
      <w:r>
        <w:rPr>
          <w:rFonts w:cs="Times New Roman"/>
          <w:color w:val="000000"/>
          <w:szCs w:val="28"/>
          <w:shd w:val="clear" w:color="auto" w:fill="FFFFFF"/>
        </w:rPr>
        <w:t xml:space="preserve"> очисних споруд;</w:t>
      </w:r>
    </w:p>
    <w:p w14:paraId="2123A8DC" w14:textId="77777777" w:rsidR="00D97ACE" w:rsidRDefault="00000000" w:rsidP="0076372D">
      <w:pPr>
        <w:pStyle w:val="ae"/>
        <w:spacing w:after="0" w:line="240" w:lineRule="auto"/>
        <w:ind w:firstLine="567"/>
        <w:jc w:val="both"/>
        <w:rPr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оновлення транспортної інфраструктури міста;</w:t>
      </w:r>
    </w:p>
    <w:p w14:paraId="7011BCD6" w14:textId="77777777" w:rsidR="00D97ACE" w:rsidRDefault="00000000" w:rsidP="0076372D">
      <w:pPr>
        <w:pStyle w:val="ae"/>
        <w:spacing w:after="0" w:line="240" w:lineRule="auto"/>
        <w:ind w:firstLine="567"/>
        <w:jc w:val="both"/>
        <w:rPr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побудова сонячних електростанцій (СЕС) та вітрових електростанцій (ВЕС) для забезпечення енергетичної сталості та комерційного використання;</w:t>
      </w:r>
    </w:p>
    <w:p w14:paraId="7386516E" w14:textId="77777777" w:rsidR="00D97ACE" w:rsidRDefault="00000000" w:rsidP="0076372D">
      <w:pPr>
        <w:pStyle w:val="ae"/>
        <w:spacing w:after="0" w:line="240" w:lineRule="auto"/>
        <w:ind w:firstLine="567"/>
        <w:jc w:val="both"/>
        <w:rPr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проведення заходів із популяризації енергоефективності та використання ВДЕ;</w:t>
      </w:r>
    </w:p>
    <w:p w14:paraId="02EED430" w14:textId="77777777" w:rsidR="00D97ACE" w:rsidRDefault="00000000" w:rsidP="0076372D">
      <w:pPr>
        <w:pStyle w:val="ae"/>
        <w:spacing w:after="0" w:line="240" w:lineRule="auto"/>
        <w:ind w:firstLine="567"/>
        <w:jc w:val="both"/>
        <w:rPr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інші енергоефективні заходи. </w:t>
      </w:r>
    </w:p>
    <w:p w14:paraId="1F4EE638" w14:textId="77777777" w:rsidR="00D97ACE" w:rsidRDefault="00000000" w:rsidP="0076372D">
      <w:pPr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szCs w:val="28"/>
        </w:rPr>
        <w:t>У таблиці 1.</w:t>
      </w:r>
      <w:r w:rsidRPr="007425C6">
        <w:rPr>
          <w:szCs w:val="28"/>
        </w:rPr>
        <w:t>3</w:t>
      </w:r>
      <w:r>
        <w:rPr>
          <w:szCs w:val="28"/>
        </w:rPr>
        <w:t xml:space="preserve">. наведено зведений енергетичний баланс </w:t>
      </w:r>
      <w:r>
        <w:rPr>
          <w:rFonts w:eastAsia="Times New Roman" w:cs="Times New Roman"/>
          <w:color w:val="000000"/>
          <w:szCs w:val="28"/>
          <w:lang w:eastAsia="uk-UA"/>
        </w:rPr>
        <w:t>на період енергетичного плану із зазначенням кількісних показників по роках (тис. грн).</w:t>
      </w:r>
    </w:p>
    <w:p w14:paraId="1C6D32B9" w14:textId="77777777" w:rsidR="007425C6" w:rsidRPr="007425C6" w:rsidRDefault="007425C6">
      <w:pPr>
        <w:spacing w:line="276" w:lineRule="auto"/>
        <w:ind w:firstLine="567"/>
        <w:jc w:val="both"/>
        <w:rPr>
          <w:sz w:val="12"/>
          <w:szCs w:val="12"/>
        </w:rPr>
      </w:pPr>
    </w:p>
    <w:p w14:paraId="30E2AF57" w14:textId="77777777" w:rsidR="00D97ACE" w:rsidRDefault="00000000">
      <w:pPr>
        <w:pStyle w:val="af4"/>
        <w:ind w:left="0"/>
        <w:contextualSpacing w:val="0"/>
        <w:jc w:val="center"/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  <w:t>Таблиця 1.</w:t>
      </w:r>
      <w:r w:rsidRPr="007425C6"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  <w:t>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  <w:t>. Зведений інвестиційний баланс на період дії МЕП із зазначенням кількісних показників по роках, млн грн</w:t>
      </w:r>
      <w:r w:rsidRPr="007425C6"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  <w:t>*</w:t>
      </w:r>
    </w:p>
    <w:p w14:paraId="38C08F83" w14:textId="77777777" w:rsidR="007425C6" w:rsidRPr="007425C6" w:rsidRDefault="007425C6">
      <w:pPr>
        <w:pStyle w:val="af4"/>
        <w:ind w:left="0"/>
        <w:contextualSpacing w:val="0"/>
        <w:jc w:val="center"/>
        <w:rPr>
          <w:sz w:val="12"/>
          <w:szCs w:val="12"/>
        </w:rPr>
      </w:pPr>
    </w:p>
    <w:tbl>
      <w:tblPr>
        <w:tblW w:w="9300" w:type="dxa"/>
        <w:tblInd w:w="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8"/>
        <w:gridCol w:w="2780"/>
        <w:gridCol w:w="1021"/>
        <w:gridCol w:w="1034"/>
        <w:gridCol w:w="1033"/>
        <w:gridCol w:w="1034"/>
        <w:gridCol w:w="1019"/>
        <w:gridCol w:w="871"/>
      </w:tblGrid>
      <w:tr w:rsidR="00D97ACE" w14:paraId="4E7F4A49" w14:textId="77777777">
        <w:trPr>
          <w:trHeight w:val="276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D618B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3C92C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сектору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94EE3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43341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F27D1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769A5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CCE5C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7D29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D97ACE" w14:paraId="3992B4A3" w14:textId="77777777">
        <w:trPr>
          <w:trHeight w:val="276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0451BBCC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</w:tcBorders>
          </w:tcPr>
          <w:p w14:paraId="4E9E3C74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Муніципальні будівлі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820296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146,5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AA032B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102,4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4857D2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5DECE8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563D0C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DB1D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21,3</w:t>
            </w:r>
          </w:p>
        </w:tc>
      </w:tr>
      <w:tr w:rsidR="00D97ACE" w14:paraId="54C1F7BB" w14:textId="77777777">
        <w:trPr>
          <w:trHeight w:val="477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4C28A788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</w:tcBorders>
          </w:tcPr>
          <w:p w14:paraId="4EAFEFD6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водопостачання та водовідведення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90C001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22C958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174,7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930CC9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174,1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5E505D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238,1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3DD55B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121,1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C82C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116,4</w:t>
            </w:r>
          </w:p>
        </w:tc>
      </w:tr>
      <w:tr w:rsidR="00D97ACE" w14:paraId="09E5AC57" w14:textId="77777777" w:rsidTr="005227B2">
        <w:trPr>
          <w:trHeight w:val="276"/>
        </w:trPr>
        <w:tc>
          <w:tcPr>
            <w:tcW w:w="508" w:type="dxa"/>
            <w:tcBorders>
              <w:left w:val="single" w:sz="4" w:space="0" w:color="000000"/>
              <w:bottom w:val="single" w:sz="4" w:space="0" w:color="auto"/>
            </w:tcBorders>
          </w:tcPr>
          <w:p w14:paraId="3049A02B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auto"/>
            </w:tcBorders>
          </w:tcPr>
          <w:p w14:paraId="1392664B" w14:textId="77777777" w:rsidR="00D97ACE" w:rsidRDefault="00000000">
            <w:pPr>
              <w:widowControl w:val="0"/>
            </w:pPr>
            <w:r>
              <w:rPr>
                <w:rFonts w:cs="Times New Roman"/>
                <w:bCs w:val="0"/>
                <w:color w:val="000000"/>
                <w:sz w:val="20"/>
                <w:szCs w:val="20"/>
              </w:rPr>
              <w:t>Третинні будівлі, обладнання/ об'єкти</w:t>
            </w:r>
            <w:r>
              <w:rPr>
                <w:rFonts w:cs="Times New Roman"/>
                <w:bCs w:val="0"/>
                <w:color w:val="000000"/>
                <w:kern w:val="2"/>
                <w:sz w:val="20"/>
                <w:szCs w:val="20"/>
                <w:shd w:val="clear" w:color="auto" w:fill="FFFFFF"/>
                <w:lang w:bidi="hi-IN"/>
              </w:rPr>
              <w:t xml:space="preserve"> промисловості та сфери послуг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26B0876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F308012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2ADE6EA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4807792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F7810B3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259C30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0,03</w:t>
            </w:r>
          </w:p>
        </w:tc>
      </w:tr>
      <w:tr w:rsidR="00D97ACE" w14:paraId="641A89EF" w14:textId="77777777" w:rsidTr="005227B2">
        <w:trPr>
          <w:trHeight w:val="27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4359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7A95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Житлові будівлі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8A63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ACF1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5D24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500,5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E6E9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5D03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500,5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0E84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501,6</w:t>
            </w:r>
          </w:p>
        </w:tc>
      </w:tr>
      <w:tr w:rsidR="00D97ACE" w14:paraId="23CEC7D9" w14:textId="77777777" w:rsidTr="005227B2">
        <w:trPr>
          <w:trHeight w:val="276"/>
        </w:trPr>
        <w:tc>
          <w:tcPr>
            <w:tcW w:w="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2A8790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9F952D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82AAE79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742A9B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338,3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B933D33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112,9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A9F8C8B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5DF811E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46D3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35,3</w:t>
            </w:r>
          </w:p>
        </w:tc>
      </w:tr>
      <w:tr w:rsidR="00D97ACE" w14:paraId="436CAE8E" w14:textId="77777777">
        <w:trPr>
          <w:trHeight w:val="276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4ED59657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</w:tcBorders>
          </w:tcPr>
          <w:p w14:paraId="72F55E85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теплопостачання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380921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317B8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316,8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71DAC9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450,6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35545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181,8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B0279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9D99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</w:t>
            </w:r>
          </w:p>
        </w:tc>
      </w:tr>
      <w:tr w:rsidR="00D97ACE" w14:paraId="25D59C6B" w14:textId="77777777">
        <w:trPr>
          <w:trHeight w:val="477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3B714B5D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</w:tcBorders>
          </w:tcPr>
          <w:p w14:paraId="0464F718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Генерація, постачання та розподіл електроенергії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68120F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89A816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021746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43DCFB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814918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1B9A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17,0</w:t>
            </w:r>
          </w:p>
        </w:tc>
      </w:tr>
      <w:tr w:rsidR="00D97ACE" w14:paraId="010CCD72" w14:textId="77777777">
        <w:trPr>
          <w:trHeight w:val="477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0EDE7490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</w:tcBorders>
          </w:tcPr>
          <w:p w14:paraId="072A7AED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Поводження з твердими побутовими відходами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BA9BEF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FCDE64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C6F82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7E8527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C6E21D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4E2C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</w:t>
            </w:r>
          </w:p>
        </w:tc>
      </w:tr>
      <w:tr w:rsidR="00D97ACE" w14:paraId="78D7B996" w14:textId="77777777">
        <w:trPr>
          <w:trHeight w:val="276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633251C6" w14:textId="77777777" w:rsidR="00D97ACE" w:rsidRDefault="00D97AC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</w:tcBorders>
          </w:tcPr>
          <w:p w14:paraId="1C77FE16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Всього: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5B592D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728,2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78DC41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1540,7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67956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1320,1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9BC46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988,5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88FB7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691,2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E217E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691,6</w:t>
            </w:r>
          </w:p>
        </w:tc>
      </w:tr>
    </w:tbl>
    <w:p w14:paraId="06F79CAB" w14:textId="77777777" w:rsidR="00D97ACE" w:rsidRPr="005227B2" w:rsidRDefault="00000000">
      <w:pPr>
        <w:rPr>
          <w:sz w:val="20"/>
          <w:szCs w:val="20"/>
        </w:rPr>
      </w:pPr>
      <w:r w:rsidRPr="005227B2">
        <w:rPr>
          <w:rFonts w:eastAsia="Times New Roman"/>
          <w:sz w:val="20"/>
          <w:szCs w:val="20"/>
          <w:shd w:val="clear" w:color="auto" w:fill="FFFFFF"/>
        </w:rPr>
        <w:t>*підсумкові показники у даній таблиці заокруглені до цілих значень з одним десятковим числом після коми</w:t>
      </w:r>
    </w:p>
    <w:p w14:paraId="6441F242" w14:textId="77777777" w:rsidR="00D97ACE" w:rsidRDefault="00D97ACE">
      <w:pPr>
        <w:rPr>
          <w:rFonts w:eastAsia="Times New Roman"/>
          <w:sz w:val="16"/>
          <w:szCs w:val="16"/>
          <w:shd w:val="clear" w:color="auto" w:fill="FFFFFF"/>
        </w:rPr>
      </w:pPr>
    </w:p>
    <w:p w14:paraId="50F7B946" w14:textId="7891BDCA" w:rsidR="00D97ACE" w:rsidRDefault="00000000">
      <w:pPr>
        <w:tabs>
          <w:tab w:val="left" w:pos="720"/>
        </w:tabs>
        <w:contextualSpacing/>
        <w:jc w:val="center"/>
        <w:rPr>
          <w:b/>
        </w:rPr>
      </w:pPr>
      <w:r>
        <w:rPr>
          <w:b/>
          <w:szCs w:val="28"/>
          <w:lang w:eastAsia="ru-RU"/>
        </w:rPr>
        <w:t>2. Стратегічні цілі</w:t>
      </w:r>
      <w:r w:rsidR="005227B2">
        <w:rPr>
          <w:b/>
          <w:szCs w:val="28"/>
          <w:lang w:eastAsia="ru-RU"/>
        </w:rPr>
        <w:t>,</w:t>
      </w:r>
      <w:r>
        <w:rPr>
          <w:b/>
          <w:szCs w:val="28"/>
          <w:lang w:eastAsia="ru-RU"/>
        </w:rPr>
        <w:t xml:space="preserve"> на виконання яких </w:t>
      </w:r>
    </w:p>
    <w:p w14:paraId="4A8B9077" w14:textId="77777777" w:rsidR="00D97ACE" w:rsidRDefault="00000000">
      <w:pPr>
        <w:tabs>
          <w:tab w:val="left" w:pos="720"/>
        </w:tabs>
        <w:contextualSpacing/>
        <w:jc w:val="center"/>
        <w:rPr>
          <w:b/>
        </w:rPr>
      </w:pPr>
      <w:r>
        <w:rPr>
          <w:b/>
          <w:szCs w:val="28"/>
          <w:lang w:eastAsia="ru-RU"/>
        </w:rPr>
        <w:t>спрямовані заходи Програми</w:t>
      </w:r>
    </w:p>
    <w:p w14:paraId="6731FD7E" w14:textId="77777777" w:rsidR="00D97ACE" w:rsidRDefault="00D97ACE">
      <w:pPr>
        <w:tabs>
          <w:tab w:val="left" w:pos="720"/>
        </w:tabs>
        <w:contextualSpacing/>
        <w:jc w:val="center"/>
        <w:rPr>
          <w:b/>
          <w:sz w:val="12"/>
          <w:szCs w:val="12"/>
          <w:lang w:eastAsia="ru-RU"/>
        </w:rPr>
      </w:pPr>
    </w:p>
    <w:p w14:paraId="03D6C9EE" w14:textId="77777777" w:rsidR="00D97ACE" w:rsidRPr="00F26004" w:rsidRDefault="00000000">
      <w:pPr>
        <w:pStyle w:val="afa"/>
        <w:ind w:firstLine="567"/>
        <w:jc w:val="both"/>
        <w:rPr>
          <w:bCs w:val="0"/>
        </w:rPr>
      </w:pPr>
      <w:r>
        <w:rPr>
          <w:bCs w:val="0"/>
          <w:lang w:eastAsia="ru-RU"/>
        </w:rPr>
        <w:t xml:space="preserve">Сформовані завдання та заходи Програми спрямовані на досягнення </w:t>
      </w:r>
      <w:r>
        <w:rPr>
          <w:bCs w:val="0"/>
          <w:color w:val="000000"/>
          <w:lang w:eastAsia="en-US"/>
        </w:rPr>
        <w:t xml:space="preserve">оперативних цілей </w:t>
      </w:r>
      <w:r>
        <w:rPr>
          <w:bCs w:val="0"/>
          <w:color w:val="000000"/>
          <w:lang w:eastAsia="ru-RU"/>
        </w:rPr>
        <w:t xml:space="preserve">Стратегії розвитку Луцької міської територіальної громади до </w:t>
      </w:r>
      <w:r w:rsidRPr="00F26004">
        <w:rPr>
          <w:bCs w:val="0"/>
          <w:lang w:eastAsia="ru-RU"/>
        </w:rPr>
        <w:t>2030 року</w:t>
      </w:r>
      <w:r w:rsidRPr="00F26004">
        <w:rPr>
          <w:bCs w:val="0"/>
          <w:lang w:eastAsia="en-US"/>
        </w:rPr>
        <w:t>:</w:t>
      </w:r>
    </w:p>
    <w:p w14:paraId="620D6C4D" w14:textId="77777777" w:rsidR="00D97ACE" w:rsidRDefault="00000000">
      <w:pPr>
        <w:pStyle w:val="afa"/>
        <w:ind w:firstLine="567"/>
        <w:jc w:val="both"/>
        <w:rPr>
          <w:bCs w:val="0"/>
        </w:rPr>
      </w:pPr>
      <w:r w:rsidRPr="00F26004">
        <w:rPr>
          <w:bCs w:val="0"/>
          <w:lang w:eastAsia="en-US"/>
        </w:rPr>
        <w:t>1.2. </w:t>
      </w:r>
      <w:r>
        <w:rPr>
          <w:bCs w:val="0"/>
          <w:color w:val="000000"/>
          <w:lang w:eastAsia="en-US"/>
        </w:rPr>
        <w:t>«Будівництво сучасних енергоефективних житлових комплексів, підвищення доступності житла та якості житлового забезпечення» стратегічної цілі № 1. Луцька молодіжна громада;</w:t>
      </w:r>
    </w:p>
    <w:p w14:paraId="3800B2B2" w14:textId="77777777" w:rsidR="00D97ACE" w:rsidRDefault="00000000">
      <w:pPr>
        <w:pStyle w:val="afa"/>
        <w:ind w:firstLine="567"/>
        <w:jc w:val="both"/>
        <w:rPr>
          <w:bCs w:val="0"/>
        </w:rPr>
      </w:pPr>
      <w:r>
        <w:rPr>
          <w:bCs w:val="0"/>
          <w:color w:val="000000"/>
          <w:lang w:eastAsia="en-US"/>
        </w:rPr>
        <w:t>2.2. «Комплексна організація та розвиток комунальної інфраструктури громади» стратегічної цілі  №2. Нова громада з історичним центром;</w:t>
      </w:r>
    </w:p>
    <w:p w14:paraId="0DD41FA6" w14:textId="77777777" w:rsidR="00D97ACE" w:rsidRDefault="00000000">
      <w:pPr>
        <w:pStyle w:val="afa"/>
        <w:ind w:firstLine="567"/>
        <w:jc w:val="both"/>
        <w:rPr>
          <w:bCs w:val="0"/>
        </w:rPr>
      </w:pPr>
      <w:r>
        <w:rPr>
          <w:bCs w:val="0"/>
          <w:color w:val="000000"/>
          <w:lang w:eastAsia="en-US"/>
        </w:rPr>
        <w:t>3.1. «Вдосконалення та реалізація транспортної схеми громади»,   3.3. «Впровадження енергозберігаючих технологій в комунальній інфраструктурі, переведення їх на використання енергії з відновлюваних джерел» та 3.4 «</w:t>
      </w:r>
      <w:r>
        <w:rPr>
          <w:bCs w:val="0"/>
          <w:color w:val="000000"/>
          <w:lang w:eastAsia="ru-RU"/>
        </w:rPr>
        <w:t>Зменшення забруднення повітря, води та інших природних ресурсів на території громади</w:t>
      </w:r>
      <w:r>
        <w:rPr>
          <w:bCs w:val="0"/>
          <w:color w:val="000000"/>
          <w:lang w:eastAsia="en-US"/>
        </w:rPr>
        <w:t xml:space="preserve">» стратегічної цілі  № 3. Сучасний </w:t>
      </w:r>
      <w:proofErr w:type="spellStart"/>
      <w:r>
        <w:rPr>
          <w:bCs w:val="0"/>
          <w:color w:val="000000"/>
          <w:lang w:eastAsia="en-US"/>
        </w:rPr>
        <w:t>екополіс</w:t>
      </w:r>
      <w:proofErr w:type="spellEnd"/>
      <w:r>
        <w:rPr>
          <w:bCs w:val="0"/>
          <w:color w:val="000000"/>
          <w:lang w:eastAsia="en-US"/>
        </w:rPr>
        <w:t>.</w:t>
      </w:r>
    </w:p>
    <w:p w14:paraId="1DCED3A3" w14:textId="77777777" w:rsidR="00D97ACE" w:rsidRDefault="00D97ACE">
      <w:pPr>
        <w:pStyle w:val="afa"/>
        <w:jc w:val="center"/>
        <w:rPr>
          <w:b/>
        </w:rPr>
      </w:pPr>
    </w:p>
    <w:p w14:paraId="2299CDC3" w14:textId="77777777" w:rsidR="00D97ACE" w:rsidRDefault="00000000">
      <w:pPr>
        <w:pStyle w:val="afa"/>
        <w:jc w:val="center"/>
        <w:rPr>
          <w:b/>
        </w:rPr>
      </w:pPr>
      <w:r>
        <w:rPr>
          <w:b/>
          <w:szCs w:val="28"/>
        </w:rPr>
        <w:t>3. Визначення мети</w:t>
      </w:r>
    </w:p>
    <w:p w14:paraId="01777880" w14:textId="77777777" w:rsidR="00D97ACE" w:rsidRDefault="00D97ACE">
      <w:pPr>
        <w:pStyle w:val="af4"/>
        <w:widowControl w:val="0"/>
        <w:ind w:left="927"/>
        <w:rPr>
          <w:sz w:val="10"/>
          <w:szCs w:val="10"/>
        </w:rPr>
      </w:pPr>
    </w:p>
    <w:p w14:paraId="5F5684FD" w14:textId="292D038D" w:rsidR="00D97ACE" w:rsidRDefault="00000000">
      <w:pPr>
        <w:ind w:firstLine="567"/>
        <w:jc w:val="both"/>
        <w:rPr>
          <w:szCs w:val="28"/>
        </w:rPr>
      </w:pPr>
      <w:r>
        <w:rPr>
          <w:rStyle w:val="apple-style-span"/>
          <w:szCs w:val="28"/>
        </w:rPr>
        <w:t xml:space="preserve">Метою Програми є </w:t>
      </w:r>
      <w:r>
        <w:rPr>
          <w:rStyle w:val="apple-style-span"/>
          <w:szCs w:val="28"/>
          <w:lang w:eastAsia="ru-RU"/>
        </w:rPr>
        <w:t xml:space="preserve">забезпечення виконання </w:t>
      </w:r>
      <w:r w:rsidR="005227B2">
        <w:rPr>
          <w:rStyle w:val="apple-style-span"/>
          <w:szCs w:val="28"/>
          <w:lang w:eastAsia="ru-RU"/>
        </w:rPr>
        <w:t>М</w:t>
      </w:r>
      <w:r>
        <w:rPr>
          <w:rStyle w:val="apple-style-span"/>
          <w:szCs w:val="28"/>
          <w:lang w:eastAsia="ru-RU"/>
        </w:rPr>
        <w:t>уніципального енергетичного плану Луцької міської територіальної громади до 2030 року, досягнення встановлених індикативних показників цілей сталого енергетичного розвитку території Луцької громади.</w:t>
      </w:r>
    </w:p>
    <w:p w14:paraId="1538CA7C" w14:textId="77777777" w:rsidR="00D97ACE" w:rsidRDefault="00D97ACE">
      <w:pPr>
        <w:pStyle w:val="af4"/>
        <w:ind w:left="0"/>
        <w:jc w:val="center"/>
        <w:rPr>
          <w:b/>
          <w:szCs w:val="28"/>
        </w:rPr>
      </w:pPr>
    </w:p>
    <w:p w14:paraId="3EBCBD8E" w14:textId="77777777" w:rsidR="00D97ACE" w:rsidRDefault="00000000">
      <w:pPr>
        <w:pStyle w:val="af4"/>
        <w:ind w:left="0"/>
        <w:jc w:val="center"/>
        <w:rPr>
          <w:b/>
          <w:szCs w:val="28"/>
        </w:rPr>
      </w:pPr>
      <w:r>
        <w:rPr>
          <w:b/>
          <w:szCs w:val="28"/>
        </w:rPr>
        <w:t>4. Засоби розв’язання проблеми</w:t>
      </w:r>
    </w:p>
    <w:p w14:paraId="69C0C780" w14:textId="77777777" w:rsidR="00D97ACE" w:rsidRDefault="00D97ACE">
      <w:pPr>
        <w:pStyle w:val="af4"/>
        <w:ind w:left="927"/>
        <w:rPr>
          <w:sz w:val="10"/>
          <w:szCs w:val="10"/>
        </w:rPr>
      </w:pPr>
    </w:p>
    <w:p w14:paraId="23B26E51" w14:textId="77777777" w:rsidR="00D97ACE" w:rsidRDefault="00000000">
      <w:pPr>
        <w:pStyle w:val="afa"/>
        <w:ind w:firstLine="567"/>
        <w:jc w:val="both"/>
        <w:rPr>
          <w:color w:val="C9211E"/>
        </w:rPr>
      </w:pPr>
      <w:r>
        <w:rPr>
          <w:color w:val="000000"/>
          <w:szCs w:val="28"/>
        </w:rPr>
        <w:t>Розв’язання визначених Програмою завдань та заходів буде здійснюватися шляхом</w:t>
      </w:r>
      <w:r>
        <w:rPr>
          <w:color w:val="000000"/>
          <w:szCs w:val="28"/>
          <w:shd w:val="clear" w:color="auto" w:fill="FFFFFF"/>
        </w:rPr>
        <w:t xml:space="preserve"> забезпечення дотримання принципу «Енергоефективність насамперед», який передбачає застосування аналізу витрат і вигід, що враховує загальну ефективність інтегрованої енергетичної системи, безпеку постачання та економічну ефективність, а також сприяє найефективнішим рішенням для кліматичної нейтральності по всьому ланцюзі створення вартості, від виробництва до кінцевого споживання енергії.</w:t>
      </w:r>
    </w:p>
    <w:p w14:paraId="0F3ED3B9" w14:textId="77777777" w:rsidR="00D97ACE" w:rsidRDefault="00000000">
      <w:pPr>
        <w:pStyle w:val="afa"/>
        <w:ind w:firstLine="567"/>
        <w:jc w:val="both"/>
        <w:rPr>
          <w:color w:val="C9211E"/>
        </w:rPr>
      </w:pPr>
      <w:r>
        <w:rPr>
          <w:color w:val="000000"/>
          <w:szCs w:val="28"/>
          <w:shd w:val="clear" w:color="auto" w:fill="FFFFFF"/>
        </w:rPr>
        <w:t>Заходи, які відповідають принципу «Енергоефективність насамперед», спрямовані на підвищення ефективності попиту на енергію, якщо вони є більш економічно ефективними, ніж інвестиції в інфраструктуру енергопостачання для досягнення цілей політики енергетичної ефективності.</w:t>
      </w:r>
    </w:p>
    <w:p w14:paraId="784D1FD1" w14:textId="4DFB6433" w:rsidR="00D97ACE" w:rsidRDefault="00000000">
      <w:pPr>
        <w:pStyle w:val="afa"/>
        <w:ind w:firstLine="567"/>
        <w:jc w:val="both"/>
        <w:rPr>
          <w:b/>
        </w:rPr>
      </w:pPr>
      <w:r>
        <w:lastRenderedPageBreak/>
        <w:t>Ресурсне забезпечення Програми наведен</w:t>
      </w:r>
      <w:r w:rsidR="005227B2">
        <w:t>о</w:t>
      </w:r>
      <w:r>
        <w:t xml:space="preserve"> у додатку 1 до Програми.</w:t>
      </w:r>
    </w:p>
    <w:p w14:paraId="41CA9D4C" w14:textId="77777777" w:rsidR="00D97ACE" w:rsidRDefault="00D97ACE">
      <w:pPr>
        <w:tabs>
          <w:tab w:val="left" w:pos="0"/>
        </w:tabs>
        <w:ind w:firstLine="567"/>
        <w:jc w:val="center"/>
        <w:rPr>
          <w:b/>
          <w:szCs w:val="28"/>
        </w:rPr>
      </w:pPr>
    </w:p>
    <w:p w14:paraId="15013691" w14:textId="77777777" w:rsidR="00D97ACE" w:rsidRDefault="00000000">
      <w:pPr>
        <w:pStyle w:val="af4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5. Перелік завдань, заходів та результативні показники</w:t>
      </w:r>
    </w:p>
    <w:p w14:paraId="2FB33D5F" w14:textId="77777777" w:rsidR="007425C6" w:rsidRPr="007425C6" w:rsidRDefault="007425C6">
      <w:pPr>
        <w:pStyle w:val="af4"/>
        <w:tabs>
          <w:tab w:val="left" w:pos="0"/>
        </w:tabs>
        <w:ind w:left="0"/>
        <w:jc w:val="center"/>
        <w:rPr>
          <w:b/>
          <w:sz w:val="10"/>
          <w:szCs w:val="10"/>
        </w:rPr>
      </w:pPr>
    </w:p>
    <w:p w14:paraId="6A9716DD" w14:textId="77777777" w:rsidR="00D97ACE" w:rsidRDefault="00000000">
      <w:pPr>
        <w:pStyle w:val="afa"/>
        <w:ind w:firstLine="567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Основними завданнями Програми є:</w:t>
      </w:r>
      <w:r>
        <w:rPr>
          <w:color w:val="FF0000"/>
          <w:szCs w:val="28"/>
          <w:shd w:val="clear" w:color="auto" w:fill="FFFFFF"/>
        </w:rPr>
        <w:t xml:space="preserve"> </w:t>
      </w:r>
    </w:p>
    <w:p w14:paraId="41551359" w14:textId="77777777" w:rsidR="00D97ACE" w:rsidRDefault="00000000" w:rsidP="005227B2">
      <w:pPr>
        <w:pStyle w:val="afa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комплексна організація та розвиток комунальної інфраструктури громади;</w:t>
      </w:r>
    </w:p>
    <w:p w14:paraId="77D408DB" w14:textId="77777777" w:rsidR="00D97ACE" w:rsidRDefault="00000000" w:rsidP="005227B2">
      <w:pPr>
        <w:pStyle w:val="afa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створення умов для ефективного та екологічного використання водних ресурсів;</w:t>
      </w:r>
    </w:p>
    <w:p w14:paraId="1C64BD5C" w14:textId="77777777" w:rsidR="00D97ACE" w:rsidRDefault="00000000" w:rsidP="005227B2">
      <w:pPr>
        <w:pStyle w:val="afa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сприяння впровадженню відновлювальних джерел енергії в громаді;</w:t>
      </w:r>
    </w:p>
    <w:p w14:paraId="5FC13961" w14:textId="77777777" w:rsidR="00D97ACE" w:rsidRDefault="00000000" w:rsidP="005227B2">
      <w:pPr>
        <w:pStyle w:val="afa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будівництво сучасних енергоефективних житлових комплексів, підвищення доступності житла та якості житлового забезпечення;</w:t>
      </w:r>
    </w:p>
    <w:p w14:paraId="12C3189B" w14:textId="77777777" w:rsidR="00D97ACE" w:rsidRDefault="00000000" w:rsidP="005227B2">
      <w:pPr>
        <w:pStyle w:val="afa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удосконалення та оновлення транспортної та пішохідної інфраструктури;</w:t>
      </w:r>
    </w:p>
    <w:p w14:paraId="6193A808" w14:textId="77777777" w:rsidR="00D97ACE" w:rsidRDefault="00000000" w:rsidP="005227B2">
      <w:pPr>
        <w:pStyle w:val="afa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створення умов для якісного та безперебійного надання послуг підприємством надавачем послуг централізованого постачання теплової енергії та гарячої води;</w:t>
      </w:r>
    </w:p>
    <w:p w14:paraId="78A21DCF" w14:textId="77777777" w:rsidR="00D97ACE" w:rsidRDefault="00000000" w:rsidP="005227B2">
      <w:pPr>
        <w:pStyle w:val="afa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впровадження та використання альтернативних і відновлюваних джерел енергії;</w:t>
      </w:r>
    </w:p>
    <w:p w14:paraId="7E5E8568" w14:textId="77777777" w:rsidR="00D97ACE" w:rsidRDefault="00000000" w:rsidP="005227B2">
      <w:pPr>
        <w:pStyle w:val="afa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модернізація системи поводження з твердими побутовими відходами.</w:t>
      </w:r>
    </w:p>
    <w:p w14:paraId="0B30E6B0" w14:textId="77777777" w:rsidR="00D97ACE" w:rsidRDefault="00000000" w:rsidP="005227B2">
      <w:pPr>
        <w:pStyle w:val="afa"/>
        <w:ind w:firstLine="567"/>
        <w:jc w:val="both"/>
        <w:rPr>
          <w:szCs w:val="28"/>
        </w:rPr>
      </w:pPr>
      <w:r>
        <w:rPr>
          <w:szCs w:val="28"/>
        </w:rPr>
        <w:t>Перелік завдань, заходів  та результативні показники Програми наведено у додатку 2 до Програми.</w:t>
      </w:r>
    </w:p>
    <w:p w14:paraId="6E0EA3CF" w14:textId="77777777" w:rsidR="00D97ACE" w:rsidRDefault="00D97ACE">
      <w:pPr>
        <w:pStyle w:val="afa"/>
        <w:ind w:firstLine="567"/>
        <w:jc w:val="both"/>
        <w:rPr>
          <w:b/>
        </w:rPr>
      </w:pPr>
    </w:p>
    <w:p w14:paraId="42AF2D0B" w14:textId="77777777" w:rsidR="00D97ACE" w:rsidRDefault="00000000">
      <w:pPr>
        <w:pStyle w:val="afa"/>
        <w:jc w:val="center"/>
        <w:rPr>
          <w:b/>
        </w:rPr>
      </w:pPr>
      <w:r>
        <w:rPr>
          <w:b/>
        </w:rPr>
        <w:t>6. Координація та контроль за виконанням Програми</w:t>
      </w:r>
    </w:p>
    <w:p w14:paraId="555FC7C0" w14:textId="77777777" w:rsidR="00D97ACE" w:rsidRDefault="00D97ACE">
      <w:pPr>
        <w:pStyle w:val="af4"/>
        <w:tabs>
          <w:tab w:val="left" w:pos="0"/>
        </w:tabs>
        <w:ind w:left="927"/>
        <w:rPr>
          <w:sz w:val="10"/>
          <w:szCs w:val="10"/>
        </w:rPr>
      </w:pPr>
    </w:p>
    <w:p w14:paraId="567EF8E6" w14:textId="77777777" w:rsidR="00D97ACE" w:rsidRDefault="00000000">
      <w:pPr>
        <w:widowControl w:val="0"/>
        <w:ind w:firstLine="567"/>
        <w:jc w:val="both"/>
        <w:rPr>
          <w:b/>
        </w:rPr>
      </w:pPr>
      <w:r>
        <w:rPr>
          <w:rStyle w:val="field-content"/>
          <w:szCs w:val="28"/>
          <w:lang w:eastAsia="uk-UA"/>
        </w:rPr>
        <w:t>Контроль за використанням бюджетних коштів, передбачених для здійснення заходів, визначених Програмою, здійснюється у порядку, встановленому законодавством України.</w:t>
      </w:r>
    </w:p>
    <w:p w14:paraId="601F7BD3" w14:textId="77777777" w:rsidR="00D97ACE" w:rsidRDefault="00000000">
      <w:pPr>
        <w:widowControl w:val="0"/>
        <w:ind w:firstLine="567"/>
        <w:jc w:val="both"/>
        <w:rPr>
          <w:b/>
        </w:rPr>
      </w:pPr>
      <w:r>
        <w:rPr>
          <w:szCs w:val="28"/>
        </w:rPr>
        <w:t xml:space="preserve">Загальну координацію та контроль за ходом виконання Програми здійснюють </w:t>
      </w:r>
      <w:r>
        <w:rPr>
          <w:rStyle w:val="field-content"/>
          <w:szCs w:val="28"/>
        </w:rPr>
        <w:t xml:space="preserve">заступник міського голови відповідно до розподілу обов'язків та </w:t>
      </w:r>
      <w:r>
        <w:rPr>
          <w:szCs w:val="28"/>
        </w:rPr>
        <w:t xml:space="preserve">постійна комісія міської ради з питань </w:t>
      </w:r>
      <w:r>
        <w:rPr>
          <w:szCs w:val="28"/>
          <w:shd w:val="clear" w:color="auto" w:fill="FFFFFF"/>
        </w:rPr>
        <w:t xml:space="preserve">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shd w:val="clear" w:color="auto" w:fill="FFFFFF"/>
        </w:rPr>
        <w:t>енергоощадності</w:t>
      </w:r>
      <w:proofErr w:type="spellEnd"/>
      <w:r>
        <w:rPr>
          <w:szCs w:val="28"/>
          <w:shd w:val="clear" w:color="auto" w:fill="FFFFFF"/>
        </w:rPr>
        <w:t>.</w:t>
      </w:r>
    </w:p>
    <w:p w14:paraId="32DE398D" w14:textId="77777777" w:rsidR="00D97ACE" w:rsidRDefault="00D97ACE">
      <w:pPr>
        <w:pStyle w:val="afa"/>
        <w:ind w:firstLine="567"/>
        <w:jc w:val="both"/>
        <w:rPr>
          <w:b/>
        </w:rPr>
      </w:pPr>
    </w:p>
    <w:p w14:paraId="12529F48" w14:textId="77777777" w:rsidR="00D97ACE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Cs w:val="0"/>
          <w:szCs w:val="28"/>
        </w:rPr>
      </w:pPr>
    </w:p>
    <w:p w14:paraId="06B54475" w14:textId="77777777" w:rsidR="00D97ACE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Cs w:val="0"/>
          <w:szCs w:val="28"/>
        </w:rPr>
      </w:pPr>
    </w:p>
    <w:p w14:paraId="730FF1ED" w14:textId="6CDD81A7" w:rsidR="00D97ACE" w:rsidRDefault="000000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Cs w:val="0"/>
          <w:szCs w:val="28"/>
        </w:rPr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 w:rsidR="005227B2">
        <w:t xml:space="preserve">  </w:t>
      </w:r>
      <w:r>
        <w:t>Юрій БЕЗПЯТКО</w:t>
      </w:r>
    </w:p>
    <w:p w14:paraId="45C0FE7E" w14:textId="77777777" w:rsidR="00D97ACE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17F0091C" w14:textId="77777777" w:rsidR="00D97ACE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6E9A28C6" w14:textId="77777777" w:rsidR="00D97ACE" w:rsidRDefault="000000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D97ACE">
          <w:headerReference w:type="even" r:id="rId6"/>
          <w:headerReference w:type="default" r:id="rId7"/>
          <w:headerReference w:type="first" r:id="rId8"/>
          <w:pgSz w:w="11906" w:h="16838"/>
          <w:pgMar w:top="1134" w:right="567" w:bottom="1134" w:left="1985" w:header="709" w:footer="0" w:gutter="0"/>
          <w:cols w:space="720"/>
          <w:formProt w:val="0"/>
          <w:docGrid w:linePitch="100"/>
        </w:sectPr>
      </w:pP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777 955</w:t>
      </w:r>
    </w:p>
    <w:p w14:paraId="49564005" w14:textId="539D79BB" w:rsidR="00D97ACE" w:rsidRDefault="00000000" w:rsidP="005227B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10632"/>
        <w:jc w:val="both"/>
        <w:rPr>
          <w:bCs w:val="0"/>
        </w:rPr>
      </w:pPr>
      <w:r>
        <w:rPr>
          <w:bCs w:val="0"/>
        </w:rPr>
        <w:lastRenderedPageBreak/>
        <w:t>Додаток</w:t>
      </w:r>
      <w:r w:rsidR="005227B2">
        <w:rPr>
          <w:bCs w:val="0"/>
        </w:rPr>
        <w:t> </w:t>
      </w:r>
      <w:r>
        <w:rPr>
          <w:bCs w:val="0"/>
        </w:rPr>
        <w:t>1</w:t>
      </w:r>
      <w:r>
        <w:rPr>
          <w:bCs w:val="0"/>
        </w:rPr>
        <w:br/>
        <w:t>до Програми «Р</w:t>
      </w:r>
      <w:r>
        <w:rPr>
          <w:rFonts w:eastAsia="Times New Roman" w:cs="Times New Roman"/>
          <w:bCs w:val="0"/>
          <w:szCs w:val="28"/>
        </w:rPr>
        <w:t>еалізація Муніципального енергетичного плану Луцької міської територіальної громади до 2030 року»</w:t>
      </w:r>
      <w:r w:rsidR="005227B2">
        <w:rPr>
          <w:rFonts w:eastAsia="Times New Roman" w:cs="Times New Roman"/>
          <w:bCs w:val="0"/>
          <w:szCs w:val="28"/>
        </w:rPr>
        <w:t> </w:t>
      </w:r>
      <w:r>
        <w:rPr>
          <w:rFonts w:cs="Times New Roman"/>
          <w:bCs w:val="0"/>
          <w:szCs w:val="28"/>
        </w:rPr>
        <w:t>на 2026–20</w:t>
      </w:r>
      <w:r>
        <w:rPr>
          <w:rFonts w:cs="Times New Roman"/>
          <w:bCs w:val="0"/>
          <w:szCs w:val="28"/>
          <w:lang w:val="ru-RU"/>
        </w:rPr>
        <w:t>30</w:t>
      </w:r>
      <w:r>
        <w:rPr>
          <w:rFonts w:cs="Times New Roman"/>
          <w:bCs w:val="0"/>
          <w:szCs w:val="28"/>
        </w:rPr>
        <w:t xml:space="preserve"> роки</w:t>
      </w:r>
    </w:p>
    <w:p w14:paraId="0CE2CBA6" w14:textId="77777777" w:rsidR="00D97ACE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p w14:paraId="73AB4BE2" w14:textId="77777777" w:rsidR="00D97ACE" w:rsidRDefault="000000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Ресурсне забезпечення</w:t>
      </w:r>
    </w:p>
    <w:p w14:paraId="0D8B203B" w14:textId="77777777" w:rsidR="00D97ACE" w:rsidRDefault="00000000">
      <w:pPr>
        <w:pStyle w:val="afd"/>
        <w:spacing w:before="0" w:after="0"/>
        <w:ind w:firstLine="567"/>
        <w:jc w:val="center"/>
      </w:pP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Програми «Реалізація Муніципального енергетичного плану</w:t>
      </w:r>
    </w:p>
    <w:p w14:paraId="2D60261E" w14:textId="77777777" w:rsidR="00D97ACE" w:rsidRDefault="00000000">
      <w:pPr>
        <w:pStyle w:val="afd"/>
        <w:spacing w:before="0" w:after="0"/>
        <w:ind w:firstLine="567"/>
        <w:jc w:val="center"/>
      </w:pP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Луцької міської територіальної громади до 2030 року» на 202</w:t>
      </w:r>
      <w:r w:rsidRPr="007425C6"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6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–20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30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роки</w:t>
      </w:r>
    </w:p>
    <w:p w14:paraId="5CA30698" w14:textId="77777777" w:rsidR="00D97ACE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tbl>
      <w:tblPr>
        <w:tblW w:w="15201" w:type="dxa"/>
        <w:tblInd w:w="576" w:type="dxa"/>
        <w:tblLayout w:type="fixed"/>
        <w:tblLook w:val="04A0" w:firstRow="1" w:lastRow="0" w:firstColumn="1" w:lastColumn="0" w:noHBand="0" w:noVBand="1"/>
      </w:tblPr>
      <w:tblGrid>
        <w:gridCol w:w="4351"/>
        <w:gridCol w:w="1713"/>
        <w:gridCol w:w="1715"/>
        <w:gridCol w:w="1713"/>
        <w:gridCol w:w="1716"/>
        <w:gridCol w:w="1712"/>
        <w:gridCol w:w="2281"/>
      </w:tblGrid>
      <w:tr w:rsidR="00D97ACE" w14:paraId="6EF17F1D" w14:textId="77777777">
        <w:trPr>
          <w:trHeight w:val="316"/>
        </w:trPr>
        <w:tc>
          <w:tcPr>
            <w:tcW w:w="4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C9CF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8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0D2C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Роки</w:t>
            </w:r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реалізації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53E4E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Загальний обсяг фінансування,</w:t>
            </w:r>
          </w:p>
          <w:p w14:paraId="38B410B3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тис. грн</w:t>
            </w:r>
          </w:p>
        </w:tc>
      </w:tr>
      <w:tr w:rsidR="00D97ACE" w14:paraId="1B5689FB" w14:textId="77777777">
        <w:trPr>
          <w:trHeight w:val="572"/>
        </w:trPr>
        <w:tc>
          <w:tcPr>
            <w:tcW w:w="4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5E71" w14:textId="77777777" w:rsidR="00D97ACE" w:rsidRDefault="00D97ACE">
            <w:pPr>
              <w:widowControl w:val="0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E5E6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>
              <w:rPr>
                <w:szCs w:val="28"/>
                <w:lang w:val="ru-RU"/>
              </w:rPr>
              <w:t>6</w:t>
            </w:r>
            <w:r>
              <w:rPr>
                <w:szCs w:val="28"/>
              </w:rPr>
              <w:t xml:space="preserve"> рік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8204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>
              <w:rPr>
                <w:szCs w:val="28"/>
                <w:lang w:val="ru-RU"/>
              </w:rPr>
              <w:t>7</w:t>
            </w:r>
            <w:r>
              <w:rPr>
                <w:szCs w:val="28"/>
              </w:rPr>
              <w:t xml:space="preserve"> рік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CF02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>
              <w:rPr>
                <w:szCs w:val="28"/>
                <w:lang w:val="ru-RU"/>
              </w:rPr>
              <w:t>8</w:t>
            </w:r>
            <w:r>
              <w:rPr>
                <w:szCs w:val="28"/>
              </w:rPr>
              <w:t xml:space="preserve"> рік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F6DB9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>
              <w:rPr>
                <w:szCs w:val="28"/>
                <w:lang w:val="ru-RU"/>
              </w:rPr>
              <w:t>9</w:t>
            </w:r>
            <w:r>
              <w:rPr>
                <w:szCs w:val="28"/>
              </w:rPr>
              <w:t xml:space="preserve"> рік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1E8F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>
              <w:rPr>
                <w:szCs w:val="28"/>
                <w:lang w:val="ru-RU"/>
              </w:rPr>
              <w:t>30</w:t>
            </w:r>
            <w:r>
              <w:rPr>
                <w:szCs w:val="28"/>
              </w:rPr>
              <w:t xml:space="preserve"> рік</w:t>
            </w: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314F" w14:textId="77777777" w:rsidR="00D97ACE" w:rsidRDefault="00D97ACE">
            <w:pPr>
              <w:widowControl w:val="0"/>
            </w:pPr>
          </w:p>
        </w:tc>
      </w:tr>
      <w:tr w:rsidR="00D97ACE" w14:paraId="40933628" w14:textId="77777777"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1356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Обсяг фінансових ресурсів всього, у тому числі: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AA14" w14:textId="77777777" w:rsidR="00D97ACE" w:rsidRDefault="00000000">
            <w:pPr>
              <w:widowControl w:val="0"/>
              <w:jc w:val="center"/>
            </w:pPr>
            <w:r>
              <w:t>1 540 731,70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80F5" w14:textId="77777777" w:rsidR="00D97ACE" w:rsidRDefault="00000000">
            <w:pPr>
              <w:widowControl w:val="0"/>
              <w:jc w:val="center"/>
            </w:pPr>
            <w:r>
              <w:t>1 320 076,40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F99D" w14:textId="77777777" w:rsidR="00D97ACE" w:rsidRDefault="00000000">
            <w:pPr>
              <w:widowControl w:val="0"/>
              <w:jc w:val="center"/>
            </w:pPr>
            <w:r>
              <w:t>993 126,50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E83C" w14:textId="77777777" w:rsidR="00D97ACE" w:rsidRDefault="00000000">
            <w:pPr>
              <w:widowControl w:val="0"/>
              <w:jc w:val="center"/>
            </w:pPr>
            <w:r>
              <w:t>686 623,10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045D" w14:textId="77777777" w:rsidR="00D97ACE" w:rsidRDefault="00000000">
            <w:pPr>
              <w:widowControl w:val="0"/>
              <w:jc w:val="center"/>
            </w:pPr>
            <w:r>
              <w:t>691 576,10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30F6" w14:textId="77777777" w:rsidR="00D97ACE" w:rsidRDefault="00000000">
            <w:pPr>
              <w:widowControl w:val="0"/>
              <w:jc w:val="center"/>
            </w:pPr>
            <w:r>
              <w:t>5 232 133,80</w:t>
            </w:r>
          </w:p>
        </w:tc>
      </w:tr>
      <w:tr w:rsidR="00D97ACE" w14:paraId="22050FE3" w14:textId="77777777"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6429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коштів бюджету громади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6B9C" w14:textId="77777777" w:rsidR="00D97ACE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267 412,18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1D08" w14:textId="77777777" w:rsidR="00D97ACE" w:rsidRDefault="00000000">
            <w:pPr>
              <w:widowControl w:val="0"/>
              <w:jc w:val="center"/>
            </w:pPr>
            <w:r>
              <w:t>142 402,48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A22E" w14:textId="77777777" w:rsidR="00D97ACE" w:rsidRDefault="00000000">
            <w:pPr>
              <w:widowControl w:val="0"/>
              <w:jc w:val="center"/>
            </w:pPr>
            <w:r>
              <w:t>213 282,50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BC97" w14:textId="77777777" w:rsidR="00D97ACE" w:rsidRDefault="00000000">
            <w:pPr>
              <w:widowControl w:val="0"/>
              <w:jc w:val="center"/>
            </w:pPr>
            <w:r>
              <w:t>198 655,10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CCB1" w14:textId="77777777" w:rsidR="00D97ACE" w:rsidRDefault="00000000">
            <w:pPr>
              <w:widowControl w:val="0"/>
              <w:jc w:val="center"/>
            </w:pPr>
            <w:r>
              <w:t>199 972,10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61FE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1 021 724,36</w:t>
            </w:r>
          </w:p>
        </w:tc>
      </w:tr>
      <w:tr w:rsidR="00D97ACE" w14:paraId="47E27035" w14:textId="77777777"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3D4D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коштів державного бюджету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718B" w14:textId="77777777" w:rsidR="00D97ACE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417 840,00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8850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350 364,00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1BFD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350 000,00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71DA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350 364,00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BA33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351 092,00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EFB4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1 819 660,00</w:t>
            </w:r>
          </w:p>
        </w:tc>
      </w:tr>
      <w:tr w:rsidR="00D97ACE" w14:paraId="31B6E34C" w14:textId="77777777"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7459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6508" w14:textId="77777777" w:rsidR="00D97ACE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855 479,52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B08F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827 309,92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30D2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429 844,00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BE14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137 604,00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04A6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140 512,00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FFB0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2 390 749,44</w:t>
            </w:r>
          </w:p>
        </w:tc>
      </w:tr>
    </w:tbl>
    <w:p w14:paraId="5ECE19F7" w14:textId="77777777" w:rsidR="00D97ACE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8"/>
          <w:lang w:val="ru-RU"/>
        </w:rPr>
      </w:pPr>
    </w:p>
    <w:p w14:paraId="23C6FF02" w14:textId="77777777" w:rsidR="00D97ACE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lang w:val="ru-RU"/>
        </w:rPr>
      </w:pPr>
    </w:p>
    <w:p w14:paraId="2431C73F" w14:textId="77777777" w:rsidR="00D97ACE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lang w:val="ru-RU"/>
        </w:rPr>
      </w:pPr>
    </w:p>
    <w:p w14:paraId="24B5755C" w14:textId="4A711531" w:rsidR="00D97ACE" w:rsidRDefault="005227B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D97ACE" w:rsidSect="007425C6">
          <w:headerReference w:type="even" r:id="rId9"/>
          <w:headerReference w:type="default" r:id="rId10"/>
          <w:headerReference w:type="first" r:id="rId11"/>
          <w:pgSz w:w="16838" w:h="11906" w:orient="landscape"/>
          <w:pgMar w:top="1985" w:right="567" w:bottom="567" w:left="567" w:header="567" w:footer="0" w:gutter="0"/>
          <w:cols w:space="720"/>
          <w:formProt w:val="0"/>
          <w:docGrid w:linePitch="100"/>
        </w:sectPr>
      </w:pPr>
      <w:r>
        <w:rPr>
          <w:color w:val="000000"/>
          <w:sz w:val="24"/>
        </w:rPr>
        <w:t xml:space="preserve">          </w:t>
      </w: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777 955</w:t>
      </w:r>
    </w:p>
    <w:p w14:paraId="60640A1C" w14:textId="01B1DD1F" w:rsidR="00D97ACE" w:rsidRDefault="00000000" w:rsidP="005227B2">
      <w:pPr>
        <w:pStyle w:val="afa"/>
        <w:ind w:left="10065"/>
        <w:jc w:val="both"/>
        <w:rPr>
          <w:rFonts w:cs="Times New Roman"/>
          <w:bCs w:val="0"/>
          <w:szCs w:val="28"/>
          <w:lang w:val="ru-RU"/>
        </w:rPr>
      </w:pPr>
      <w:r w:rsidRPr="007425C6">
        <w:rPr>
          <w:szCs w:val="28"/>
        </w:rPr>
        <w:lastRenderedPageBreak/>
        <w:t>Додаток</w:t>
      </w:r>
      <w:r w:rsidR="005227B2">
        <w:rPr>
          <w:szCs w:val="28"/>
        </w:rPr>
        <w:t> </w:t>
      </w:r>
      <w:r w:rsidRPr="007425C6">
        <w:rPr>
          <w:szCs w:val="28"/>
        </w:rPr>
        <w:t>2</w:t>
      </w:r>
      <w:r w:rsidRPr="007425C6">
        <w:rPr>
          <w:szCs w:val="28"/>
        </w:rPr>
        <w:br/>
      </w:r>
      <w:r w:rsidRPr="007425C6">
        <w:rPr>
          <w:bCs w:val="0"/>
          <w:szCs w:val="28"/>
        </w:rPr>
        <w:t>до Програми «Р</w:t>
      </w:r>
      <w:r w:rsidRPr="007425C6">
        <w:rPr>
          <w:rFonts w:eastAsia="Times New Roman" w:cs="Times New Roman"/>
          <w:bCs w:val="0"/>
          <w:szCs w:val="28"/>
        </w:rPr>
        <w:t>еалізація Муніципального</w:t>
      </w:r>
      <w:r>
        <w:rPr>
          <w:rFonts w:eastAsia="Times New Roman" w:cs="Times New Roman"/>
          <w:bCs w:val="0"/>
          <w:szCs w:val="28"/>
        </w:rPr>
        <w:t xml:space="preserve"> енергетичного плану Луцької міської територіальної громади до 2030 року» </w:t>
      </w:r>
      <w:r>
        <w:rPr>
          <w:rFonts w:cs="Times New Roman"/>
          <w:bCs w:val="0"/>
          <w:szCs w:val="28"/>
          <w:lang w:val="ru-RU"/>
        </w:rPr>
        <w:t>на 202</w:t>
      </w:r>
      <w:r>
        <w:rPr>
          <w:rFonts w:cs="Times New Roman"/>
          <w:bCs w:val="0"/>
          <w:szCs w:val="28"/>
        </w:rPr>
        <w:t>6–</w:t>
      </w:r>
      <w:r>
        <w:rPr>
          <w:rFonts w:cs="Times New Roman"/>
          <w:bCs w:val="0"/>
          <w:szCs w:val="28"/>
          <w:lang w:val="ru-RU"/>
        </w:rPr>
        <w:t>2030 роки</w:t>
      </w:r>
    </w:p>
    <w:p w14:paraId="7D844523" w14:textId="77777777" w:rsidR="007425C6" w:rsidRDefault="007425C6">
      <w:pPr>
        <w:pStyle w:val="afa"/>
        <w:ind w:left="10772"/>
        <w:rPr>
          <w:lang w:val="ru-RU"/>
        </w:rPr>
      </w:pPr>
    </w:p>
    <w:p w14:paraId="08E5DD67" w14:textId="77777777" w:rsidR="005227B2" w:rsidRDefault="00000000">
      <w:pPr>
        <w:pStyle w:val="afa"/>
        <w:jc w:val="center"/>
        <w:rPr>
          <w:color w:val="000000"/>
          <w:szCs w:val="28"/>
        </w:rPr>
      </w:pPr>
      <w:r>
        <w:rPr>
          <w:szCs w:val="28"/>
        </w:rPr>
        <w:t>Перелік з</w:t>
      </w:r>
      <w:r>
        <w:rPr>
          <w:color w:val="000000"/>
          <w:szCs w:val="28"/>
        </w:rPr>
        <w:t>авдань, заходів та результативні показники</w:t>
      </w:r>
    </w:p>
    <w:p w14:paraId="78E4BD25" w14:textId="1F7C917B" w:rsidR="00D97ACE" w:rsidRDefault="00000000">
      <w:pPr>
        <w:pStyle w:val="afa"/>
        <w:jc w:val="center"/>
        <w:rPr>
          <w:szCs w:val="28"/>
        </w:rPr>
      </w:pPr>
      <w:r>
        <w:rPr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>до Програми «Р</w:t>
      </w:r>
      <w:r>
        <w:rPr>
          <w:rFonts w:eastAsia="Times New Roman" w:cs="Times New Roman"/>
          <w:bCs w:val="0"/>
          <w:color w:val="000000"/>
          <w:szCs w:val="28"/>
        </w:rPr>
        <w:t>еалізація Муніципального енергетичного плану Луцької міської територіальної громади до 2030 року»</w:t>
      </w:r>
    </w:p>
    <w:p w14:paraId="7A3920A2" w14:textId="77777777" w:rsidR="00D97ACE" w:rsidRDefault="00000000">
      <w:pPr>
        <w:pStyle w:val="afa"/>
        <w:jc w:val="center"/>
        <w:rPr>
          <w:rFonts w:cs="Times New Roman"/>
          <w:bCs w:val="0"/>
          <w:color w:val="000000"/>
          <w:szCs w:val="28"/>
        </w:rPr>
      </w:pPr>
      <w:r>
        <w:rPr>
          <w:rFonts w:cs="Times New Roman"/>
          <w:bCs w:val="0"/>
          <w:color w:val="000000"/>
          <w:szCs w:val="28"/>
        </w:rPr>
        <w:t>на 2026–20</w:t>
      </w:r>
      <w:r>
        <w:rPr>
          <w:rFonts w:cs="Times New Roman"/>
          <w:bCs w:val="0"/>
          <w:color w:val="000000"/>
          <w:szCs w:val="28"/>
          <w:lang w:val="ru-RU"/>
        </w:rPr>
        <w:t>30</w:t>
      </w:r>
      <w:r>
        <w:rPr>
          <w:rFonts w:cs="Times New Roman"/>
          <w:bCs w:val="0"/>
          <w:color w:val="000000"/>
          <w:szCs w:val="28"/>
        </w:rPr>
        <w:t xml:space="preserve"> роки</w:t>
      </w:r>
    </w:p>
    <w:p w14:paraId="516BA32C" w14:textId="77777777" w:rsidR="007425C6" w:rsidRPr="007425C6" w:rsidRDefault="007425C6">
      <w:pPr>
        <w:pStyle w:val="afa"/>
        <w:jc w:val="center"/>
        <w:rPr>
          <w:color w:val="000000"/>
          <w:sz w:val="16"/>
          <w:szCs w:val="16"/>
        </w:rPr>
      </w:pPr>
    </w:p>
    <w:tbl>
      <w:tblPr>
        <w:tblW w:w="15056" w:type="dxa"/>
        <w:tblInd w:w="4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1370"/>
        <w:gridCol w:w="4160"/>
        <w:gridCol w:w="1480"/>
        <w:gridCol w:w="1270"/>
        <w:gridCol w:w="1179"/>
        <w:gridCol w:w="1511"/>
        <w:gridCol w:w="3633"/>
      </w:tblGrid>
      <w:tr w:rsidR="00D97ACE" w:rsidRPr="005227B2" w14:paraId="2F0C2B63" w14:textId="77777777" w:rsidTr="00CD2C52">
        <w:trPr>
          <w:trHeight w:val="661"/>
        </w:trPr>
        <w:tc>
          <w:tcPr>
            <w:tcW w:w="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A5F224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№</w:t>
            </w:r>
          </w:p>
          <w:p w14:paraId="054742B2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з/п</w:t>
            </w:r>
          </w:p>
        </w:tc>
        <w:tc>
          <w:tcPr>
            <w:tcW w:w="13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9D664A2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Назва завдання</w:t>
            </w:r>
          </w:p>
        </w:tc>
        <w:tc>
          <w:tcPr>
            <w:tcW w:w="41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DF56A5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Назва заходу</w:t>
            </w:r>
          </w:p>
        </w:tc>
        <w:tc>
          <w:tcPr>
            <w:tcW w:w="1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0BCFD6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2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730FAB2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Терміни виконання</w:t>
            </w:r>
          </w:p>
        </w:tc>
        <w:tc>
          <w:tcPr>
            <w:tcW w:w="2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E29BF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Фінансування</w:t>
            </w:r>
          </w:p>
        </w:tc>
        <w:tc>
          <w:tcPr>
            <w:tcW w:w="3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3646F3C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Результативні показники</w:t>
            </w:r>
          </w:p>
        </w:tc>
      </w:tr>
      <w:tr w:rsidR="00D97ACE" w:rsidRPr="005227B2" w14:paraId="5FD4326C" w14:textId="77777777" w:rsidTr="00CD2C52">
        <w:trPr>
          <w:trHeight w:val="304"/>
        </w:trPr>
        <w:tc>
          <w:tcPr>
            <w:tcW w:w="45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0E93F9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F3980C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C0D8AD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E9327F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E70FB2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5EA1ED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Джерела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76D223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Обсяги,</w:t>
            </w:r>
          </w:p>
          <w:p w14:paraId="45683A0E" w14:textId="1DB98947" w:rsidR="00D97ACE" w:rsidRPr="005227B2" w:rsidRDefault="00CD2C52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ис</w:t>
            </w:r>
            <w:r w:rsidR="005227B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грн</w:t>
            </w:r>
          </w:p>
        </w:tc>
        <w:tc>
          <w:tcPr>
            <w:tcW w:w="363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A88092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4413C80D" w14:textId="77777777" w:rsidTr="00CD2C52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52D7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FABD" w14:textId="77777777" w:rsidR="00D97ACE" w:rsidRPr="005227B2" w:rsidRDefault="00000000">
            <w:pPr>
              <w:pStyle w:val="afa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  <w:lang w:eastAsia="en-US"/>
              </w:rPr>
              <w:t>Комплексна організація та розвиток комунальної інфраструктури громади</w:t>
            </w:r>
          </w:p>
        </w:tc>
        <w:tc>
          <w:tcPr>
            <w:tcW w:w="4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0F6F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Енергосервіс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у муніципальних закладах</w:t>
            </w:r>
          </w:p>
          <w:p w14:paraId="3E3DE905" w14:textId="77777777" w:rsidR="00D97ACE" w:rsidRPr="005227B2" w:rsidRDefault="00D97ACE">
            <w:pPr>
              <w:pStyle w:val="af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3A88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Виконавчі органи міської ради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6BD1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06CA" w14:textId="5687DBC3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Бюджет 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 xml:space="preserve">Луцької міської </w:t>
            </w:r>
            <w:proofErr w:type="spellStart"/>
            <w:r w:rsidR="00CD2C52">
              <w:rPr>
                <w:rFonts w:cs="Times New Roman"/>
                <w:color w:val="000000"/>
                <w:sz w:val="22"/>
                <w:szCs w:val="22"/>
              </w:rPr>
              <w:t>територі-альної</w:t>
            </w:r>
            <w:proofErr w:type="spellEnd"/>
            <w:r w:rsidR="00CD2C52">
              <w:rPr>
                <w:rFonts w:cs="Times New Roman"/>
                <w:color w:val="000000"/>
                <w:sz w:val="22"/>
                <w:szCs w:val="22"/>
              </w:rPr>
              <w:t xml:space="preserve"> громади (далі – бюджет ЛМТГ)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, власні кошти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муніципа</w:t>
            </w:r>
            <w:r w:rsidR="005227B2">
              <w:rPr>
                <w:rFonts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льних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закладів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79BB" w14:textId="3F2D3AF1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17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553,3</w:t>
            </w:r>
          </w:p>
        </w:tc>
        <w:tc>
          <w:tcPr>
            <w:tcW w:w="3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C8A3" w14:textId="4936A9B6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 xml:space="preserve">Реалізацією </w:t>
            </w:r>
            <w:proofErr w:type="spellStart"/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енергосервісу</w:t>
            </w:r>
            <w:proofErr w:type="spellEnd"/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 xml:space="preserve"> передбачається: встановлення ІТП, модернізація систем опалення, встановлення альтернативних джерел постачання гарячої води (опалення), капітальний ремонт фасаду (утеплення) і </w:t>
            </w:r>
            <w:r w:rsidR="00CD2C52">
              <w:rPr>
                <w:rStyle w:val="rvts0"/>
                <w:rFonts w:cs="Times New Roman"/>
                <w:color w:val="000000"/>
                <w:sz w:val="22"/>
                <w:szCs w:val="22"/>
              </w:rPr>
              <w:t>тощо</w:t>
            </w:r>
          </w:p>
          <w:p w14:paraId="5E60D68D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(31 бюджетна установа, загальна площа 57,6 тис. м</w:t>
            </w: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)</w:t>
            </w:r>
          </w:p>
        </w:tc>
      </w:tr>
      <w:tr w:rsidR="00D97ACE" w:rsidRPr="005227B2" w14:paraId="414DEA29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610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4BB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6C7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3D7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D4F4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67E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41BD" w14:textId="453AFEAD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18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430,9</w:t>
            </w: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B41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70DA50C8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F5A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911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B4A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C14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0993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04F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A39E" w14:textId="0349057F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19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352,5</w:t>
            </w: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B21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0519CF11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F17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DA0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BF9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098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5BAE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01A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E6B2" w14:textId="23649A0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320,1</w:t>
            </w: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11E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7174E154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690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52E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EAF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D6E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6ACE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499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D6C9" w14:textId="6575BD8F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21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336,1</w:t>
            </w: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A7F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2013BA87" w14:textId="77777777" w:rsidTr="00CD2C52"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53B5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355B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B719F" w14:textId="59930DBF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Реконструкція 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омунального закладу «Луцька загальноосвітня школа І-ІІІ ступенів № 13» (корпус 2) на вул. Чернишевського, 29 в м. Луцьку Волинської області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2A03A" w14:textId="1317C207" w:rsidR="00D97ACE" w:rsidRPr="005227B2" w:rsidRDefault="00CD2C52">
            <w:pPr>
              <w:pStyle w:val="af8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Управління капітального будівництва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д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епартамент освіти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9A523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12846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Бюджет ЛМТГ, кошти державного бюджету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2E93C" w14:textId="70F5FE93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16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960,0 – бюджет громади</w:t>
            </w:r>
          </w:p>
          <w:p w14:paraId="366A7A8A" w14:textId="28342F43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67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840,0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– кошти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lastRenderedPageBreak/>
              <w:t>державного бюджету</w:t>
            </w:r>
          </w:p>
          <w:p w14:paraId="2DEBCE82" w14:textId="77777777" w:rsidR="00D97ACE" w:rsidRPr="005227B2" w:rsidRDefault="00D97ACE">
            <w:pPr>
              <w:pStyle w:val="af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E2AEA" w14:textId="77777777" w:rsidR="00D97ACE" w:rsidRPr="005227B2" w:rsidRDefault="00000000">
            <w:pPr>
              <w:pStyle w:val="ae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lastRenderedPageBreak/>
              <w:t xml:space="preserve">Робочим </w:t>
            </w:r>
            <w:proofErr w:type="spellStart"/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проєктом</w:t>
            </w:r>
            <w:proofErr w:type="spellEnd"/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 xml:space="preserve"> реконструкції передбачено:</w:t>
            </w:r>
          </w:p>
          <w:p w14:paraId="19A13D1C" w14:textId="5D8BDE51" w:rsidR="00D97ACE" w:rsidRPr="005227B2" w:rsidRDefault="00000000">
            <w:pPr>
              <w:pStyle w:val="ae"/>
              <w:widowControl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добудову до існуючої будівлі школи спортивного залу з допоміжними приміщеннями, актового залу,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їдальні;</w:t>
            </w:r>
          </w:p>
          <w:p w14:paraId="59B21670" w14:textId="6FE4F471" w:rsidR="00D97ACE" w:rsidRPr="005227B2" w:rsidRDefault="00000000">
            <w:pPr>
              <w:pStyle w:val="ae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реконструкцію існуючої будівлі їдальні під майстерню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(366 учнів, загальна площа 5159,2 м</w:t>
            </w: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, споживання тепла: факт</w:t>
            </w:r>
            <w:r w:rsidR="00CD2C52">
              <w:rPr>
                <w:rStyle w:val="rvts0"/>
                <w:rFonts w:cs="Times New Roman"/>
                <w:color w:val="000000"/>
                <w:sz w:val="22"/>
                <w:szCs w:val="22"/>
              </w:rPr>
              <w:t> –</w:t>
            </w: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 xml:space="preserve"> 213,19 </w:t>
            </w:r>
            <w:proofErr w:type="spellStart"/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Гкал</w:t>
            </w:r>
            <w:proofErr w:type="spellEnd"/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 xml:space="preserve">, план </w:t>
            </w:r>
            <w:r w:rsidR="00CD2C52">
              <w:rPr>
                <w:rStyle w:val="rvts0"/>
                <w:rFonts w:cs="Times New Roman"/>
                <w:color w:val="000000"/>
                <w:sz w:val="22"/>
                <w:szCs w:val="22"/>
              </w:rPr>
              <w:t>–</w:t>
            </w: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 xml:space="preserve"> 170,4 </w:t>
            </w:r>
            <w:proofErr w:type="spellStart"/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Гкал</w:t>
            </w:r>
            <w:proofErr w:type="spellEnd"/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)</w:t>
            </w:r>
          </w:p>
        </w:tc>
      </w:tr>
      <w:tr w:rsidR="00D97ACE" w:rsidRPr="005227B2" w14:paraId="731424C0" w14:textId="77777777" w:rsidTr="00CD2C52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9FD7" w14:textId="1152AA3B" w:rsidR="00D97ACE" w:rsidRPr="005227B2" w:rsidRDefault="007425C6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sz w:val="22"/>
                <w:szCs w:val="22"/>
              </w:rPr>
              <w:lastRenderedPageBreak/>
              <w:br w:type="page"/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C9EE" w14:textId="77777777" w:rsidR="00D97ACE" w:rsidRPr="005227B2" w:rsidRDefault="00000000">
            <w:pPr>
              <w:pStyle w:val="afa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Створення умов для ефективного та екологічного використання водних ресурсів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8C98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Модернізація насосного обладнання на об’єктах водоканалу</w:t>
            </w:r>
          </w:p>
          <w:p w14:paraId="2E549AF5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(заміна обладнання на насосних станціях 1-го підйому: арт. свердловини № 2, 4, 5, 12, 15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, 16, 20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, 21, 22, 24, 26, 26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, 29, 29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, 31, 33, 34, 35, 37,  38, 38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, 39, 41;</w:t>
            </w:r>
          </w:p>
          <w:p w14:paraId="7EC9668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насосній станції 2-го підйому води № 3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Дубнівського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майданчика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водопідготовки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; насосної станції 2-го підйому води № 1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Омелянівського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майданчика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водопідготовки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>; КНС № 2; КНС № 3; КНС № 4)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DB07" w14:textId="77777777" w:rsidR="00D97ACE" w:rsidRPr="005227B2" w:rsidRDefault="00000000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КП</w:t>
            </w:r>
          </w:p>
          <w:p w14:paraId="2AD565CC" w14:textId="31984D97" w:rsidR="00D97ACE" w:rsidRPr="005227B2" w:rsidRDefault="00CD2C52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«</w:t>
            </w:r>
            <w:proofErr w:type="spellStart"/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Луцькводо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канал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1D2C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078F" w14:textId="4CE58325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Бюджет ЛМТГ, кошти КП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 xml:space="preserve"> «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Луцьк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водоканал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»</w:t>
            </w:r>
          </w:p>
          <w:p w14:paraId="19D1EC57" w14:textId="77777777" w:rsidR="00D97ACE" w:rsidRPr="005227B2" w:rsidRDefault="00D97ACE">
            <w:pPr>
              <w:pStyle w:val="af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94F5" w14:textId="117B3779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6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3C32" w14:textId="77777777" w:rsidR="00D97ACE" w:rsidRPr="005227B2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Забезпечення якісною питною водою </w:t>
            </w:r>
            <w:r w:rsidRPr="005227B2">
              <w:rPr>
                <w:rStyle w:val="rvts46"/>
                <w:rFonts w:cs="Times New Roman"/>
                <w:iCs/>
                <w:color w:val="000000"/>
                <w:sz w:val="22"/>
                <w:szCs w:val="22"/>
              </w:rPr>
              <w:t xml:space="preserve">споживачів у громаді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з дотриманням вимог </w:t>
            </w:r>
            <w:hyperlink r:id="rId12" w:anchor="n15" w:history="1">
              <w:r w:rsidR="00D97ACE" w:rsidRPr="005227B2">
                <w:rPr>
                  <w:rFonts w:cs="Times New Roman"/>
                  <w:color w:val="000000"/>
                  <w:sz w:val="22"/>
                  <w:szCs w:val="22"/>
                </w:rPr>
                <w:t xml:space="preserve">Санітарного регламенту </w:t>
              </w:r>
            </w:hyperlink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та інших вимог чинного законодавства, які регламентують вимоги до якості питної води</w:t>
            </w:r>
          </w:p>
          <w:p w14:paraId="5D18FEB0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22EF8C71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AEB911B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1A2AB2A5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D97ACE" w:rsidRPr="005227B2" w14:paraId="2082788C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E8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8F6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0CC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39B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BC6A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D3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5A80" w14:textId="3F0BE7E3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6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8EB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2C85F3F2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59D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814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CFF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400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10DA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E4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EECE" w14:textId="46CBBB84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6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1C7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3E29F7A1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684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2BB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64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B4E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1AF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202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603F" w14:textId="10E59ECF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6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500,0</w:t>
            </w:r>
          </w:p>
          <w:p w14:paraId="52190FD3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01A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1EDC3AED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B4A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4A5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36E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Впровадження системи автоматизації управління та диспетчеризації технологічним процесом 1-го, 2-го та 3-го підйомів води</w:t>
            </w:r>
          </w:p>
          <w:p w14:paraId="69AB7449" w14:textId="77777777" w:rsidR="00D97ACE" w:rsidRPr="005227B2" w:rsidRDefault="00000000">
            <w:pPr>
              <w:pStyle w:val="af4"/>
              <w:widowControl w:val="0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(на насосних станціях 1-го підйому води (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арт.свердловини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№ 7, 8, 13А, 15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, 16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, 20, 20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, 21, 21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, 22;</w:t>
            </w:r>
          </w:p>
          <w:p w14:paraId="7198FBD8" w14:textId="77777777" w:rsidR="00D97ACE" w:rsidRPr="005227B2" w:rsidRDefault="00000000">
            <w:pPr>
              <w:pStyle w:val="af4"/>
              <w:widowControl w:val="0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2.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насосних станцій 1-го підйому води (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арт.свердловини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№ 1, 9, 19, 19А, 23, 24, 3.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24А, 25, 26, 28, 29, 34, 35А)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;</w:t>
            </w:r>
          </w:p>
          <w:p w14:paraId="150279D1" w14:textId="77777777" w:rsidR="00D97ACE" w:rsidRPr="005227B2" w:rsidRDefault="00000000">
            <w:pPr>
              <w:pStyle w:val="af4"/>
              <w:widowControl w:val="0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КНС № 4, 7, 8, 11, 13, 15 – 2027 рік.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139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E7A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2E0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DBBE" w14:textId="21186025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6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9C5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Впроваджено системи автоматизації управління та диспетчеризації технологічним процесом підйомів води</w:t>
            </w:r>
          </w:p>
        </w:tc>
      </w:tr>
      <w:tr w:rsidR="00D97ACE" w:rsidRPr="005227B2" w14:paraId="378E6519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603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770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C34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37B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0E71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F04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8480" w14:textId="14C69394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7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D88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593BF1CC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307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606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07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481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4690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E29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CAB7" w14:textId="5070DC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C51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33035E32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154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31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C557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Реконструкція трансформаторної підстанції ТП № 345 (КНС № 2) в м. Луцьку</w:t>
            </w:r>
          </w:p>
          <w:p w14:paraId="1E3A5CFF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00E5391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00A8AC9C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1F2825C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2F7FEB46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971B84A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AB7E33E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B95C518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BB7286C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C969710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4D3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331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B8E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583" w14:textId="5A141B86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6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C084" w14:textId="39E8D0C1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Забезпечення надійного постачання ТП-345 (КНС-2, яка є однією з найбільших КНС, яка  обслуговує 51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637 абонентів м. Луцька і в яку перекачують свої стоки 12 менших КНС) та запобігання аварійних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ситуацій шляхом переоснащення  обладнання підстанції, які відпрацювали нормативний термін (підстанція введена в експлуатацію у 1982 році), забезпечення надійності, безперервності та якості електропостачання електроенергії після реконструкції обладнання</w:t>
            </w:r>
          </w:p>
        </w:tc>
      </w:tr>
      <w:tr w:rsidR="00D97ACE" w:rsidRPr="005227B2" w14:paraId="28AB95A5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80A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598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B2D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70B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0682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D8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D5A4" w14:textId="40FA36C6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4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625,6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DE0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5772D657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A72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05D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DDC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Реконструкція РУ-10 кВ і РУ-0,4 кВ на КНС-4</w:t>
            </w:r>
          </w:p>
          <w:p w14:paraId="6BFBFE9A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D6340D3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23BAA144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9C97389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06233B2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273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D32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44A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BCAC" w14:textId="3D4952CC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6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CB94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Забезпечення стабільної та безперебійної роботи КНС № 4. Заміна аварійної ділянки КЛ-10 кВ забезпечить безаварійне відведення стоків на очисні споруди, дозволить уникнути забруднення навколишнього середовища та пов’язаних з цим наслідків</w:t>
            </w:r>
          </w:p>
        </w:tc>
      </w:tr>
      <w:tr w:rsidR="00D97ACE" w:rsidRPr="005227B2" w14:paraId="5B6B1886" w14:textId="77777777" w:rsidTr="00CD2C52">
        <w:trPr>
          <w:trHeight w:val="346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9EE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A87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6919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Встановлення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біогазової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установки для компенсації власного споживання електричної енергії (очисні споруди)</w:t>
            </w:r>
          </w:p>
          <w:p w14:paraId="4F0DCBEF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F556038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95940B9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2014E721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CF3A25F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09A8F7FF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23EB12D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2A1FE663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24D6320B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84A8DD0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F2F38C8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01A230CB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6369105" w14:textId="77777777" w:rsidR="00D97ACE" w:rsidRPr="005227B2" w:rsidRDefault="00D97ACE">
            <w:pPr>
              <w:widowControl w:val="0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6664C47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0E7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E0CB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A55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9D8E" w14:textId="3249337F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100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FFA" w14:textId="16FE5B1F" w:rsidR="00D97ACE" w:rsidRPr="00CD2C52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 w:rsidRPr="00CD2C52">
              <w:rPr>
                <w:rFonts w:cs="Times New Roman"/>
                <w:color w:val="000000"/>
                <w:sz w:val="21"/>
                <w:szCs w:val="21"/>
              </w:rPr>
              <w:t xml:space="preserve">За попередніми розрахунками </w:t>
            </w:r>
            <w:r w:rsidRPr="00CD2C52">
              <w:rPr>
                <w:rStyle w:val="xfm95731216"/>
                <w:rFonts w:cs="Times New Roman"/>
                <w:color w:val="000000"/>
                <w:sz w:val="21"/>
                <w:szCs w:val="21"/>
              </w:rPr>
              <w:t>400</w:t>
            </w:r>
            <w:r w:rsidR="00CD2C52" w:rsidRPr="00CD2C52">
              <w:rPr>
                <w:rStyle w:val="xfm95731216"/>
                <w:rFonts w:cs="Times New Roman"/>
                <w:color w:val="000000"/>
                <w:sz w:val="21"/>
                <w:szCs w:val="21"/>
              </w:rPr>
              <w:t> </w:t>
            </w:r>
            <w:r w:rsidRPr="00CD2C52">
              <w:rPr>
                <w:rStyle w:val="xfm95731216"/>
                <w:rFonts w:cs="Times New Roman"/>
                <w:color w:val="000000"/>
                <w:sz w:val="21"/>
                <w:szCs w:val="21"/>
              </w:rPr>
              <w:t>м</w:t>
            </w:r>
            <w:r w:rsidRPr="00CD2C52">
              <w:rPr>
                <w:rStyle w:val="xfm95731216"/>
                <w:rFonts w:cs="Times New Roman"/>
                <w:color w:val="000000"/>
                <w:sz w:val="21"/>
                <w:szCs w:val="21"/>
                <w:vertAlign w:val="superscript"/>
              </w:rPr>
              <w:t>3</w:t>
            </w:r>
            <w:r w:rsidRPr="00CD2C52">
              <w:rPr>
                <w:rStyle w:val="xfm95731216"/>
                <w:rFonts w:cs="Times New Roman"/>
                <w:color w:val="000000"/>
                <w:sz w:val="21"/>
                <w:szCs w:val="21"/>
              </w:rPr>
              <w:t xml:space="preserve">/добу первинного мулу з вмістом  3,5 </w:t>
            </w:r>
            <w:r w:rsidR="00CD2C52" w:rsidRPr="00CD2C52">
              <w:rPr>
                <w:rStyle w:val="xfm95731216"/>
                <w:rFonts w:cs="Times New Roman"/>
                <w:color w:val="000000"/>
                <w:sz w:val="21"/>
                <w:szCs w:val="21"/>
              </w:rPr>
              <w:t>–</w:t>
            </w:r>
            <w:r w:rsidRPr="00CD2C52">
              <w:rPr>
                <w:rStyle w:val="xfm95731216"/>
                <w:rFonts w:cs="Times New Roman"/>
                <w:color w:val="000000"/>
                <w:sz w:val="21"/>
                <w:szCs w:val="21"/>
              </w:rPr>
              <w:t xml:space="preserve"> 6% СР вміст органіки в первинному мулі приблизно 67 % від СР.</w:t>
            </w:r>
          </w:p>
          <w:p w14:paraId="7EB2B6EC" w14:textId="77777777" w:rsidR="00D97ACE" w:rsidRPr="00CD2C52" w:rsidRDefault="00000000">
            <w:pPr>
              <w:pStyle w:val="xfmc1"/>
              <w:widowControl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CD2C52">
              <w:rPr>
                <w:color w:val="000000"/>
                <w:sz w:val="21"/>
                <w:szCs w:val="21"/>
                <w:lang w:val="uk-UA"/>
              </w:rPr>
              <w:t>Біогазова</w:t>
            </w:r>
            <w:proofErr w:type="spellEnd"/>
            <w:r w:rsidRPr="00CD2C52">
              <w:rPr>
                <w:color w:val="000000"/>
                <w:sz w:val="21"/>
                <w:szCs w:val="21"/>
                <w:lang w:val="uk-UA"/>
              </w:rPr>
              <w:t xml:space="preserve"> установка на цьому мулі може виробити біогазу з концентрацією метану (СН4) від 1.724.000 нм3/рік  до 2.950.400 нм3/рік, який може бути використаний в </w:t>
            </w:r>
            <w:proofErr w:type="spellStart"/>
            <w:r w:rsidRPr="00CD2C52">
              <w:rPr>
                <w:color w:val="000000"/>
                <w:sz w:val="21"/>
                <w:szCs w:val="21"/>
                <w:lang w:val="uk-UA"/>
              </w:rPr>
              <w:t>когенераційній</w:t>
            </w:r>
            <w:proofErr w:type="spellEnd"/>
            <w:r w:rsidRPr="00CD2C52">
              <w:rPr>
                <w:color w:val="000000"/>
                <w:sz w:val="21"/>
                <w:szCs w:val="21"/>
                <w:lang w:val="uk-UA"/>
              </w:rPr>
              <w:t xml:space="preserve"> установці електричною потужністю від 500 кВт  до 850 кВт.</w:t>
            </w:r>
          </w:p>
          <w:p w14:paraId="2920690E" w14:textId="77777777" w:rsidR="00D97ACE" w:rsidRPr="00CD2C52" w:rsidRDefault="00000000">
            <w:pPr>
              <w:pStyle w:val="xfmc1"/>
              <w:widowControl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  <w:r w:rsidRPr="00CD2C52">
              <w:rPr>
                <w:color w:val="000000"/>
                <w:sz w:val="21"/>
                <w:szCs w:val="21"/>
                <w:lang w:val="uk-UA"/>
              </w:rPr>
              <w:t xml:space="preserve">Виробництво електричної енергії даною установкою покриває близько 80 відсотків споживання об’єкта. Тобто  маємо можливість зекономити близько 480 тис. </w:t>
            </w:r>
            <w:proofErr w:type="spellStart"/>
            <w:r w:rsidRPr="00CD2C52">
              <w:rPr>
                <w:color w:val="000000"/>
                <w:sz w:val="21"/>
                <w:szCs w:val="21"/>
                <w:lang w:val="uk-UA"/>
              </w:rPr>
              <w:t>кВт.год</w:t>
            </w:r>
            <w:proofErr w:type="spellEnd"/>
            <w:r w:rsidRPr="00CD2C52">
              <w:rPr>
                <w:color w:val="000000"/>
                <w:sz w:val="21"/>
                <w:szCs w:val="21"/>
                <w:lang w:val="uk-UA"/>
              </w:rPr>
              <w:t xml:space="preserve"> на місяць, або 5670 тис. </w:t>
            </w:r>
            <w:proofErr w:type="spellStart"/>
            <w:r w:rsidRPr="00CD2C52">
              <w:rPr>
                <w:color w:val="000000"/>
                <w:sz w:val="21"/>
                <w:szCs w:val="21"/>
                <w:lang w:val="uk-UA"/>
              </w:rPr>
              <w:t>кВт.год</w:t>
            </w:r>
            <w:proofErr w:type="spellEnd"/>
            <w:r w:rsidRPr="00CD2C52">
              <w:rPr>
                <w:color w:val="000000"/>
                <w:sz w:val="21"/>
                <w:szCs w:val="21"/>
                <w:lang w:val="uk-UA"/>
              </w:rPr>
              <w:t xml:space="preserve">/рік. Використання </w:t>
            </w:r>
            <w:proofErr w:type="spellStart"/>
            <w:r w:rsidRPr="00CD2C52">
              <w:rPr>
                <w:color w:val="000000"/>
                <w:sz w:val="21"/>
                <w:szCs w:val="21"/>
                <w:lang w:val="uk-UA"/>
              </w:rPr>
              <w:t>біогазової</w:t>
            </w:r>
            <w:proofErr w:type="spellEnd"/>
            <w:r w:rsidRPr="00CD2C52">
              <w:rPr>
                <w:color w:val="000000"/>
                <w:sz w:val="21"/>
                <w:szCs w:val="21"/>
                <w:lang w:val="uk-UA"/>
              </w:rPr>
              <w:t xml:space="preserve"> установки зменшить викиди СО</w:t>
            </w:r>
            <w:r w:rsidRPr="00CD2C52">
              <w:rPr>
                <w:color w:val="000000"/>
                <w:sz w:val="21"/>
                <w:szCs w:val="21"/>
                <w:vertAlign w:val="subscript"/>
                <w:lang w:val="uk-UA"/>
              </w:rPr>
              <w:t>2</w:t>
            </w:r>
            <w:r w:rsidRPr="00CD2C52">
              <w:rPr>
                <w:color w:val="000000"/>
                <w:sz w:val="21"/>
                <w:szCs w:val="21"/>
                <w:lang w:val="uk-UA"/>
              </w:rPr>
              <w:t xml:space="preserve"> на 2 331 т/рік</w:t>
            </w:r>
          </w:p>
        </w:tc>
      </w:tr>
      <w:tr w:rsidR="00D97ACE" w:rsidRPr="005227B2" w14:paraId="446B1F34" w14:textId="77777777" w:rsidTr="00CD2C52">
        <w:trPr>
          <w:trHeight w:val="341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FB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9E1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5CD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D2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3EAA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FA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AE3C" w14:textId="6B2CD736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110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6D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59182CBB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DA1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9A2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459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D56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E1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AA0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4D99" w14:textId="530E6B0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110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CC1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5A8D637A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E49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D5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186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Реконструкція очисних споруд каналізації міста Луцька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2E6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AAE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AA4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FC46" w14:textId="36FA609F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24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832,0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1E9DCFCA" w14:textId="3E597B9E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130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368,0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інші джерела (гранти, позики)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415D" w14:textId="77777777" w:rsidR="00D97ACE" w:rsidRPr="005227B2" w:rsidRDefault="00000000">
            <w:pPr>
              <w:pStyle w:val="normal1"/>
              <w:widowControl w:val="0"/>
              <w:jc w:val="center"/>
              <w:rPr>
                <w:color w:val="000000"/>
                <w:lang w:val="uk-UA"/>
              </w:rPr>
            </w:pPr>
            <w:r w:rsidRPr="005227B2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Реконструкція комплексу КОС сприятиме поліпшенню якості очищення стічних вод, поліпшенню умов експлуатації об’єкта та якісного водовідведення. В ході реконструкції очікується зниження БСК₅ на 85–95%, що забезпечує суттєве зменшення забруднення стічних вод та зменшення екологічного навантаження на приймаючий водний об'єкт,  зменшення аварійних ситуацій на 60–80%, покращення якості послуг водовідведення для 100% підключеного населення</w:t>
            </w:r>
          </w:p>
        </w:tc>
      </w:tr>
      <w:tr w:rsidR="00D97ACE" w:rsidRPr="005227B2" w14:paraId="5E987E1C" w14:textId="77777777" w:rsidTr="00CD2C52">
        <w:trPr>
          <w:trHeight w:val="23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2E1F3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70E11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144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01C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C6D1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41A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8127" w14:textId="09E83DA9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24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832,0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6988698A" w14:textId="2D922708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130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368,0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інші джерела (гранти, позики)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45D21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7B21BA62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AF14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638D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F24A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D523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7C90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791C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FFAF3" w14:textId="5AF01EF1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21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056,0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0C4B0197" w14:textId="48DFF6DD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110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544,0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інші джерела (гранти, позики)</w:t>
            </w: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8B20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3299B5DC" w14:textId="77777777" w:rsidTr="00CD2C52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42A1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EC3C" w14:textId="77777777" w:rsidR="00D97ACE" w:rsidRPr="005227B2" w:rsidRDefault="00000000">
            <w:pPr>
              <w:pStyle w:val="TableParagraph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Сприяння впровадженню відновлювальних джерел енергії в громаді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9A28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Популяризація енергоефективності і використання ВДЕ серед представників бізнесу, комерції, вищих навчальних закладів тощо</w:t>
            </w:r>
          </w:p>
          <w:p w14:paraId="670DBAA2" w14:textId="77777777" w:rsidR="00D97ACE" w:rsidRPr="005227B2" w:rsidRDefault="00D97ACE">
            <w:pPr>
              <w:widowControl w:val="0"/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CB58" w14:textId="54C59608" w:rsidR="00D97ACE" w:rsidRPr="005227B2" w:rsidRDefault="00A67C3A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Департамент економічної політики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B76C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9CE0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13C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309A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Кількість проведених навчальних заходів для студентів, бізнесу тощо </w:t>
            </w:r>
            <w:r w:rsidRPr="005227B2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5 .</w:t>
            </w:r>
          </w:p>
          <w:p w14:paraId="50EE5B16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Кількість встановлених СЕС серед представників бізнесу, комерції, вищих навчальних закладів тощо збільшиться на 51%.</w:t>
            </w:r>
          </w:p>
          <w:p w14:paraId="63293E58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Збільшення використання відновлюваних</w:t>
            </w:r>
          </w:p>
          <w:p w14:paraId="4049B0A0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джерел енергії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надасть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можливість</w:t>
            </w:r>
          </w:p>
          <w:p w14:paraId="6609D139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виконання найбільш важливих напрямів</w:t>
            </w:r>
          </w:p>
          <w:p w14:paraId="21AC7584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енергетичної політики України,</w:t>
            </w:r>
          </w:p>
          <w:p w14:paraId="7024FB74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спрямованої на заощадження</w:t>
            </w:r>
          </w:p>
          <w:p w14:paraId="55CF7B50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традиційних паливно-енергетичних</w:t>
            </w:r>
          </w:p>
          <w:p w14:paraId="13BA94BE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ресурсів, поліпшення стану</w:t>
            </w:r>
          </w:p>
          <w:p w14:paraId="77E8E6FB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навколишнього природного середовища,</w:t>
            </w:r>
          </w:p>
          <w:p w14:paraId="3CF22099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запобігання зміні клімату, забезпечення</w:t>
            </w:r>
          </w:p>
          <w:p w14:paraId="2FD95956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енергетичної незалежності та</w:t>
            </w:r>
          </w:p>
          <w:p w14:paraId="40450438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енергетичної безпеки держави.</w:t>
            </w:r>
          </w:p>
          <w:p w14:paraId="32BFB93A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Збільшення частки відновлюваних</w:t>
            </w:r>
          </w:p>
          <w:p w14:paraId="0031BA98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джерел в енергетичному балансі України</w:t>
            </w:r>
          </w:p>
          <w:p w14:paraId="0ED00880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сприятиме процесу декарбонізації</w:t>
            </w:r>
          </w:p>
          <w:p w14:paraId="5DE2E194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економіки, необхідному для виконання</w:t>
            </w:r>
          </w:p>
          <w:p w14:paraId="63F4D31F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міжнародних зобов’язань України щодо</w:t>
            </w:r>
          </w:p>
          <w:p w14:paraId="42542EF1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скорочення викидів парникових газів</w:t>
            </w:r>
          </w:p>
        </w:tc>
      </w:tr>
      <w:tr w:rsidR="00D97ACE" w:rsidRPr="005227B2" w14:paraId="3BB8F06E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786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420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257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2A0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730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088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76CA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095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7E069535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75E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769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430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959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ABD6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F7A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8886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24,0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368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018FC1FC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0CF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0DC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F97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F4D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A9C2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71C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0A19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33,0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4D2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622D1302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F9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37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D78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78F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4A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4AB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30B6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4F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2F521413" w14:textId="77777777" w:rsidTr="00CD2C52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2BE9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70F8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Будівництво сучасних енергоефективних житлових комплексів, підвищення доступності житла та якості житлового забезпечення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C684" w14:textId="5ABC5EFA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Термомодернізація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(пакет Б) та виконання окремих енергоефективних заходів (Пакет А) у житлових багатоквартирних будинках ОСББ за державною програмою 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«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Енергодім</w:t>
            </w:r>
            <w:proofErr w:type="spellEnd"/>
            <w:r w:rsidR="00CD2C52">
              <w:rPr>
                <w:rFonts w:cs="Times New Roman"/>
                <w:color w:val="000000"/>
                <w:sz w:val="22"/>
                <w:szCs w:val="22"/>
              </w:rPr>
              <w:t>»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,  встановлення СЕС та теплових насосів за державною програмою 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«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Гріндім</w:t>
            </w:r>
            <w:proofErr w:type="spellEnd"/>
            <w:r w:rsidR="00CD2C52">
              <w:rPr>
                <w:rFonts w:cs="Times New Roman"/>
                <w:color w:val="000000"/>
                <w:sz w:val="22"/>
                <w:szCs w:val="22"/>
              </w:rPr>
              <w:t>»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; надання фінансової підтримки та відшкодування частини суми кредитів для ОСББ з бюджету Луцької 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міської територіальної громади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8980" w14:textId="240B9EF5" w:rsidR="00D97ACE" w:rsidRPr="005227B2" w:rsidRDefault="00A67C3A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Департамент житлово-комунального господарства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BB49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9372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Бюджет ЛМТГ, інші джерела (кошти ОСББ) </w:t>
            </w:r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державний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5188" w14:textId="3D8278F4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50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129FB570" w14:textId="516703AE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100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000 – інші джерела (кошти ОСББ)</w:t>
            </w:r>
          </w:p>
          <w:p w14:paraId="140033CD" w14:textId="51C3F914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350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–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державний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F618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  <w:lang w:eastAsia="ru-RU"/>
              </w:rPr>
              <w:t xml:space="preserve">Зменшення споживання енергоресурсів, популяризація функціонування ОСББ, переваги ефективного власника житла, покращення стану житлового фонду громади </w:t>
            </w:r>
          </w:p>
          <w:p w14:paraId="5320E084" w14:textId="6556E60A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  <w:lang w:eastAsia="ru-RU"/>
              </w:rPr>
              <w:t xml:space="preserve">(кількість ОСББ до 2030 року </w:t>
            </w:r>
            <w:r w:rsidR="00CD2C52">
              <w:rPr>
                <w:rFonts w:cs="Times New Roman"/>
                <w:color w:val="000000"/>
                <w:sz w:val="22"/>
                <w:szCs w:val="22"/>
                <w:lang w:eastAsia="ru-RU"/>
              </w:rPr>
              <w:t>–</w:t>
            </w:r>
            <w:r w:rsidRPr="005227B2">
              <w:rPr>
                <w:rFonts w:cs="Times New Roman"/>
                <w:color w:val="000000"/>
                <w:sz w:val="22"/>
                <w:szCs w:val="22"/>
                <w:lang w:eastAsia="ru-RU"/>
              </w:rPr>
              <w:t xml:space="preserve"> 55)</w:t>
            </w:r>
          </w:p>
        </w:tc>
      </w:tr>
      <w:tr w:rsidR="00D97ACE" w:rsidRPr="005227B2" w14:paraId="2BBD1EC3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FAD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19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4E1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986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0F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E4B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5AC1" w14:textId="6637603C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50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052,0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21929E3E" w14:textId="7573D42E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100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104 – інші джерела (кошти ОСББ)</w:t>
            </w:r>
          </w:p>
          <w:p w14:paraId="10CD7B61" w14:textId="779FE89C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Times New Roman" w:cs="Times New Roman"/>
                <w:color w:val="000000"/>
                <w:sz w:val="22"/>
                <w:szCs w:val="22"/>
              </w:rPr>
              <w:t>350</w:t>
            </w:r>
            <w:r w:rsidR="00CD2C52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Times New Roman" w:cs="Times New Roman"/>
                <w:color w:val="000000"/>
                <w:sz w:val="22"/>
                <w:szCs w:val="22"/>
              </w:rPr>
              <w:t>364,0</w:t>
            </w:r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  <w:lang w:val="ru-RU"/>
              </w:rPr>
              <w:t xml:space="preserve">–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державний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FD5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3B6DA88E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EED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6DD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13D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FC7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17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993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C6E5" w14:textId="4CABAB45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50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60AE18F4" w14:textId="70D666FB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100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000 – інші джерела (кошти ОСББ)</w:t>
            </w:r>
          </w:p>
          <w:p w14:paraId="120039B6" w14:textId="6C39A11E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350</w:t>
            </w:r>
            <w:r w:rsidR="00CD2C5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 </w:t>
            </w:r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000,0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  <w:lang w:val="ru-RU"/>
              </w:rPr>
              <w:t xml:space="preserve">–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державний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B24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110252D6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1ED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BE8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39F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E61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A67F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1B1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7694" w14:textId="79E6F880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50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052,0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1367DAF8" w14:textId="2CD8496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100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104 – інші джерела (кошти ОСББ)</w:t>
            </w:r>
          </w:p>
          <w:p w14:paraId="12480F59" w14:textId="0084B47C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Times New Roman" w:cs="Times New Roman"/>
                <w:color w:val="000000"/>
                <w:sz w:val="22"/>
                <w:szCs w:val="22"/>
              </w:rPr>
              <w:t>350</w:t>
            </w:r>
            <w:r w:rsidR="00CD2C52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Times New Roman" w:cs="Times New Roman"/>
                <w:color w:val="000000"/>
                <w:sz w:val="22"/>
                <w:szCs w:val="22"/>
              </w:rPr>
              <w:t>364,0</w:t>
            </w:r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  <w:lang w:val="ru-RU"/>
              </w:rPr>
              <w:t xml:space="preserve">–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державний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861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5D01880A" w14:textId="77777777" w:rsidTr="00F9427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A8F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FC8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A23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D7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A59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93A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9FF" w14:textId="7E0CB822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50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156,0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0034524B" w14:textId="4900EE4F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100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312 – інші джерела (кошти ОСББ)</w:t>
            </w:r>
          </w:p>
          <w:p w14:paraId="7245B4E0" w14:textId="43C318C0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Times New Roman" w:cs="Times New Roman"/>
                <w:color w:val="000000"/>
                <w:sz w:val="22"/>
                <w:szCs w:val="22"/>
              </w:rPr>
              <w:t>351</w:t>
            </w:r>
            <w:r w:rsidR="00CD2C52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Times New Roman" w:cs="Times New Roman"/>
                <w:color w:val="000000"/>
                <w:sz w:val="22"/>
                <w:szCs w:val="22"/>
              </w:rPr>
              <w:t>092,0</w:t>
            </w:r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  <w:lang w:val="ru-RU"/>
              </w:rPr>
              <w:t xml:space="preserve">–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державний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E6F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075751B6" w14:textId="77777777" w:rsidTr="00F94270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E0A5" w14:textId="77777777" w:rsidR="00D97ACE" w:rsidRPr="005227B2" w:rsidRDefault="00000000">
            <w:pPr>
              <w:pStyle w:val="af8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DAD5" w14:textId="393A29D7" w:rsidR="00D97ACE" w:rsidRPr="005227B2" w:rsidRDefault="00000000">
            <w:pPr>
              <w:pStyle w:val="TableParagraph"/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proofErr w:type="spellStart"/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Удоскона</w:t>
            </w:r>
            <w:r w:rsidR="007919F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лення</w:t>
            </w:r>
            <w:proofErr w:type="spellEnd"/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та оновлення транспортної та пішохідної </w:t>
            </w:r>
            <w:proofErr w:type="spellStart"/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інфраструк</w:t>
            </w:r>
            <w:proofErr w:type="spellEnd"/>
            <w:r w:rsidR="007919F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тури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C65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Оновлення авто та спецтранспорту </w:t>
            </w:r>
          </w:p>
          <w:p w14:paraId="6610DF50" w14:textId="705B8CD2" w:rsidR="00D97ACE" w:rsidRPr="005227B2" w:rsidRDefault="00000000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КП «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Луцькводоканал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» (придбання </w:t>
            </w:r>
            <w:r w:rsidRPr="005227B2">
              <w:rPr>
                <w:rFonts w:cs="Times New Roman"/>
                <w:bCs w:val="0"/>
                <w:iCs/>
                <w:color w:val="000000"/>
                <w:sz w:val="22"/>
                <w:szCs w:val="22"/>
              </w:rPr>
              <w:t xml:space="preserve">ремонтної майстерні-фургону – 2 шт., самоскиду – 1 шт., </w:t>
            </w: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автокрану – 1 шт., </w:t>
            </w:r>
            <w:r w:rsidRPr="005227B2">
              <w:rPr>
                <w:rFonts w:cs="Times New Roman"/>
                <w:bCs w:val="0"/>
                <w:iCs/>
                <w:color w:val="000000"/>
                <w:sz w:val="22"/>
                <w:szCs w:val="22"/>
              </w:rPr>
              <w:t>RENAULT (модель</w:t>
            </w: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 </w:t>
            </w:r>
            <w:r w:rsidRPr="005227B2">
              <w:rPr>
                <w:rFonts w:cs="Times New Roman"/>
                <w:bCs w:val="0"/>
                <w:color w:val="000000"/>
                <w:sz w:val="22"/>
                <w:szCs w:val="22"/>
                <w:lang w:val="en-US"/>
              </w:rPr>
              <w:t>DOKER</w:t>
            </w: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) – 2 шт., </w:t>
            </w:r>
            <w:proofErr w:type="spellStart"/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>каналопромивочного</w:t>
            </w:r>
            <w:proofErr w:type="spellEnd"/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 автомобіля 1 </w:t>
            </w:r>
            <w:proofErr w:type="spellStart"/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>шт</w:t>
            </w:r>
            <w:proofErr w:type="spellEnd"/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, самоскида вантажопідйомністю 20 т </w:t>
            </w:r>
            <w:r w:rsidR="007919FB">
              <w:rPr>
                <w:rFonts w:cs="Times New Roman"/>
                <w:bCs w:val="0"/>
                <w:color w:val="000000"/>
                <w:sz w:val="22"/>
                <w:szCs w:val="22"/>
              </w:rPr>
              <w:t>–</w:t>
            </w: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 1</w:t>
            </w:r>
            <w:r w:rsidR="007919FB">
              <w:rPr>
                <w:rFonts w:cs="Times New Roman"/>
                <w:bCs w:val="0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шт., </w:t>
            </w:r>
            <w:proofErr w:type="spellStart"/>
            <w:r w:rsidRPr="005227B2">
              <w:rPr>
                <w:color w:val="000000"/>
                <w:sz w:val="22"/>
                <w:szCs w:val="22"/>
              </w:rPr>
              <w:t>спецавтомобіль</w:t>
            </w:r>
            <w:proofErr w:type="spellEnd"/>
            <w:r w:rsidRPr="005227B2">
              <w:rPr>
                <w:color w:val="000000"/>
                <w:sz w:val="22"/>
                <w:szCs w:val="22"/>
              </w:rPr>
              <w:t xml:space="preserve"> з вантажним бортом </w:t>
            </w:r>
            <w:r w:rsidRPr="005227B2">
              <w:rPr>
                <w:color w:val="000000"/>
                <w:sz w:val="22"/>
                <w:szCs w:val="22"/>
              </w:rPr>
              <w:lastRenderedPageBreak/>
              <w:t>для аварійно-відбудовної бригади – 1 шт.</w:t>
            </w: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EAFD" w14:textId="144087A3" w:rsidR="00D97ACE" w:rsidRPr="005227B2" w:rsidRDefault="00000000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КП </w:t>
            </w:r>
            <w:r w:rsidR="00B12326">
              <w:rPr>
                <w:rFonts w:cs="Times New Roman"/>
                <w:color w:val="000000"/>
                <w:sz w:val="22"/>
                <w:szCs w:val="22"/>
              </w:rPr>
              <w:t>«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Луцькводо</w:t>
            </w:r>
            <w:proofErr w:type="spellEnd"/>
            <w:r w:rsidR="00B12326">
              <w:rPr>
                <w:rFonts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канал</w:t>
            </w:r>
            <w:r w:rsidR="00B12326">
              <w:rPr>
                <w:rFonts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A71B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7D50" w14:textId="08B16138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Бюджет ЛМТГ, кошти КП 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«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Луцьк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водоканал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»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інші джерела (гранти,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позики)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6358" w14:textId="2E99659A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1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500,0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1114F56C" w14:textId="4DDB9558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13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500,0 – інші джерела (гранти, позики)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EA87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Покращення стану муніципального транспорту у громаді;</w:t>
            </w:r>
          </w:p>
          <w:p w14:paraId="6C8D2305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забезпечення комплексного вирішення проблеми пасажирських перевезень; задоволення потреби лучан у якісному, сучасному, комфортному громадському транспорті;</w:t>
            </w:r>
          </w:p>
          <w:p w14:paraId="7D8558E5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розвантаження центральної частини міста від надлишку автобусів з ДВЗ; зменшення затор, </w:t>
            </w:r>
          </w:p>
          <w:p w14:paraId="7FB0408C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зменшення викиди CO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;</w:t>
            </w:r>
          </w:p>
          <w:p w14:paraId="27A948B3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покращення велосипедної інфраструктуру міста (наявність спецтранспорту – 51 од. планується закупити – 9 од.)</w:t>
            </w:r>
          </w:p>
          <w:p w14:paraId="2456CF06" w14:textId="77777777" w:rsidR="00D97ACE" w:rsidRPr="005227B2" w:rsidRDefault="00D97ACE">
            <w:pPr>
              <w:widowControl w:val="0"/>
              <w:ind w:right="-2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150E469" w14:textId="77777777" w:rsidR="00D97ACE" w:rsidRPr="005227B2" w:rsidRDefault="00D97ACE">
            <w:pPr>
              <w:widowControl w:val="0"/>
              <w:ind w:right="-28"/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</w:tr>
      <w:tr w:rsidR="00D97ACE" w:rsidRPr="005227B2" w14:paraId="512DC981" w14:textId="77777777" w:rsidTr="00F9427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641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B2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ABD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A5E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759D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EFD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C7F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300,0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– бюджет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lastRenderedPageBreak/>
              <w:t>громади</w:t>
            </w:r>
          </w:p>
          <w:p w14:paraId="547A356A" w14:textId="03364596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2</w:t>
            </w:r>
            <w:r w:rsidR="007919FB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700,0 – інші джерела (гранти, позики)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01B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67000905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2A6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E21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BEC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04F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9EE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9A4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41D2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300,0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64CEF472" w14:textId="5418312E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2</w:t>
            </w:r>
            <w:r w:rsidR="007919FB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700,0 – інші джерела (гранти, позики)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AD7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5A7C8BCA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EDA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8AD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20E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7D6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EFA8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BBD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658B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300,0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145561D0" w14:textId="3F239990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2</w:t>
            </w:r>
            <w:r w:rsidR="007919FB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700,0 – інші джерела (гранти, позики)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13A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3BB8FCBA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9EF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811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FF8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FCB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D3EB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E8E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2D4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600,0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4E1DCA26" w14:textId="16D9096F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5</w:t>
            </w:r>
            <w:r w:rsidR="007919FB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400,0 – інші джерела (гранти, позики)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23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4FD1A4CF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2FC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E43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06EB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Оновлення тролейбусного парку м. Луцька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140D" w14:textId="04FD1FCD" w:rsidR="00D97ACE" w:rsidRPr="005227B2" w:rsidRDefault="00A67C3A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Департамент економічної політики,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КП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«Луцьке підприємство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електротранс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-порту»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16C8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240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Бюджет ЛМТГ, грантові кошти (ЕІБ)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AB28" w14:textId="53C710B6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59</w:t>
            </w:r>
            <w:r w:rsidR="007919FB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864,08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6CB40BC0" w14:textId="49C0E303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239</w:t>
            </w:r>
            <w:r w:rsidR="007919FB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456,32 - грант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615" w14:textId="35A07810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Кількість нових тролейбусів </w:t>
            </w:r>
            <w:r w:rsidR="007919FB">
              <w:rPr>
                <w:rFonts w:cs="Times New Roman"/>
                <w:bCs w:val="0"/>
                <w:color w:val="000000"/>
                <w:sz w:val="22"/>
                <w:szCs w:val="22"/>
              </w:rPr>
              <w:t>–</w:t>
            </w: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>18</w:t>
            </w:r>
          </w:p>
          <w:p w14:paraId="22774BAC" w14:textId="4EB9D22D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Кількість старих тролейбусів </w:t>
            </w:r>
            <w:r w:rsidR="007919FB">
              <w:rPr>
                <w:rFonts w:cs="Times New Roman"/>
                <w:bCs w:val="0"/>
                <w:color w:val="000000"/>
                <w:sz w:val="22"/>
                <w:szCs w:val="22"/>
              </w:rPr>
              <w:t>–</w:t>
            </w: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>20</w:t>
            </w:r>
          </w:p>
          <w:p w14:paraId="559EC95E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>Пасажирокілометр</w:t>
            </w:r>
            <w:proofErr w:type="spellEnd"/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 – 2 269 </w:t>
            </w:r>
            <w:proofErr w:type="spellStart"/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>тис.км</w:t>
            </w:r>
            <w:proofErr w:type="spellEnd"/>
          </w:p>
          <w:p w14:paraId="47A00AB7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Економія електроенергії – 45,5 </w:t>
            </w:r>
            <w:proofErr w:type="spellStart"/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>МВт.год</w:t>
            </w:r>
            <w:proofErr w:type="spellEnd"/>
          </w:p>
          <w:p w14:paraId="61C7FA13" w14:textId="77777777" w:rsidR="00D97ACE" w:rsidRPr="005227B2" w:rsidRDefault="00D97ACE">
            <w:pPr>
              <w:widowControl w:val="0"/>
              <w:ind w:right="-28"/>
              <w:jc w:val="center"/>
              <w:rPr>
                <w:rFonts w:cs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D97ACE" w:rsidRPr="005227B2" w14:paraId="347D9422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875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54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5A1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31B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3CDD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A10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DD2" w14:textId="07D1BBB1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16</w:t>
            </w:r>
            <w:r w:rsidR="007919FB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139,98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28BA952C" w14:textId="141A215D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64</w:t>
            </w:r>
            <w:r w:rsidR="007919FB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559,92 – грант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15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617FED26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B66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E71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040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Будівництво заїзних кишень для зупинки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громадського пасажирського транспорту на маршрутах загального користування</w:t>
            </w:r>
          </w:p>
          <w:p w14:paraId="3817032B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49CF" w14:textId="14ED0013" w:rsidR="00D97ACE" w:rsidRPr="005227B2" w:rsidRDefault="00A67C3A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Департамент </w:t>
            </w: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житлово-комунального господарства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6517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E37E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Бюджет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ЛМТГ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4532" w14:textId="497E98C5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lastRenderedPageBreak/>
              <w:t>3</w:t>
            </w:r>
            <w:r w:rsidR="007919FB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62A3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>призупинено</w:t>
            </w:r>
          </w:p>
          <w:p w14:paraId="0A1AC808" w14:textId="77777777" w:rsidR="00D97ACE" w:rsidRPr="005227B2" w:rsidRDefault="00D97ACE">
            <w:pPr>
              <w:widowControl w:val="0"/>
              <w:ind w:right="-28"/>
              <w:jc w:val="center"/>
              <w:rPr>
                <w:rFonts w:cs="Times New Roman"/>
                <w:bCs w:val="0"/>
                <w:color w:val="000000"/>
                <w:sz w:val="22"/>
                <w:szCs w:val="22"/>
              </w:rPr>
            </w:pPr>
          </w:p>
          <w:p w14:paraId="407892F4" w14:textId="77777777" w:rsidR="00D97ACE" w:rsidRPr="005227B2" w:rsidRDefault="00D97ACE">
            <w:pPr>
              <w:widowControl w:val="0"/>
              <w:ind w:right="-28"/>
              <w:jc w:val="center"/>
              <w:rPr>
                <w:rFonts w:cs="Times New Roman"/>
                <w:bCs w:val="0"/>
                <w:color w:val="000000"/>
                <w:sz w:val="22"/>
                <w:szCs w:val="22"/>
              </w:rPr>
            </w:pPr>
          </w:p>
          <w:p w14:paraId="6CAA6F62" w14:textId="77777777" w:rsidR="00D97ACE" w:rsidRPr="005227B2" w:rsidRDefault="00D97ACE">
            <w:pPr>
              <w:widowControl w:val="0"/>
              <w:ind w:right="-2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D97ACE" w:rsidRPr="005227B2" w14:paraId="183ED96A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B00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BF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2C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F9A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FC7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478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3D5" w14:textId="18B788F2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7</w:t>
            </w:r>
            <w:r w:rsidR="007919FB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465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5FFF32D9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634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48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FDF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EDA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636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24F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1F1" w14:textId="0B71AF0C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7</w:t>
            </w:r>
            <w:r w:rsidR="00BA3404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415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27CA80BA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932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6E0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09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235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DEC8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632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4DAB" w14:textId="2355285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7</w:t>
            </w:r>
            <w:r w:rsidR="00BA3404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810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2C43FFA1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317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908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4CE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2D2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3F75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42E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36E9" w14:textId="14F9684D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7</w:t>
            </w:r>
            <w:r w:rsidR="00BA3404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09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09F3D562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07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76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2A1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Створення та розвиток велосипедної інфраструктури в м. Луцьку</w:t>
            </w:r>
          </w:p>
          <w:p w14:paraId="2C8A0B5E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D8CF" w14:textId="1889B111" w:rsidR="00D97ACE" w:rsidRPr="005227B2" w:rsidRDefault="00A67C3A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Департамент житлово-комунального господарства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57D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8AE2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Бюджет ЛМТГ,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інші джерела (гранти, позики)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D287" w14:textId="3F230B85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200,0 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39E83107" w14:textId="4022A070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16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800,0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 – інші джерела (гранти, позики)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A4EC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Загальна протяжність велосипедних шляхів до 2030 року складе орієнтовно 160 км</w:t>
            </w:r>
          </w:p>
          <w:p w14:paraId="6F9CC13B" w14:textId="77777777" w:rsidR="00D97ACE" w:rsidRPr="005227B2" w:rsidRDefault="00D97ACE">
            <w:pPr>
              <w:widowControl w:val="0"/>
              <w:ind w:right="-28"/>
              <w:jc w:val="center"/>
              <w:rPr>
                <w:rFonts w:cs="Times New Roman"/>
                <w:bCs w:val="0"/>
                <w:color w:val="000000"/>
                <w:sz w:val="22"/>
                <w:szCs w:val="22"/>
              </w:rPr>
            </w:pPr>
          </w:p>
          <w:p w14:paraId="6BADE9EB" w14:textId="77777777" w:rsidR="00D97ACE" w:rsidRPr="005227B2" w:rsidRDefault="00D97ACE">
            <w:pPr>
              <w:widowControl w:val="0"/>
              <w:ind w:right="-2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D97ACE" w:rsidRPr="005227B2" w14:paraId="68EAB803" w14:textId="77777777" w:rsidTr="00F9427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D19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6DA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8E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147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DD72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36A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A01" w14:textId="3E7DB3F9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450,0 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16D90535" w14:textId="776E3C4F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17</w:t>
            </w:r>
            <w:r w:rsidR="00BA3404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800,0 – інші джерела (гранти, позики)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889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49E87183" w14:textId="77777777" w:rsidTr="00F9427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482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935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AA5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238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9E95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832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7FBD" w14:textId="5B0C8F45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450,0 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04492B17" w14:textId="0BE12B8D" w:rsidR="00D97ACE" w:rsidRPr="005227B2" w:rsidRDefault="00000000" w:rsidP="00BA340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17</w:t>
            </w:r>
            <w:r w:rsidR="00BA3404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800,0 – інші джерела (гранти, позики)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20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2920F3DC" w14:textId="77777777" w:rsidTr="00F9427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868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8D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8A0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E08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42C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D26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CE7F" w14:textId="58507FC3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450,0 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4616C743" w14:textId="3DAAC6BE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17</w:t>
            </w:r>
            <w:r w:rsidR="00BA3404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800,0 – інші джерела (гранти, позики)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291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3434C085" w14:textId="77777777" w:rsidTr="00F9427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0CE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96F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9A4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8F5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0E98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CA5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4AE1" w14:textId="5B973B3E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450,0 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– бюджет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lastRenderedPageBreak/>
              <w:t>громади</w:t>
            </w:r>
          </w:p>
          <w:p w14:paraId="2701A88E" w14:textId="53C899A8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17</w:t>
            </w:r>
            <w:r w:rsidR="00BA3404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800,0 – інші джерела (гранти, позики)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0B2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1A6BE4DD" w14:textId="77777777" w:rsidTr="00F94270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0A0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A0CF" w14:textId="77777777" w:rsidR="00D97ACE" w:rsidRPr="005227B2" w:rsidRDefault="00000000">
            <w:pPr>
              <w:pStyle w:val="afa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Створення умов для якісного та безперебійного надання послуг підприємством надавачем послуг централізованого постачання теплової енергії та гарячої води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1A9D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Проєкт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модернізації системи централізованого теплопостачання (друга фаза) у м. Луцьку в рамках програми RLF</w:t>
            </w:r>
          </w:p>
          <w:p w14:paraId="1FDEC4CA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(постачання, монтаж та введення в експлуатацію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біопаливного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котла;</w:t>
            </w:r>
          </w:p>
          <w:p w14:paraId="4030455C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заміна мереж та монтаж перемичок;</w:t>
            </w:r>
          </w:p>
          <w:p w14:paraId="16E1BB4F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постачання, монтаж і введення в експлуатацію теплового насоса;</w:t>
            </w:r>
          </w:p>
          <w:p w14:paraId="6CDB73DA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покращення стану труб;</w:t>
            </w:r>
          </w:p>
          <w:p w14:paraId="39F86E3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постачання, монтаж і введення в експлуатацію системи 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SCADA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8C0C" w14:textId="4662F3C4" w:rsidR="00D97ACE" w:rsidRPr="005227B2" w:rsidRDefault="00000000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ДКП </w:t>
            </w:r>
            <w:r w:rsidR="00A67C3A">
              <w:rPr>
                <w:rFonts w:cs="Times New Roman"/>
                <w:color w:val="000000"/>
                <w:sz w:val="22"/>
                <w:szCs w:val="22"/>
              </w:rPr>
              <w:t>«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Луцьктепло</w:t>
            </w:r>
            <w:proofErr w:type="spellEnd"/>
            <w:r w:rsidR="00A67C3A">
              <w:rPr>
                <w:rFonts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62F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620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Бюджет ЛМТГ,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інші джерела (гранти, позики)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(ЄБРР)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197" w14:textId="51BB9D98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61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920,0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53F9D9EA" w14:textId="2599A8B6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247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680,0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грант (позика)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B85B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Забезпечення сталої роботи системи теплопостачання, безперебійне надання послуг з постачання теплової енергії та постачання гарячої води 99 957 споживачам підприємства.</w:t>
            </w:r>
          </w:p>
          <w:p w14:paraId="6292466F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Заміна теплових мереж протяжністю 20,9 км. зменшить втрати тепла на 30% та загалом підвищить надійність системи теплозабезпечення і гарячого водопостачання.</w:t>
            </w:r>
          </w:p>
          <w:p w14:paraId="20A50630" w14:textId="585650EE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Заміщення природного газу 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–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4,035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млн м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/рік.</w:t>
            </w:r>
          </w:p>
          <w:p w14:paraId="75EB2E8F" w14:textId="15621CF6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Економія природного газу 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–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1,496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млн м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/рік;</w:t>
            </w:r>
          </w:p>
          <w:p w14:paraId="5A661CF5" w14:textId="17AE9852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Зменшення викидів 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CO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– 10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518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т/рік;</w:t>
            </w:r>
          </w:p>
          <w:p w14:paraId="1A71CA55" w14:textId="20164501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Зменшення викидів 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NO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х – 5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889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кг/рік</w:t>
            </w:r>
          </w:p>
        </w:tc>
      </w:tr>
      <w:tr w:rsidR="00D97ACE" w:rsidRPr="005227B2" w14:paraId="357816A1" w14:textId="77777777" w:rsidTr="00F94270"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37BEC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9F105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D17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742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152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E95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3BD2" w14:textId="12EA1574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450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600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грант, позика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E4D97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1F1C05D5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08FB4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9B9B2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AC9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ED2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BDAC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346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CAE8" w14:textId="3945B39F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181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80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грант, позика</w:t>
            </w:r>
          </w:p>
          <w:p w14:paraId="1835FE8D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A7319A6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CABD882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79DDFF3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0EA53643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31F58AA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14997808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E9E9190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262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690C25FA" w14:textId="77777777" w:rsidTr="00BA3404">
        <w:tc>
          <w:tcPr>
            <w:tcW w:w="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8776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A492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5D5C9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Конденсаційна рекуперація тепла з димових газів–Луцьк 5 МВт</w:t>
            </w:r>
          </w:p>
          <w:p w14:paraId="05A7278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(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проєктування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>, постачання, встановлення та введення в експлуатацію установки для конденсації димових газів;</w:t>
            </w:r>
          </w:p>
          <w:p w14:paraId="78A3757F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-постачання збірних блоків обладнання центральних теплових пунктів (ЦТП) у місті Луцьк)</w:t>
            </w: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F901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754B6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9B736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Інші джерела (грант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НЕФКО)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67E70" w14:textId="5C54D2DA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7</w:t>
            </w:r>
            <w:r w:rsidR="00BA3404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D7737" w14:textId="7416704D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Щорічне скорочення споживання природного газу 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–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170 тис.м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1CE33B5F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Зменшення викидів СО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– 688 т/рік.</w:t>
            </w:r>
          </w:p>
          <w:p w14:paraId="54695C70" w14:textId="1BDF3083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Кількість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вигодонабувачів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проєкту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– 16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410 осіб)</w:t>
            </w:r>
          </w:p>
        </w:tc>
      </w:tr>
      <w:tr w:rsidR="00D97ACE" w:rsidRPr="005227B2" w14:paraId="2FB9271C" w14:textId="77777777" w:rsidTr="00BA3404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DA3D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17A7" w14:textId="625E43ED" w:rsidR="00D97ACE" w:rsidRPr="005227B2" w:rsidRDefault="00000000">
            <w:pPr>
              <w:pStyle w:val="TableParagraph"/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Впровадже</w:t>
            </w:r>
            <w:r w:rsidR="00BA34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ння</w:t>
            </w:r>
            <w:proofErr w:type="spellEnd"/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та використання альтернатив</w:t>
            </w:r>
            <w:r w:rsidR="00BA34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них і </w:t>
            </w:r>
            <w:proofErr w:type="spellStart"/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відновлюва</w:t>
            </w:r>
            <w:proofErr w:type="spellEnd"/>
            <w:r w:rsidR="00BA34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них джерел енергії</w:t>
            </w:r>
          </w:p>
          <w:p w14:paraId="24560BB4" w14:textId="77777777" w:rsidR="00D97ACE" w:rsidRPr="005227B2" w:rsidRDefault="00D97AC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CE69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Будівництво комунальних СЕС для комерційного виробництва електроенергії</w:t>
            </w:r>
          </w:p>
          <w:p w14:paraId="23FA59B4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13C6" w14:textId="77777777" w:rsidR="00D97ACE" w:rsidRPr="005227B2" w:rsidRDefault="00000000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Підприємства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організації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, установи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Луцької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міської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7469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C60C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Бюджет ЛМТГ,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інші джерела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lastRenderedPageBreak/>
              <w:t>(гранти, позики)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9567" w14:textId="3D29D70D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8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000,0 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734F3821" w14:textId="092BF01B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32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–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lastRenderedPageBreak/>
              <w:t>гранти, позики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2E2B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Встановлення сонячних та вітрових електростанцій допоможе вирішити проблему відсутності електроживлення будівель, а також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стане одним із перших кроків для громади на шляху до “зеленого” відновлення країни та енергетичної децентралізації</w:t>
            </w:r>
          </w:p>
          <w:p w14:paraId="63DCFBEA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(КП «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Луцькводоканал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>» планує встановлення СЕС потужністю 3000 МВт, орієнтовна вартість 50 млн грн)</w:t>
            </w:r>
          </w:p>
        </w:tc>
      </w:tr>
      <w:tr w:rsidR="00D97ACE" w:rsidRPr="005227B2" w14:paraId="3D993E95" w14:textId="77777777" w:rsidTr="00BA3404">
        <w:trPr>
          <w:trHeight w:val="141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1E349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D543E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B8E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5FE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5520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5A2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8157" w14:textId="5560BE01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4BBB85ED" w14:textId="7B6608AC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8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гранти, позики</w:t>
            </w:r>
          </w:p>
          <w:p w14:paraId="740DAC16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B8FC3C6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5F7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2155F523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02B89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713AB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97CF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Побудова комерційних приватних СЕС та ВЕС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EC17" w14:textId="77777777" w:rsidR="00D97ACE" w:rsidRPr="005227B2" w:rsidRDefault="00000000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Приватні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інвестори</w:t>
            </w:r>
            <w:proofErr w:type="spellEnd"/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0CF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2F8F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Інші джерела (приватні кошти)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5F23" w14:textId="1467A64C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68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6B818D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На 01.01.2026 за юридичними особами рахувалося 17 СЕС, потужністю 1,19 МВт, сумарний річний обсяг електроенергії, що наданий у загальну мережу 1642,8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МВт.год</w:t>
            </w:r>
            <w:proofErr w:type="spellEnd"/>
          </w:p>
        </w:tc>
      </w:tr>
      <w:tr w:rsidR="00D97ACE" w:rsidRPr="005227B2" w14:paraId="65D82115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AA144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D9F75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7F0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BD2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69CC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9A1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3C2D" w14:textId="6763762B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51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C4395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61F98451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7A0D1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557C8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32D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770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5875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563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9AC0" w14:textId="6DB9312D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17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84B3F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373E2605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55F2F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57AC6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B2B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469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FCB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43F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DB2D" w14:textId="74A0783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17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6650F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542A8457" w14:textId="77777777" w:rsidTr="00BA3404">
        <w:tc>
          <w:tcPr>
            <w:tcW w:w="45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45707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F99A7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6C6E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879C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5CC66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F227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AB39E2" w14:textId="4B30D356" w:rsidR="00D97ACE" w:rsidRPr="005227B2" w:rsidRDefault="00000000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17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000,0</w:t>
            </w:r>
          </w:p>
          <w:p w14:paraId="7DD83B2F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B638118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35C72C6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CABF5E9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1C05DFA3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28612A96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2AB8313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8D04DC9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A4508B6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56C0F25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D8E0743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CB962E4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F139E97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EB7F7EC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2AEF63F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D299CBC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06ECDEF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5DF2A8E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03F65052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E057D2F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3A060CC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AAE3B16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DB80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410CA988" w14:textId="77777777" w:rsidTr="00BA3404">
        <w:tc>
          <w:tcPr>
            <w:tcW w:w="452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23F197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43F834F4" w14:textId="77777777" w:rsidR="00D97ACE" w:rsidRPr="005227B2" w:rsidRDefault="00000000">
            <w:pPr>
              <w:pStyle w:val="TableParagraph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Модернізація системи поводження з твердими побутовими відходами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3B4D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Удосконалення системи поводження з ТПВ</w:t>
            </w:r>
          </w:p>
          <w:p w14:paraId="3733B777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(Заходи у межах стратегії нульових відходів:</w:t>
            </w:r>
          </w:p>
          <w:p w14:paraId="56121670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зменшення обсягів побутових відходів;</w:t>
            </w:r>
          </w:p>
          <w:p w14:paraId="0EF3A819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проведення аналізу морфологічного складу відходів та оцінка наявних можливостей щодо запобігання їх утворенню;</w:t>
            </w:r>
          </w:p>
          <w:p w14:paraId="34847FA7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встановлення цільових показників щодо збільшення обсягів роздільного збору та переробки відходів, а також заклик інших органів влади (зокрема регіонального рівня) до співпраці з метою покращення системи управління відходами;</w:t>
            </w:r>
          </w:p>
          <w:p w14:paraId="5A2208D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збір та аналіз даних щодо утворення та переробки відходів у громаді для відстеження прогресу реалізації плану/стратегії нульових відходів;</w:t>
            </w:r>
          </w:p>
          <w:p w14:paraId="66B97AB7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збір та публікація даних про економічні та соціальні наслідки впровадження плану нульових відходів;</w:t>
            </w:r>
          </w:p>
          <w:p w14:paraId="74A5A62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призначення відповідальної особи за реалізацію плану нульових відходів у громаді;</w:t>
            </w:r>
          </w:p>
          <w:p w14:paraId="11E51B8A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створення консультативної ради з питань нульових відходів у громаді, що забезпечує залучення зацікавлених сторін до розробки та  реалізації плану;</w:t>
            </w:r>
          </w:p>
          <w:p w14:paraId="1D5E351B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регулярне проведення консультацій з громадянами та інформування їх про хід реалізації плану нульових відходів;</w:t>
            </w:r>
          </w:p>
          <w:p w14:paraId="42281A96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аналіз публічних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закупівель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та виявлення шляхів зменшення відходів у ланцюгах постачання;</w:t>
            </w:r>
          </w:p>
          <w:p w14:paraId="1790B4CD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організація навчань для співробітників громади та місцевих фахівців у сфері управління відходами щодо запобігання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утворенню відходів та впровадження плану нульових відходів)</w:t>
            </w:r>
          </w:p>
          <w:p w14:paraId="2574DAD1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-надання додаткових можливостей для навчання</w:t>
            </w:r>
          </w:p>
          <w:p w14:paraId="0EFB3C3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працівникам та місцевим фахівцям, зокрема поїздок, у тому числі за кордон, для ознайомлення з найкращими практиками;</w:t>
            </w:r>
          </w:p>
          <w:p w14:paraId="574133D0" w14:textId="77777777" w:rsidR="00D97ACE" w:rsidRPr="005227B2" w:rsidRDefault="00000000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-запровадження програми управління органічними відходами.)</w:t>
            </w:r>
          </w:p>
          <w:p w14:paraId="7B6D90BE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D597" w14:textId="77777777" w:rsidR="00D97ACE" w:rsidRPr="005227B2" w:rsidRDefault="00000000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lastRenderedPageBreak/>
              <w:t>Відділ екології</w:t>
            </w:r>
          </w:p>
          <w:p w14:paraId="5F4CD267" w14:textId="66B8D7D5" w:rsidR="00D97ACE" w:rsidRPr="005227B2" w:rsidRDefault="00000000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ЛСКАП </w:t>
            </w:r>
            <w:r w:rsidR="00F94270">
              <w:rPr>
                <w:rFonts w:eastAsia="Calibri" w:cs="Times New Roman"/>
                <w:color w:val="000000"/>
                <w:sz w:val="22"/>
                <w:szCs w:val="22"/>
              </w:rPr>
              <w:t>«</w:t>
            </w:r>
            <w:proofErr w:type="spellStart"/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Луцькспец</w:t>
            </w:r>
            <w:r w:rsidR="00F9427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комунтранс</w:t>
            </w:r>
            <w:proofErr w:type="spellEnd"/>
            <w:r w:rsidR="00F94270">
              <w:rPr>
                <w:rFonts w:eastAsia="Calibri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9D60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B30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Бюджет ЛМТГ,</w:t>
            </w:r>
          </w:p>
          <w:p w14:paraId="110FBCF0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інші джерела (гранти, позики)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F74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52,8 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7C4DA86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475,2 – інші джерела (гранти, позики)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97A" w14:textId="77777777" w:rsidR="00D97ACE" w:rsidRPr="005227B2" w:rsidRDefault="00000000">
            <w:pPr>
              <w:widowControl w:val="0"/>
              <w:suppressLineNumbers/>
              <w:jc w:val="center"/>
              <w:rPr>
                <w:sz w:val="22"/>
                <w:szCs w:val="22"/>
              </w:rPr>
            </w:pPr>
            <w:r w:rsidRPr="005227B2">
              <w:rPr>
                <w:rStyle w:val="rvts0"/>
                <w:rFonts w:eastAsia="Times New Roman" w:cs="Times New Roman"/>
                <w:color w:val="000000"/>
                <w:sz w:val="22"/>
                <w:szCs w:val="22"/>
              </w:rPr>
              <w:t>Забезпечення виконання вимог чинного законодавства, що регулює питання поводження з ТПВ, екологічної безпеки, охорони довкілля, раціонального використання і відтворення  природних ресурсів</w:t>
            </w:r>
          </w:p>
          <w:p w14:paraId="62725E9E" w14:textId="77777777" w:rsidR="00D97ACE" w:rsidRPr="005227B2" w:rsidRDefault="00000000">
            <w:pPr>
              <w:widowControl w:val="0"/>
              <w:suppressLineNumbers/>
              <w:jc w:val="center"/>
              <w:rPr>
                <w:sz w:val="22"/>
                <w:szCs w:val="22"/>
              </w:rPr>
            </w:pPr>
            <w:r w:rsidRPr="005227B2">
              <w:rPr>
                <w:rStyle w:val="rvts0"/>
                <w:rFonts w:eastAsia="Times New Roman" w:cs="Times New Roman"/>
                <w:color w:val="000000"/>
                <w:sz w:val="22"/>
                <w:szCs w:val="22"/>
              </w:rPr>
              <w:t>Зобов’язання Луцької міської територіальної громади отримати сертифікацію «Нульові відходи»:</w:t>
            </w:r>
          </w:p>
          <w:p w14:paraId="58A4B04F" w14:textId="77777777" w:rsidR="00D97ACE" w:rsidRPr="005227B2" w:rsidRDefault="00000000">
            <w:pPr>
              <w:widowControl w:val="0"/>
              <w:suppressLineNumbers/>
              <w:jc w:val="center"/>
              <w:rPr>
                <w:sz w:val="22"/>
                <w:szCs w:val="22"/>
              </w:rPr>
            </w:pPr>
            <w:r w:rsidRPr="005227B2">
              <w:rPr>
                <w:rStyle w:val="rvts0"/>
                <w:rFonts w:eastAsia="Times New Roman" w:cs="Times New Roman"/>
                <w:color w:val="000000"/>
                <w:sz w:val="22"/>
                <w:szCs w:val="22"/>
              </w:rPr>
              <w:t xml:space="preserve">досягненням рівня </w:t>
            </w:r>
            <w:proofErr w:type="spellStart"/>
            <w:r w:rsidRPr="005227B2">
              <w:rPr>
                <w:rStyle w:val="rvts0"/>
                <w:rFonts w:eastAsia="Times New Roman" w:cs="Times New Roman"/>
                <w:color w:val="000000"/>
                <w:sz w:val="22"/>
                <w:szCs w:val="22"/>
              </w:rPr>
              <w:t>спрамування</w:t>
            </w:r>
            <w:proofErr w:type="spellEnd"/>
            <w:r w:rsidRPr="005227B2">
              <w:rPr>
                <w:rStyle w:val="rvts0"/>
                <w:rFonts w:eastAsia="Times New Roman" w:cs="Times New Roman"/>
                <w:color w:val="000000"/>
                <w:sz w:val="22"/>
                <w:szCs w:val="22"/>
              </w:rPr>
              <w:t xml:space="preserve"> 90% міських ТПВ на безпечні та ефективні методи утилізації; встановлення цільового показника у 120 кг залишкових відходів на душу населення.</w:t>
            </w:r>
          </w:p>
        </w:tc>
      </w:tr>
      <w:tr w:rsidR="00D97ACE" w:rsidRPr="005227B2" w14:paraId="36A37A9C" w14:textId="77777777" w:rsidTr="00BA3404">
        <w:tc>
          <w:tcPr>
            <w:tcW w:w="45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0904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53C1E1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C6A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D9A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4988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E84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FD9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242,0 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6FF8C2D2" w14:textId="2B285FBD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2</w:t>
            </w:r>
            <w:r w:rsidR="00BA3404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178,0 – інші джерела (гранти, позики)</w:t>
            </w:r>
          </w:p>
          <w:p w14:paraId="3556EB00" w14:textId="77777777" w:rsidR="00D97ACE" w:rsidRPr="005227B2" w:rsidRDefault="00D97ACE">
            <w:pPr>
              <w:widowControl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2A7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24DF0775" w14:textId="77777777" w:rsidTr="00CD2C52">
        <w:trPr>
          <w:trHeight w:val="311"/>
        </w:trPr>
        <w:tc>
          <w:tcPr>
            <w:tcW w:w="7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37DAD" w14:textId="77777777" w:rsidR="00D97ACE" w:rsidRPr="005227B2" w:rsidRDefault="00D97AC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928D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/>
                <w:color w:val="000000"/>
                <w:sz w:val="22"/>
                <w:szCs w:val="22"/>
              </w:rPr>
              <w:t>Бюджет громади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41B061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/>
                <w:color w:val="000000"/>
                <w:sz w:val="22"/>
                <w:szCs w:val="22"/>
              </w:rPr>
              <w:t>Інші джерела</w:t>
            </w: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84A17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/>
                <w:color w:val="000000"/>
                <w:sz w:val="22"/>
                <w:szCs w:val="22"/>
              </w:rPr>
              <w:t>Бюджет держави</w:t>
            </w:r>
          </w:p>
        </w:tc>
      </w:tr>
      <w:tr w:rsidR="00D97ACE" w:rsidRPr="005227B2" w14:paraId="475D52AA" w14:textId="77777777" w:rsidTr="00CD2C52">
        <w:trPr>
          <w:trHeight w:val="311"/>
        </w:trPr>
        <w:tc>
          <w:tcPr>
            <w:tcW w:w="7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DE8B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4E2A9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sz w:val="22"/>
                <w:szCs w:val="22"/>
              </w:rPr>
              <w:t>267 412,18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CB839BF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sz w:val="22"/>
                <w:szCs w:val="22"/>
              </w:rPr>
              <w:t>855 479,52</w:t>
            </w: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C31C0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417 840,00</w:t>
            </w:r>
          </w:p>
        </w:tc>
      </w:tr>
      <w:tr w:rsidR="00D97ACE" w:rsidRPr="005227B2" w14:paraId="5603F32B" w14:textId="77777777" w:rsidTr="00CD2C52">
        <w:trPr>
          <w:trHeight w:val="311"/>
        </w:trPr>
        <w:tc>
          <w:tcPr>
            <w:tcW w:w="7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91B46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82C43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142 402,48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26EC64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827 309,92</w:t>
            </w: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7A14E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350 364,00</w:t>
            </w:r>
          </w:p>
        </w:tc>
      </w:tr>
      <w:tr w:rsidR="00D97ACE" w:rsidRPr="005227B2" w14:paraId="1BD6B16E" w14:textId="77777777" w:rsidTr="00CD2C52">
        <w:trPr>
          <w:trHeight w:val="311"/>
        </w:trPr>
        <w:tc>
          <w:tcPr>
            <w:tcW w:w="7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49D8C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CF767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213 282,50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5BE17E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429 844,00</w:t>
            </w: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665A8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350 000,00</w:t>
            </w:r>
          </w:p>
        </w:tc>
      </w:tr>
      <w:tr w:rsidR="00D97ACE" w:rsidRPr="005227B2" w14:paraId="18637881" w14:textId="77777777" w:rsidTr="00CD2C52">
        <w:trPr>
          <w:trHeight w:val="311"/>
        </w:trPr>
        <w:tc>
          <w:tcPr>
            <w:tcW w:w="7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182CF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2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3FB5E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198 655,10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2F1986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137 604,00</w:t>
            </w: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2CB06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350 364,00</w:t>
            </w:r>
          </w:p>
        </w:tc>
      </w:tr>
      <w:tr w:rsidR="00D97ACE" w:rsidRPr="005227B2" w14:paraId="02657BC7" w14:textId="77777777" w:rsidTr="00CD2C52">
        <w:trPr>
          <w:trHeight w:val="311"/>
        </w:trPr>
        <w:tc>
          <w:tcPr>
            <w:tcW w:w="7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B129FBD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86FC50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199 972,10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98A5D0E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140 512,00</w:t>
            </w: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C20D3AE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351 092,00</w:t>
            </w:r>
          </w:p>
        </w:tc>
      </w:tr>
    </w:tbl>
    <w:p w14:paraId="0A4A324D" w14:textId="77777777" w:rsidR="00D97ACE" w:rsidRPr="005227B2" w:rsidRDefault="00D97ACE">
      <w:pPr>
        <w:pStyle w:val="afa"/>
        <w:jc w:val="center"/>
        <w:rPr>
          <w:rFonts w:cs="Times New Roman"/>
          <w:sz w:val="22"/>
          <w:szCs w:val="22"/>
        </w:rPr>
      </w:pPr>
    </w:p>
    <w:p w14:paraId="6B4717FC" w14:textId="77777777" w:rsidR="00D97ACE" w:rsidRPr="005227B2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color w:val="000000"/>
          <w:sz w:val="22"/>
          <w:szCs w:val="22"/>
        </w:rPr>
      </w:pPr>
    </w:p>
    <w:p w14:paraId="217007AC" w14:textId="77777777" w:rsidR="00D97ACE" w:rsidRPr="005227B2" w:rsidRDefault="00D97ACE">
      <w:pPr>
        <w:pStyle w:val="afa"/>
        <w:rPr>
          <w:rFonts w:cs="Times New Roman"/>
          <w:color w:val="000000"/>
          <w:sz w:val="22"/>
          <w:szCs w:val="22"/>
        </w:rPr>
      </w:pPr>
    </w:p>
    <w:p w14:paraId="61E32554" w14:textId="77777777" w:rsidR="00D97ACE" w:rsidRPr="005227B2" w:rsidRDefault="00D97ACE">
      <w:pPr>
        <w:pStyle w:val="afa"/>
        <w:rPr>
          <w:rFonts w:cs="Times New Roman"/>
          <w:color w:val="000000"/>
          <w:sz w:val="22"/>
          <w:szCs w:val="22"/>
        </w:rPr>
      </w:pPr>
    </w:p>
    <w:p w14:paraId="621BEB2B" w14:textId="77777777" w:rsidR="00D97ACE" w:rsidRPr="005227B2" w:rsidRDefault="00000000">
      <w:pPr>
        <w:pStyle w:val="afa"/>
        <w:rPr>
          <w:rFonts w:cs="Times New Roman"/>
          <w:color w:val="000000"/>
          <w:sz w:val="22"/>
          <w:szCs w:val="22"/>
        </w:rPr>
      </w:pPr>
      <w:proofErr w:type="spellStart"/>
      <w:r w:rsidRPr="005227B2">
        <w:rPr>
          <w:rFonts w:cs="Times New Roman"/>
          <w:color w:val="000000"/>
          <w:sz w:val="22"/>
          <w:szCs w:val="22"/>
        </w:rPr>
        <w:t>Смаль</w:t>
      </w:r>
      <w:proofErr w:type="spellEnd"/>
      <w:r w:rsidRPr="005227B2">
        <w:rPr>
          <w:rFonts w:cs="Times New Roman"/>
          <w:color w:val="000000"/>
          <w:sz w:val="22"/>
          <w:szCs w:val="22"/>
        </w:rPr>
        <w:t xml:space="preserve"> 777 955</w:t>
      </w:r>
    </w:p>
    <w:sectPr w:rsidR="00D97ACE" w:rsidRPr="005227B2" w:rsidSect="007425C6">
      <w:headerReference w:type="even" r:id="rId13"/>
      <w:headerReference w:type="default" r:id="rId14"/>
      <w:headerReference w:type="first" r:id="rId15"/>
      <w:pgSz w:w="16838" w:h="11906" w:orient="landscape"/>
      <w:pgMar w:top="1985" w:right="567" w:bottom="567" w:left="1134" w:header="56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D3C99" w14:textId="77777777" w:rsidR="006549D1" w:rsidRDefault="006549D1">
      <w:r>
        <w:separator/>
      </w:r>
    </w:p>
  </w:endnote>
  <w:endnote w:type="continuationSeparator" w:id="0">
    <w:p w14:paraId="60FFFC06" w14:textId="77777777" w:rsidR="006549D1" w:rsidRDefault="0065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D371C" w14:textId="77777777" w:rsidR="006549D1" w:rsidRDefault="006549D1">
      <w:r>
        <w:separator/>
      </w:r>
    </w:p>
  </w:footnote>
  <w:footnote w:type="continuationSeparator" w:id="0">
    <w:p w14:paraId="6F289EF7" w14:textId="77777777" w:rsidR="006549D1" w:rsidRDefault="00654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1001" w14:textId="77777777" w:rsidR="00D97ACE" w:rsidRDefault="00D97ACE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8BF9" w14:textId="77777777" w:rsidR="00D97ACE" w:rsidRDefault="00000000">
    <w:pPr>
      <w:pStyle w:val="af6"/>
      <w:jc w:val="center"/>
      <w:rPr>
        <w:shd w:val="clear" w:color="auto" w:fill="FFFFFF"/>
      </w:rPr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5</w:t>
    </w:r>
    <w:r>
      <w:rPr>
        <w:shd w:val="clear" w:color="auto" w:fill="FFFFFF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9F74" w14:textId="77777777" w:rsidR="00D97ACE" w:rsidRDefault="00000000">
    <w:pPr>
      <w:pStyle w:val="af6"/>
      <w:jc w:val="center"/>
      <w:rPr>
        <w:shd w:val="clear" w:color="auto" w:fill="FFFFFF"/>
      </w:rPr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5</w:t>
    </w:r>
    <w:r>
      <w:rPr>
        <w:shd w:val="clear" w:color="auto" w:fill="FFFFFF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21CB" w14:textId="77777777" w:rsidR="00D97ACE" w:rsidRDefault="00D97ACE">
    <w:pPr>
      <w:pStyle w:val="af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F646" w14:textId="77777777" w:rsidR="00D97ACE" w:rsidRDefault="00000000">
    <w:pPr>
      <w:pStyle w:val="af6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2D1A" w14:textId="77777777" w:rsidR="00D97ACE" w:rsidRDefault="00000000">
    <w:pPr>
      <w:pStyle w:val="af6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88AC" w14:textId="77777777" w:rsidR="00D97ACE" w:rsidRDefault="00D97ACE">
    <w:pPr>
      <w:pStyle w:val="af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A663" w14:textId="77777777" w:rsidR="00D97ACE" w:rsidRDefault="00000000">
    <w:pPr>
      <w:pStyle w:val="af6"/>
      <w:jc w:val="center"/>
      <w:rPr>
        <w:shd w:val="clear" w:color="auto" w:fill="FFFFFF"/>
      </w:rPr>
    </w:pPr>
    <w:r>
      <w:rPr>
        <w:sz w:val="24"/>
        <w:shd w:val="clear" w:color="auto" w:fill="FFFFFF"/>
      </w:rPr>
      <w:fldChar w:fldCharType="begin"/>
    </w:r>
    <w:r>
      <w:rPr>
        <w:sz w:val="24"/>
        <w:shd w:val="clear" w:color="auto" w:fill="FFFFFF"/>
      </w:rPr>
      <w:instrText xml:space="preserve"> PAGE </w:instrText>
    </w:r>
    <w:r>
      <w:rPr>
        <w:sz w:val="24"/>
        <w:shd w:val="clear" w:color="auto" w:fill="FFFFFF"/>
      </w:rPr>
      <w:fldChar w:fldCharType="separate"/>
    </w:r>
    <w:r>
      <w:rPr>
        <w:sz w:val="24"/>
        <w:shd w:val="clear" w:color="auto" w:fill="FFFFFF"/>
      </w:rPr>
      <w:t>1</w:t>
    </w:r>
    <w:r>
      <w:rPr>
        <w:sz w:val="24"/>
        <w:shd w:val="clear" w:color="auto" w:fill="FFFFFF"/>
      </w:rPr>
      <w:t>5</w:t>
    </w:r>
    <w:r>
      <w:rPr>
        <w:sz w:val="24"/>
        <w:shd w:val="clear" w:color="auto" w:fill="FFFFFF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10E7" w14:textId="77777777" w:rsidR="00D97ACE" w:rsidRDefault="00000000">
    <w:pPr>
      <w:pStyle w:val="af6"/>
      <w:jc w:val="center"/>
      <w:rPr>
        <w:shd w:val="clear" w:color="auto" w:fill="FFFFFF"/>
      </w:rPr>
    </w:pPr>
    <w:r>
      <w:rPr>
        <w:sz w:val="24"/>
        <w:shd w:val="clear" w:color="auto" w:fill="FFFFFF"/>
      </w:rPr>
      <w:fldChar w:fldCharType="begin"/>
    </w:r>
    <w:r>
      <w:rPr>
        <w:sz w:val="24"/>
        <w:shd w:val="clear" w:color="auto" w:fill="FFFFFF"/>
      </w:rPr>
      <w:instrText xml:space="preserve"> PAGE </w:instrText>
    </w:r>
    <w:r>
      <w:rPr>
        <w:sz w:val="24"/>
        <w:shd w:val="clear" w:color="auto" w:fill="FFFFFF"/>
      </w:rPr>
      <w:fldChar w:fldCharType="separate"/>
    </w:r>
    <w:r>
      <w:rPr>
        <w:sz w:val="24"/>
        <w:shd w:val="clear" w:color="auto" w:fill="FFFFFF"/>
      </w:rPr>
      <w:t>1</w:t>
    </w:r>
    <w:r>
      <w:rPr>
        <w:sz w:val="24"/>
        <w:shd w:val="clear" w:color="auto" w:fill="FFFFFF"/>
      </w:rPr>
      <w:t>5</w:t>
    </w:r>
    <w:r>
      <w:rPr>
        <w:sz w:val="24"/>
        <w:shd w:val="clear" w:color="auto" w:fill="FFFFF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CE"/>
    <w:rsid w:val="00157370"/>
    <w:rsid w:val="00160051"/>
    <w:rsid w:val="005227B2"/>
    <w:rsid w:val="00584691"/>
    <w:rsid w:val="006549D1"/>
    <w:rsid w:val="007425C6"/>
    <w:rsid w:val="0076372D"/>
    <w:rsid w:val="007919FB"/>
    <w:rsid w:val="007F0D73"/>
    <w:rsid w:val="0081704F"/>
    <w:rsid w:val="008A3CE8"/>
    <w:rsid w:val="008D599D"/>
    <w:rsid w:val="00A67C3A"/>
    <w:rsid w:val="00B12326"/>
    <w:rsid w:val="00B92A87"/>
    <w:rsid w:val="00BA3404"/>
    <w:rsid w:val="00CD2C52"/>
    <w:rsid w:val="00D97ACE"/>
    <w:rsid w:val="00DF5A5D"/>
    <w:rsid w:val="00F26004"/>
    <w:rsid w:val="00F94270"/>
    <w:rsid w:val="00FB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ED82"/>
  <w15:docId w15:val="{E3A8AB9A-90CF-4A0D-800C-B35DDEB1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рядка1"/>
    <w:basedOn w:val="a0"/>
    <w:qFormat/>
  </w:style>
  <w:style w:type="character" w:styleId="a3">
    <w:name w:val="Hyperlink"/>
    <w:rPr>
      <w:color w:val="000080"/>
      <w:u w:val="single"/>
    </w:rPr>
  </w:style>
  <w:style w:type="character" w:customStyle="1" w:styleId="a4">
    <w:name w:val="Текст у виносці Знак"/>
    <w:basedOn w:val="a0"/>
    <w:qFormat/>
    <w:rPr>
      <w:rFonts w:ascii="Segoe UI" w:hAnsi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</w:style>
  <w:style w:type="character" w:customStyle="1" w:styleId="HTML">
    <w:name w:val="Стандартний HTML Знак"/>
    <w:basedOn w:val="a0"/>
    <w:qFormat/>
    <w:rPr>
      <w:rFonts w:ascii="Courier New" w:hAnsi="Courier New"/>
      <w:sz w:val="20"/>
      <w:szCs w:val="20"/>
    </w:rPr>
  </w:style>
  <w:style w:type="character" w:customStyle="1" w:styleId="a5">
    <w:name w:val="Верхній колонтитул Знак"/>
    <w:basedOn w:val="a0"/>
    <w:qFormat/>
    <w:rPr>
      <w:rFonts w:ascii="Times New Roman" w:hAnsi="Times New Roman"/>
      <w:bCs/>
      <w:sz w:val="28"/>
      <w:szCs w:val="24"/>
      <w:lang w:val="uk-UA" w:eastAsia="zh-CN"/>
    </w:rPr>
  </w:style>
  <w:style w:type="character" w:customStyle="1" w:styleId="a6">
    <w:name w:val="Нижній колонтитул Знак"/>
    <w:basedOn w:val="a0"/>
    <w:qFormat/>
    <w:rPr>
      <w:rFonts w:ascii="Times New Roman" w:hAnsi="Times New Roman"/>
      <w:bCs/>
      <w:sz w:val="28"/>
      <w:szCs w:val="24"/>
      <w:lang w:val="uk-UA" w:eastAsia="zh-CN"/>
    </w:rPr>
  </w:style>
  <w:style w:type="character" w:customStyle="1" w:styleId="rvts0">
    <w:name w:val="rvts0"/>
    <w:basedOn w:val="a0"/>
    <w:qFormat/>
  </w:style>
  <w:style w:type="character" w:customStyle="1" w:styleId="a7">
    <w:name w:val="Верхний колонтитул Знак"/>
    <w:basedOn w:val="a0"/>
    <w:qFormat/>
    <w:rPr>
      <w:rFonts w:ascii="Times New Roman" w:hAnsi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qFormat/>
  </w:style>
  <w:style w:type="character" w:customStyle="1" w:styleId="HTML0">
    <w:name w:val="Стандартный HTML Знак"/>
    <w:qFormat/>
    <w:rPr>
      <w:rFonts w:ascii="Courier New" w:hAnsi="Courier New"/>
      <w:sz w:val="20"/>
      <w:szCs w:val="20"/>
    </w:rPr>
  </w:style>
  <w:style w:type="character" w:customStyle="1" w:styleId="rvts9">
    <w:name w:val="rvts9"/>
    <w:basedOn w:val="a0"/>
    <w:qFormat/>
  </w:style>
  <w:style w:type="character" w:customStyle="1" w:styleId="rvts46">
    <w:name w:val="rvts46"/>
    <w:basedOn w:val="a0"/>
    <w:qFormat/>
  </w:style>
  <w:style w:type="character" w:customStyle="1" w:styleId="rvts15">
    <w:name w:val="rvts15"/>
    <w:basedOn w:val="a0"/>
    <w:qFormat/>
  </w:style>
  <w:style w:type="character" w:customStyle="1" w:styleId="2">
    <w:name w:val="Шрифт абзацу за промовчанням2"/>
    <w:qFormat/>
  </w:style>
  <w:style w:type="character" w:customStyle="1" w:styleId="10">
    <w:name w:val="Виділення1"/>
    <w:basedOn w:val="a0"/>
    <w:qFormat/>
    <w:rPr>
      <w:i/>
      <w:iCs/>
    </w:rPr>
  </w:style>
  <w:style w:type="character" w:customStyle="1" w:styleId="field-content">
    <w:name w:val="field-content"/>
    <w:qFormat/>
  </w:style>
  <w:style w:type="character" w:customStyle="1" w:styleId="a8">
    <w:name w:val="Символи виноски"/>
    <w:qFormat/>
    <w:rPr>
      <w:vertAlign w:val="superscript"/>
    </w:rPr>
  </w:style>
  <w:style w:type="character" w:customStyle="1" w:styleId="a9">
    <w:name w:val="Прив'язка ви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20"/>
      <w:szCs w:val="20"/>
    </w:rPr>
  </w:style>
  <w:style w:type="character" w:customStyle="1" w:styleId="aa">
    <w:name w:val="Символи кінцевої виноски"/>
    <w:qFormat/>
    <w:rPr>
      <w:vertAlign w:val="superscript"/>
    </w:rPr>
  </w:style>
  <w:style w:type="character" w:customStyle="1" w:styleId="ab">
    <w:name w:val="Прив'язка кінцевої ви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  <w:szCs w:val="20"/>
    </w:rPr>
  </w:style>
  <w:style w:type="character" w:customStyle="1" w:styleId="ac">
    <w:name w:val="Маркери"/>
    <w:qFormat/>
    <w:rPr>
      <w:rFonts w:ascii="OpenSymbol" w:eastAsia="OpenSymbol" w:hAnsi="OpenSymbol" w:cs="OpenSymbol"/>
    </w:rPr>
  </w:style>
  <w:style w:type="character" w:customStyle="1" w:styleId="xfm95731216">
    <w:name w:val="xfm_95731216"/>
    <w:basedOn w:val="a0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eastAsia="Microsoft YaHei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f1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11">
    <w:name w:val="Заголовок1"/>
    <w:basedOn w:val="a"/>
    <w:next w:val="ae"/>
    <w:qFormat/>
    <w:pPr>
      <w:keepNext/>
      <w:spacing w:before="240" w:after="120"/>
    </w:pPr>
    <w:rPr>
      <w:rFonts w:ascii="Liberation Sans" w:hAnsi="Liberation Sans"/>
      <w:szCs w:val="28"/>
    </w:rPr>
  </w:style>
  <w:style w:type="paragraph" w:customStyle="1" w:styleId="Standard">
    <w:name w:val="Standard"/>
    <w:qFormat/>
    <w:pPr>
      <w:widowControl w:val="0"/>
    </w:pPr>
    <w:rPr>
      <w:rFonts w:ascii="Times New Roman" w:hAnsi="Times New Roman"/>
      <w:kern w:val="2"/>
      <w:sz w:val="24"/>
      <w:szCs w:val="24"/>
      <w:lang w:val="uk-UA" w:eastAsia="zh-CN" w:bidi="hi-IN"/>
    </w:rPr>
  </w:style>
  <w:style w:type="paragraph" w:styleId="af2">
    <w:name w:val="Balloon Text"/>
    <w:basedOn w:val="a"/>
    <w:qFormat/>
    <w:rPr>
      <w:rFonts w:ascii="Segoe UI" w:hAnsi="Segoe UI"/>
      <w:sz w:val="18"/>
      <w:szCs w:val="18"/>
    </w:rPr>
  </w:style>
  <w:style w:type="paragraph" w:styleId="af3">
    <w:name w:val="Normal (Web)"/>
    <w:basedOn w:val="a"/>
    <w:qFormat/>
    <w:pPr>
      <w:spacing w:before="150" w:after="150"/>
    </w:pPr>
    <w:rPr>
      <w:bCs w:val="0"/>
      <w:sz w:val="24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844"/>
        <w:tab w:val="right" w:pos="9689"/>
      </w:tabs>
    </w:pPr>
  </w:style>
  <w:style w:type="paragraph" w:styleId="af7">
    <w:name w:val="footer"/>
    <w:basedOn w:val="a"/>
    <w:pPr>
      <w:tabs>
        <w:tab w:val="center" w:pos="4844"/>
        <w:tab w:val="right" w:pos="9689"/>
      </w:tabs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</w:rPr>
  </w:style>
  <w:style w:type="paragraph" w:styleId="afa">
    <w:name w:val="No Spacing"/>
    <w:qFormat/>
    <w:rPr>
      <w:rFonts w:ascii="Times New Roman" w:hAnsi="Times New Roman"/>
      <w:bCs/>
      <w:sz w:val="28"/>
      <w:szCs w:val="24"/>
      <w:lang w:val="uk-UA" w:eastAsia="zh-CN"/>
    </w:rPr>
  </w:style>
  <w:style w:type="paragraph" w:styleId="afb">
    <w:name w:val="footnote text"/>
    <w:rPr>
      <w:sz w:val="20"/>
      <w:szCs w:val="20"/>
    </w:rPr>
  </w:style>
  <w:style w:type="paragraph" w:styleId="afc">
    <w:name w:val="endnote text"/>
    <w:rPr>
      <w:sz w:val="20"/>
      <w:szCs w:val="20"/>
    </w:rPr>
  </w:style>
  <w:style w:type="paragraph" w:customStyle="1" w:styleId="TableParagraph">
    <w:name w:val="Table Paragraph"/>
    <w:basedOn w:val="a"/>
    <w:qFormat/>
    <w:rPr>
      <w:rFonts w:ascii="Calibri" w:eastAsia="Calibri" w:hAnsi="Calibri" w:cs="Calibri"/>
    </w:rPr>
  </w:style>
  <w:style w:type="paragraph" w:customStyle="1" w:styleId="xfmc1">
    <w:name w:val="xfmc1"/>
    <w:basedOn w:val="a"/>
    <w:qFormat/>
    <w:pPr>
      <w:spacing w:before="280" w:after="280"/>
    </w:pPr>
    <w:rPr>
      <w:rFonts w:eastAsia="Times New Roman" w:cs="Times New Roman"/>
      <w:lang w:val="ru-RU" w:eastAsia="ru-RU"/>
    </w:rPr>
  </w:style>
  <w:style w:type="paragraph" w:customStyle="1" w:styleId="normal1">
    <w:name w:val="normal1"/>
    <w:qFormat/>
  </w:style>
  <w:style w:type="paragraph" w:customStyle="1" w:styleId="afd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numbering" w:customStyle="1" w:styleId="afe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7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zakon.rada.gov.ua/laws/show/z1111-20?find=1&amp;text=&#1087;&#1080;&#1090;&#1085;&#1086;&#1111;+&#1074;&#1086;&#1076;&#1080;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18</Pages>
  <Words>16603</Words>
  <Characters>9464</Characters>
  <Application>Microsoft Office Word</Application>
  <DocSecurity>0</DocSecurity>
  <Lines>78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Ірина Демидюк</cp:lastModifiedBy>
  <cp:revision>48</cp:revision>
  <cp:lastPrinted>2024-10-31T10:54:00Z</cp:lastPrinted>
  <dcterms:created xsi:type="dcterms:W3CDTF">2026-02-27T11:20:00Z</dcterms:created>
  <dcterms:modified xsi:type="dcterms:W3CDTF">2026-03-12T13:48:00Z</dcterms:modified>
  <dc:language>uk-UA</dc:language>
</cp:coreProperties>
</file>