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jc w:val="center"/>
        <w:rPr>
          <w:sz w:val="28"/>
          <w:szCs w:val="28"/>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4.8pt;height:59.2pt;mso-wrap-distance-right:0pt" filled="f" o:ole="">
            <v:imagedata r:id="rId3" o:title=""/>
          </v:shape>
          <o:OLEObject Type="Embed" ProgID="" ShapeID="ole_rId2" DrawAspect="Content" ObjectID="_2038994749" r:id="rId2"/>
        </w:object>
      </w:r>
    </w:p>
    <w:p>
      <w:pPr>
        <w:pStyle w:val="Heading1"/>
        <w:numPr>
          <w:ilvl w:val="0"/>
          <w:numId w:val="1"/>
        </w:numPr>
        <w:ind w:hanging="432" w:left="432" w:right="0"/>
        <w:rPr>
          <w:sz w:val="18"/>
          <w:szCs w:val="18"/>
        </w:rPr>
      </w:pPr>
      <w:r>
        <w:rPr>
          <w:sz w:val="18"/>
          <w:szCs w:val="18"/>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1"/>
        </w:numPr>
        <w:tabs>
          <w:tab w:val="clear" w:pos="708"/>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Cs w:val="false"/>
          <w:sz w:val="32"/>
          <w:szCs w:val="32"/>
        </w:rPr>
      </w:pPr>
      <w:r>
        <w:rPr>
          <w:b/>
          <w:bCs w:val="false"/>
          <w:sz w:val="32"/>
          <w:szCs w:val="32"/>
        </w:rPr>
      </w:r>
    </w:p>
    <w:p>
      <w:pPr>
        <w:pStyle w:val="Normal"/>
        <w:tabs>
          <w:tab w:val="clear" w:pos="708"/>
          <w:tab w:val="left" w:pos="4687" w:leader="none"/>
        </w:tabs>
        <w:jc w:val="both"/>
        <w:rPr>
          <w:sz w:val="24"/>
        </w:rPr>
      </w:pPr>
      <w:r>
        <w:rPr>
          <w:sz w:val="24"/>
          <w:szCs w:val="12"/>
        </w:rPr>
        <w:t>________________                                        м. Луцьк                                    №______________</w:t>
      </w:r>
    </w:p>
    <w:p>
      <w:pPr>
        <w:pStyle w:val="Normal"/>
        <w:tabs>
          <w:tab w:val="clear" w:pos="708"/>
          <w:tab w:val="left" w:pos="4687" w:leader="none"/>
        </w:tabs>
        <w:jc w:val="both"/>
        <w:rPr>
          <w:sz w:val="12"/>
          <w:szCs w:val="12"/>
        </w:rPr>
      </w:pPr>
      <w:r>
        <w:rPr>
          <w:sz w:val="12"/>
          <w:szCs w:val="12"/>
        </w:rPr>
      </w:r>
    </w:p>
    <w:p>
      <w:pPr>
        <w:pStyle w:val="Normal"/>
        <w:overflowPunct w:val="false"/>
        <w:ind w:hanging="0" w:left="0" w:right="-868"/>
        <w:jc w:val="both"/>
        <w:rPr>
          <w:sz w:val="27"/>
          <w:szCs w:val="27"/>
        </w:rPr>
      </w:pPr>
      <w:r>
        <w:rPr>
          <w:sz w:val="27"/>
          <w:szCs w:val="27"/>
          <w:lang w:val="uk-UA"/>
        </w:rPr>
        <w:t xml:space="preserve">Про   передачу   громадянину   Бурі  М.В. </w:t>
      </w:r>
    </w:p>
    <w:p>
      <w:pPr>
        <w:pStyle w:val="Normal"/>
        <w:overflowPunct w:val="false"/>
        <w:ind w:hanging="0" w:left="0" w:right="-868"/>
        <w:jc w:val="both"/>
        <w:rPr>
          <w:sz w:val="27"/>
          <w:szCs w:val="27"/>
        </w:rPr>
      </w:pPr>
      <w:r>
        <w:rPr>
          <w:sz w:val="27"/>
          <w:szCs w:val="27"/>
          <w:lang w:val="uk-UA"/>
        </w:rPr>
        <w:t>безоплатно у власність земельної ділянки</w:t>
      </w:r>
    </w:p>
    <w:p>
      <w:pPr>
        <w:pStyle w:val="Normal"/>
        <w:overflowPunct w:val="false"/>
        <w:ind w:hanging="0" w:left="0" w:right="-868"/>
        <w:jc w:val="both"/>
        <w:rPr>
          <w:sz w:val="27"/>
          <w:szCs w:val="27"/>
        </w:rPr>
      </w:pPr>
      <w:r>
        <w:rPr>
          <w:sz w:val="27"/>
          <w:szCs w:val="27"/>
          <w:lang w:val="uk-UA"/>
        </w:rPr>
        <w:t>для будівництва і обслуговування житло-</w:t>
      </w:r>
    </w:p>
    <w:p>
      <w:pPr>
        <w:pStyle w:val="Normal"/>
        <w:overflowPunct w:val="false"/>
        <w:ind w:hanging="0" w:left="0" w:right="-868"/>
        <w:jc w:val="both"/>
        <w:rPr>
          <w:sz w:val="27"/>
          <w:szCs w:val="27"/>
        </w:rPr>
      </w:pPr>
      <w:r>
        <w:rPr>
          <w:sz w:val="27"/>
          <w:szCs w:val="27"/>
          <w:lang w:val="uk-UA"/>
        </w:rPr>
        <w:t xml:space="preserve">вого  будинку,  господарських  будівель і </w:t>
      </w:r>
    </w:p>
    <w:p>
      <w:pPr>
        <w:pStyle w:val="Normal"/>
        <w:overflowPunct w:val="false"/>
        <w:ind w:hanging="0" w:left="0" w:right="-868"/>
        <w:jc w:val="both"/>
        <w:rPr>
          <w:sz w:val="27"/>
          <w:szCs w:val="27"/>
        </w:rPr>
      </w:pPr>
      <w:r>
        <w:rPr>
          <w:sz w:val="27"/>
          <w:szCs w:val="27"/>
          <w:lang w:val="uk-UA"/>
        </w:rPr>
        <w:t xml:space="preserve">споруд   (присадибна   ділянка) - 02.01  на </w:t>
      </w:r>
    </w:p>
    <w:p>
      <w:pPr>
        <w:pStyle w:val="Normal"/>
        <w:overflowPunct w:val="false"/>
        <w:ind w:hanging="0" w:left="0" w:right="-868"/>
        <w:jc w:val="both"/>
        <w:rPr>
          <w:sz w:val="27"/>
          <w:szCs w:val="27"/>
        </w:rPr>
      </w:pPr>
      <w:r>
        <w:rPr>
          <w:sz w:val="27"/>
          <w:szCs w:val="27"/>
          <w:lang w:val="uk-UA"/>
        </w:rPr>
        <w:t>вул. Селищній, 11 у м. Луцьку</w:t>
      </w:r>
    </w:p>
    <w:p>
      <w:pPr>
        <w:pStyle w:val="Normal"/>
        <w:tabs>
          <w:tab w:val="clear" w:pos="708"/>
          <w:tab w:val="left" w:pos="6540" w:leader="none"/>
        </w:tabs>
        <w:overflowPunct w:val="false"/>
        <w:ind w:hanging="0" w:left="0" w:right="-868"/>
        <w:jc w:val="both"/>
        <w:rPr>
          <w:b/>
          <w:sz w:val="26"/>
          <w:szCs w:val="26"/>
          <w:lang w:val="uk-UA"/>
        </w:rPr>
      </w:pPr>
      <w:r>
        <w:rPr>
          <w:b/>
          <w:sz w:val="26"/>
          <w:szCs w:val="26"/>
          <w:lang w:val="uk-UA"/>
        </w:rPr>
      </w:r>
    </w:p>
    <w:p>
      <w:pPr>
        <w:pStyle w:val="Normal"/>
        <w:widowControl/>
        <w:tabs>
          <w:tab w:val="clear" w:pos="708"/>
          <w:tab w:val="left" w:pos="993" w:leader="none"/>
        </w:tabs>
        <w:suppressAutoHyphens w:val="true"/>
        <w:overflowPunct w:val="true"/>
        <w:bidi w:val="0"/>
        <w:ind w:firstLine="567" w:left="0" w:right="0"/>
        <w:jc w:val="both"/>
        <w:rPr>
          <w:sz w:val="27"/>
          <w:szCs w:val="27"/>
        </w:rPr>
      </w:pPr>
      <w:r>
        <w:rPr>
          <w:sz w:val="27"/>
          <w:szCs w:val="27"/>
          <w:lang w:val="uk-UA"/>
        </w:rPr>
        <w:t>Розглянувши заяву громадянина Бури Миколи Васильовича щодо передачі безоплатно у власність земельної ділянки на вул. Селищній, 11</w:t>
      </w:r>
      <w:r>
        <w:rPr>
          <w:rFonts w:eastAsia="Times New Roman" w:cs="Times New Roman"/>
          <w:color w:val="auto"/>
          <w:kern w:val="0"/>
          <w:sz w:val="27"/>
          <w:szCs w:val="27"/>
          <w:lang w:val="uk-UA" w:eastAsia="zh-CN" w:bidi="ar-SA"/>
        </w:rPr>
        <w:t xml:space="preserve"> </w:t>
      </w:r>
      <w:r>
        <w:rPr>
          <w:sz w:val="27"/>
          <w:szCs w:val="27"/>
          <w:lang w:val="uk-UA"/>
        </w:rPr>
        <w:t>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Селищній, 11</w:t>
      </w:r>
      <w:r>
        <w:rPr>
          <w:rFonts w:eastAsia="Times New Roman" w:cs="Times New Roman"/>
          <w:color w:val="auto"/>
          <w:kern w:val="0"/>
          <w:sz w:val="27"/>
          <w:szCs w:val="27"/>
          <w:lang w:val="uk-UA" w:eastAsia="zh-CN" w:bidi="ar-SA"/>
        </w:rPr>
        <w:t xml:space="preserve"> </w:t>
      </w:r>
      <w:r>
        <w:rPr>
          <w:sz w:val="27"/>
          <w:szCs w:val="27"/>
          <w:lang w:val="uk-UA"/>
        </w:rPr>
        <w:t xml:space="preserve">у м. Луцьку </w:t>
      </w:r>
      <w:r>
        <w:rPr>
          <w:rFonts w:eastAsia="Times New Roman" w:cs="Times New Roman"/>
          <w:color w:val="auto"/>
          <w:kern w:val="0"/>
          <w:sz w:val="27"/>
          <w:szCs w:val="27"/>
          <w:lang w:val="uk-UA" w:eastAsia="zh-CN" w:bidi="ar-SA"/>
        </w:rPr>
        <w:t>громадянина Бури Миколи Васильовича</w:t>
      </w:r>
      <w:r>
        <w:rPr>
          <w:sz w:val="27"/>
          <w:szCs w:val="27"/>
          <w:lang w:val="uk-UA"/>
        </w:rPr>
        <w:t xml:space="preserve">, витяг з Державного земельного кадастру про земельну ділянку, </w:t>
      </w:r>
      <w:r>
        <w:rPr>
          <w:sz w:val="27"/>
          <w:szCs w:val="27"/>
          <w:lang w:val="uk-UA" w:eastAsia="zh-CN" w:bidi="ar-SA"/>
        </w:rPr>
        <w:t>враховуючи документ, що посвідчує право власності громадянина Бури Миколи В</w:t>
      </w:r>
      <w:r>
        <w:rPr>
          <w:rFonts w:eastAsia="Times New Roman" w:cs="Times New Roman"/>
          <w:color w:val="auto"/>
          <w:kern w:val="0"/>
          <w:sz w:val="27"/>
          <w:szCs w:val="27"/>
          <w:lang w:val="uk-UA" w:eastAsia="zh-CN" w:bidi="ar-SA"/>
        </w:rPr>
        <w:t>асильовича на об’єкт нерухомого майна на вул. Селищній, 11 у м. Луцьку: свідоцтво на право власності на нерухоме майно від 29.01.2011, відповідно до якого право власності на житловий будинок зареєстровано 15.02.2011, реєстраційний номер: 32761289, керуючись статтями 12, 81, 90, 91, 116, 118, 121, 1</w:t>
      </w:r>
      <w:r>
        <w:rPr>
          <w:sz w:val="27"/>
          <w:szCs w:val="27"/>
          <w:lang w:val="uk-UA"/>
        </w:rPr>
        <w:t>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статтею 26 Закону України «Про місцеве самоврядування в Україні», міська рада</w:t>
      </w:r>
    </w:p>
    <w:p>
      <w:pPr>
        <w:pStyle w:val="Normal"/>
        <w:jc w:val="both"/>
        <w:rPr>
          <w:sz w:val="26"/>
          <w:szCs w:val="26"/>
          <w:lang w:val="uk-UA"/>
        </w:rPr>
      </w:pPr>
      <w:r>
        <w:rPr>
          <w:sz w:val="26"/>
          <w:szCs w:val="26"/>
          <w:lang w:val="uk-UA"/>
        </w:rPr>
      </w:r>
    </w:p>
    <w:p>
      <w:pPr>
        <w:pStyle w:val="Normal"/>
        <w:jc w:val="both"/>
        <w:rPr>
          <w:sz w:val="27"/>
          <w:szCs w:val="27"/>
        </w:rPr>
      </w:pPr>
      <w:r>
        <w:rPr>
          <w:sz w:val="27"/>
          <w:szCs w:val="27"/>
          <w:lang w:val="uk-UA"/>
        </w:rPr>
        <w:t>ВИРІШИЛА:</w:t>
      </w:r>
    </w:p>
    <w:p>
      <w:pPr>
        <w:pStyle w:val="Normal"/>
        <w:jc w:val="both"/>
        <w:rPr>
          <w:sz w:val="26"/>
          <w:szCs w:val="26"/>
          <w:lang w:val="uk-UA"/>
        </w:rPr>
      </w:pPr>
      <w:r>
        <w:rPr>
          <w:sz w:val="26"/>
          <w:szCs w:val="26"/>
          <w:lang w:val="uk-UA"/>
        </w:rPr>
      </w:r>
    </w:p>
    <w:p>
      <w:pPr>
        <w:pStyle w:val="Normal"/>
        <w:widowControl/>
        <w:suppressAutoHyphens w:val="true"/>
        <w:overflowPunct w:val="true"/>
        <w:bidi w:val="0"/>
        <w:ind w:firstLine="567" w:left="0" w:right="57"/>
        <w:jc w:val="both"/>
        <w:rPr>
          <w:sz w:val="27"/>
          <w:szCs w:val="27"/>
        </w:rPr>
      </w:pPr>
      <w:r>
        <w:rPr>
          <w:sz w:val="27"/>
          <w:szCs w:val="27"/>
          <w:lang w:val="uk-UA"/>
        </w:rPr>
        <w:t>1. Затвердити громадянину Бурі Миколі Васильовичу</w:t>
      </w:r>
      <w:r>
        <w:rPr>
          <w:rFonts w:eastAsia="Times New Roman" w:cs="Times New Roman"/>
          <w:color w:val="auto"/>
          <w:kern w:val="0"/>
          <w:sz w:val="27"/>
          <w:szCs w:val="27"/>
          <w:lang w:val="uk-UA" w:eastAsia="zh-CN" w:bidi="ar-SA"/>
        </w:rPr>
        <w:t xml:space="preserve"> </w:t>
      </w:r>
      <w:r>
        <w:rPr>
          <w:sz w:val="27"/>
          <w:szCs w:val="27"/>
          <w:lang w:val="uk-UA"/>
        </w:rPr>
        <w:t>технічну документацію із землеустрою щодо встановлення (відновлення) меж земельної ділянки в натурі (на місцевості) на вул. Селищній, 11</w:t>
      </w:r>
      <w:r>
        <w:rPr>
          <w:rFonts w:eastAsia="Times New Roman" w:cs="Times New Roman"/>
          <w:color w:val="auto"/>
          <w:kern w:val="0"/>
          <w:sz w:val="27"/>
          <w:szCs w:val="27"/>
          <w:lang w:val="uk-UA" w:eastAsia="zh-CN" w:bidi="ar-SA"/>
        </w:rPr>
        <w:t xml:space="preserve"> </w:t>
      </w:r>
      <w:r>
        <w:rPr>
          <w:sz w:val="27"/>
          <w:szCs w:val="27"/>
          <w:lang w:val="uk-UA"/>
        </w:rPr>
        <w:t>у м. Луцьку площею 0,0785</w:t>
      </w:r>
      <w:r>
        <w:rPr>
          <w:rFonts w:eastAsia="Times New Roman" w:cs="Times New Roman"/>
          <w:color w:val="auto"/>
          <w:kern w:val="0"/>
          <w:sz w:val="27"/>
          <w:szCs w:val="27"/>
          <w:lang w:val="uk-UA" w:eastAsia="zh-CN" w:bidi="ar-SA"/>
        </w:rPr>
        <w:t> </w:t>
      </w:r>
      <w:r>
        <w:rPr>
          <w:sz w:val="27"/>
          <w:szCs w:val="27"/>
          <w:lang w:val="uk-UA"/>
        </w:rPr>
        <w:t>га, кадастровим номером 0710100000:35:014:0</w:t>
      </w:r>
      <w:r>
        <w:rPr>
          <w:rFonts w:eastAsia="Times New Roman" w:cs="Times New Roman"/>
          <w:color w:val="auto"/>
          <w:kern w:val="0"/>
          <w:sz w:val="27"/>
          <w:szCs w:val="27"/>
          <w:lang w:val="uk-UA" w:eastAsia="zh-CN" w:bidi="ar-SA"/>
        </w:rPr>
        <w:t>028</w:t>
      </w:r>
      <w:r>
        <w:rPr>
          <w:sz w:val="27"/>
          <w:szCs w:val="27"/>
          <w:lang w:val="uk-UA"/>
        </w:rPr>
        <w:t xml:space="preserve"> для будівництва і обслуговування житлового будинку, господарських будівель і споруд (присадибна ділянка) - 02.01.</w:t>
      </w:r>
    </w:p>
    <w:p>
      <w:pPr>
        <w:pStyle w:val="Normal"/>
        <w:widowControl/>
        <w:suppressAutoHyphens w:val="true"/>
        <w:overflowPunct w:val="true"/>
        <w:bidi w:val="0"/>
        <w:ind w:firstLine="567" w:left="0" w:right="57"/>
        <w:jc w:val="both"/>
        <w:rPr>
          <w:sz w:val="27"/>
          <w:szCs w:val="27"/>
        </w:rPr>
      </w:pPr>
      <w:r>
        <w:rPr>
          <w:sz w:val="27"/>
          <w:szCs w:val="27"/>
          <w:lang w:val="uk-UA"/>
        </w:rPr>
        <w:t>2. Передати громадянину Бурі</w:t>
      </w:r>
      <w:r>
        <w:rPr>
          <w:rFonts w:eastAsia="Times New Roman" w:cs="Times New Roman"/>
          <w:color w:val="auto"/>
          <w:kern w:val="0"/>
          <w:sz w:val="27"/>
          <w:szCs w:val="27"/>
          <w:lang w:val="uk-UA" w:eastAsia="zh-CN" w:bidi="ar-SA"/>
        </w:rPr>
        <w:t xml:space="preserve"> Миколі Васильовичу </w:t>
      </w:r>
      <w:r>
        <w:rPr>
          <w:sz w:val="27"/>
          <w:szCs w:val="27"/>
          <w:lang w:val="uk-UA"/>
        </w:rPr>
        <w:t>безоплатно у власність земельну ділянку на вул. Селищній, 11</w:t>
      </w:r>
      <w:r>
        <w:rPr>
          <w:rFonts w:eastAsia="Times New Roman" w:cs="Times New Roman"/>
          <w:color w:val="auto"/>
          <w:kern w:val="0"/>
          <w:sz w:val="27"/>
          <w:szCs w:val="27"/>
          <w:lang w:val="uk-UA" w:eastAsia="zh-CN" w:bidi="ar-SA"/>
        </w:rPr>
        <w:t xml:space="preserve"> </w:t>
      </w:r>
      <w:r>
        <w:rPr>
          <w:sz w:val="27"/>
          <w:szCs w:val="27"/>
          <w:lang w:val="uk-UA"/>
        </w:rPr>
        <w:t>у м. Луцьку площею 0,</w:t>
      </w:r>
      <w:r>
        <w:rPr>
          <w:rFonts w:eastAsia="Times New Roman" w:cs="Times New Roman"/>
          <w:color w:val="auto"/>
          <w:kern w:val="0"/>
          <w:sz w:val="27"/>
          <w:szCs w:val="27"/>
          <w:lang w:val="uk-UA" w:eastAsia="zh-CN" w:bidi="ar-SA"/>
        </w:rPr>
        <w:t>0785</w:t>
      </w:r>
      <w:r>
        <w:rPr>
          <w:rFonts w:eastAsia="Times New Roman" w:cs="Times New Roman"/>
          <w:color w:val="auto"/>
          <w:sz w:val="27"/>
          <w:szCs w:val="27"/>
          <w:lang w:val="uk-UA" w:eastAsia="zh-CN" w:bidi="ar-SA"/>
        </w:rPr>
        <w:t> </w:t>
      </w:r>
      <w:r>
        <w:rPr>
          <w:sz w:val="27"/>
          <w:szCs w:val="27"/>
          <w:lang w:val="uk-UA"/>
        </w:rPr>
        <w:t>га, кадастровим номером 0710100000:35:014:0</w:t>
      </w:r>
      <w:r>
        <w:rPr>
          <w:rFonts w:eastAsia="Times New Roman" w:cs="Times New Roman"/>
          <w:color w:val="auto"/>
          <w:kern w:val="0"/>
          <w:sz w:val="27"/>
          <w:szCs w:val="27"/>
          <w:lang w:val="uk-UA" w:eastAsia="zh-CN" w:bidi="ar-SA"/>
        </w:rPr>
        <w:t xml:space="preserve">028 </w:t>
      </w:r>
      <w:r>
        <w:rPr>
          <w:sz w:val="27"/>
          <w:szCs w:val="27"/>
          <w:lang w:val="uk-UA"/>
        </w:rPr>
        <w:t>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suppressAutoHyphens w:val="true"/>
        <w:overflowPunct w:val="true"/>
        <w:bidi w:val="0"/>
        <w:ind w:firstLine="567" w:left="0" w:right="57"/>
        <w:jc w:val="both"/>
        <w:rPr>
          <w:sz w:val="27"/>
          <w:szCs w:val="27"/>
        </w:rPr>
      </w:pPr>
      <w:r>
        <w:rPr>
          <w:sz w:val="27"/>
          <w:szCs w:val="27"/>
          <w:lang w:val="uk-UA"/>
        </w:rPr>
        <w:t xml:space="preserve">3. Зобов’язати </w:t>
      </w:r>
      <w:r>
        <w:rPr>
          <w:rFonts w:eastAsia="Times New Roman" w:cs="Times New Roman"/>
          <w:color w:val="auto"/>
          <w:kern w:val="0"/>
          <w:sz w:val="27"/>
          <w:szCs w:val="27"/>
          <w:lang w:val="uk-UA" w:eastAsia="zh-CN" w:bidi="ar-SA"/>
        </w:rPr>
        <w:t>громадянина Буру Миколу Васильовича</w:t>
      </w:r>
      <w:r>
        <w:rPr>
          <w:sz w:val="27"/>
          <w:szCs w:val="27"/>
          <w:lang w:val="uk-UA"/>
        </w:rPr>
        <w:t>:</w:t>
      </w:r>
    </w:p>
    <w:p>
      <w:pPr>
        <w:pStyle w:val="Normal"/>
        <w:widowControl/>
        <w:suppressAutoHyphens w:val="true"/>
        <w:overflowPunct w:val="true"/>
        <w:bidi w:val="0"/>
        <w:ind w:firstLine="567" w:left="0" w:right="57"/>
        <w:jc w:val="both"/>
        <w:rPr>
          <w:sz w:val="27"/>
          <w:szCs w:val="27"/>
        </w:rPr>
      </w:pPr>
      <w:r>
        <w:rPr>
          <w:sz w:val="27"/>
          <w:szCs w:val="27"/>
          <w:lang w:val="uk-UA"/>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overflowPunct w:val="true"/>
        <w:bidi w:val="0"/>
        <w:ind w:firstLine="567" w:left="0" w:right="57"/>
        <w:jc w:val="both"/>
        <w:rPr>
          <w:sz w:val="27"/>
          <w:szCs w:val="27"/>
        </w:rPr>
      </w:pPr>
      <w:r>
        <w:rPr>
          <w:sz w:val="27"/>
          <w:szCs w:val="27"/>
          <w:lang w:val="uk-UA"/>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overflowPunct w:val="true"/>
        <w:bidi w:val="0"/>
        <w:ind w:firstLine="567" w:left="0" w:right="57"/>
        <w:jc w:val="both"/>
        <w:rPr>
          <w:sz w:val="27"/>
          <w:szCs w:val="27"/>
        </w:rPr>
      </w:pPr>
      <w:r>
        <w:rPr>
          <w:sz w:val="27"/>
          <w:szCs w:val="27"/>
          <w:lang w:val="uk-UA"/>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 w:val="27"/>
          <w:szCs w:val="27"/>
        </w:rPr>
      </w:pPr>
      <w:r>
        <w:rPr>
          <w:spacing w:val="-4"/>
          <w:sz w:val="27"/>
          <w:szCs w:val="27"/>
          <w:lang w:val="ru-RU"/>
        </w:rPr>
        <w:t>4</w:t>
      </w:r>
      <w:r>
        <w:rPr>
          <w:spacing w:val="-4"/>
          <w:sz w:val="27"/>
          <w:szCs w:val="27"/>
          <w:lang w:val="uk-UA"/>
        </w:rPr>
        <w:t>. </w:t>
      </w:r>
      <w:r>
        <w:rPr>
          <w:rFonts w:cs="Times New Roman"/>
          <w:spacing w:val="-4"/>
          <w:sz w:val="27"/>
          <w:szCs w:val="27"/>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7"/>
          <w:szCs w:val="27"/>
          <w:lang w:val="uk-UA" w:eastAsia="zh-CN" w:bidi="ar-SA"/>
        </w:rPr>
        <w:t>Ірину Чебелюк</w:t>
      </w:r>
      <w:r>
        <w:rPr>
          <w:rFonts w:cs="Times New Roman"/>
          <w:spacing w:val="-4"/>
          <w:sz w:val="27"/>
          <w:szCs w:val="27"/>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 w:val="27"/>
          <w:szCs w:val="27"/>
          <w:lang w:val="uk-UA"/>
        </w:rPr>
      </w:pPr>
      <w:r>
        <w:rPr>
          <w:sz w:val="27"/>
          <w:szCs w:val="27"/>
          <w:lang w:val="uk-UA"/>
        </w:rPr>
      </w:r>
    </w:p>
    <w:p>
      <w:pPr>
        <w:pStyle w:val="Normal"/>
        <w:ind w:firstLine="763" w:left="0" w:right="0"/>
        <w:jc w:val="both"/>
        <w:rPr>
          <w:sz w:val="27"/>
          <w:szCs w:val="27"/>
          <w:lang w:val="uk-UA"/>
        </w:rPr>
      </w:pPr>
      <w:r>
        <w:rPr>
          <w:sz w:val="27"/>
          <w:szCs w:val="27"/>
          <w:lang w:val="uk-UA"/>
        </w:rPr>
      </w:r>
    </w:p>
    <w:p>
      <w:pPr>
        <w:pStyle w:val="Normal"/>
        <w:widowControl w:val="false"/>
        <w:jc w:val="both"/>
        <w:rPr>
          <w:sz w:val="27"/>
          <w:szCs w:val="27"/>
        </w:rPr>
      </w:pPr>
      <w:r>
        <w:rPr>
          <w:sz w:val="27"/>
          <w:szCs w:val="27"/>
          <w:lang w:val="uk-UA"/>
        </w:rPr>
        <w:t>Секретар міської ради                                                              Катерина ШКЛЬОДА</w:t>
      </w:r>
    </w:p>
    <w:p>
      <w:pPr>
        <w:pStyle w:val="Normal"/>
        <w:jc w:val="both"/>
        <w:rPr>
          <w:sz w:val="27"/>
          <w:szCs w:val="27"/>
        </w:rPr>
      </w:pPr>
      <w:r>
        <w:rPr>
          <w:sz w:val="27"/>
          <w:szCs w:val="27"/>
        </w:rPr>
      </w:r>
    </w:p>
    <w:p>
      <w:pPr>
        <w:pStyle w:val="Normal"/>
        <w:jc w:val="both"/>
        <w:rPr>
          <w:sz w:val="27"/>
          <w:szCs w:val="27"/>
        </w:rPr>
      </w:pPr>
      <w:r>
        <w:rPr>
          <w:sz w:val="27"/>
          <w:szCs w:val="27"/>
        </w:rPr>
      </w:r>
    </w:p>
    <w:p>
      <w:pPr>
        <w:pStyle w:val="Normal"/>
        <w:jc w:val="both"/>
        <w:rPr>
          <w:sz w:val="24"/>
          <w:szCs w:val="24"/>
          <w:lang w:val="uk-UA"/>
        </w:rPr>
      </w:pPr>
      <w:r>
        <w:rPr>
          <w:rFonts w:eastAsia="Times New Roman" w:cs="Times New Roman"/>
          <w:color w:val="auto"/>
          <w:kern w:val="0"/>
          <w:sz w:val="24"/>
          <w:szCs w:val="24"/>
          <w:lang w:val="uk-UA" w:eastAsia="zh-CN" w:bidi="ar-SA"/>
        </w:rPr>
        <w:t>Туз</w:t>
      </w:r>
      <w:r>
        <w:rPr>
          <w:sz w:val="24"/>
          <w:szCs w:val="24"/>
          <w:lang w:val="uk-UA"/>
        </w:rPr>
        <w:t xml:space="preserve"> 777 863</w:t>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Cs w:val="28"/>
        </w:rPr>
      </w:pPr>
      <w:r>
        <w:rPr>
          <w:szCs w:val="28"/>
        </w:rPr>
      </w:r>
    </w:p>
    <w:p>
      <w:pPr>
        <w:pStyle w:val="Normal"/>
        <w:jc w:val="both"/>
        <w:rPr>
          <w:sz w:val="28"/>
          <w:szCs w:val="28"/>
          <w:lang w:val="uk-UA"/>
        </w:rPr>
      </w:pPr>
      <w:r>
        <w:rPr>
          <w:sz w:val="28"/>
          <w:szCs w:val="28"/>
          <w:lang w:val="uk-UA"/>
        </w:rPr>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numPr>
        <w:ilvl w:val="0"/>
        <w:numId w:val="1"/>
      </w:numPr>
      <w:jc w:val="center"/>
      <w:outlineLvl w:val="0"/>
    </w:pPr>
    <w:rPr>
      <w:b/>
      <w:bCs/>
      <w:sz w:val="32"/>
    </w:rPr>
  </w:style>
  <w:style w:type="paragraph" w:styleId="Heading2">
    <w:name w:val="Heading 2"/>
    <w:basedOn w:val="Normal"/>
    <w:next w:val="Normal"/>
    <w:qFormat/>
    <w:pPr>
      <w:keepNext w:val="true"/>
      <w:spacing w:before="240" w:after="60"/>
      <w:outlineLvl w:val="1"/>
    </w:pPr>
    <w:rPr>
      <w:rFonts w:ascii="Arial" w:hAnsi="Arial" w:cs="Arial"/>
      <w:b/>
      <w:bCs/>
      <w:i/>
      <w:iCs/>
      <w:szCs w:val="28"/>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Style12">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1">
    <w:name w:val="Основной шрифт абзаца1"/>
    <w:qFormat/>
    <w:rPr/>
  </w:style>
  <w:style w:type="paragraph" w:styleId="Style13">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cs="Arial"/>
    </w:rPr>
  </w:style>
  <w:style w:type="paragraph" w:styleId="Style15">
    <w:name w:val="Название"/>
    <w:basedOn w:val="Normal"/>
    <w:qFormat/>
    <w:pPr>
      <w:suppressLineNumbers/>
      <w:spacing w:before="120" w:after="120"/>
    </w:pPr>
    <w:rPr>
      <w:rFonts w:cs="Mangal"/>
      <w:i/>
      <w:iCs/>
      <w:sz w:val="24"/>
      <w:szCs w:val="24"/>
    </w:rPr>
  </w:style>
  <w:style w:type="paragraph" w:styleId="Style16">
    <w:name w:val="Указатель"/>
    <w:basedOn w:val="Normal"/>
    <w:qFormat/>
    <w:pPr>
      <w:suppressLineNumbers/>
    </w:pPr>
    <w:rPr>
      <w:rFonts w:cs="Mangal"/>
    </w:rPr>
  </w:style>
  <w:style w:type="paragraph" w:styleId="Style17">
    <w:name w:val="Название объекта"/>
    <w:basedOn w:val="Normal"/>
    <w:qFormat/>
    <w:pPr>
      <w:suppressLineNumbers/>
      <w:spacing w:before="120" w:after="120"/>
    </w:pPr>
    <w:rPr>
      <w:rFonts w:cs="Mangal"/>
      <w:i/>
      <w:iCs/>
      <w:sz w:val="24"/>
      <w:szCs w:val="24"/>
    </w:rPr>
  </w:style>
  <w:style w:type="paragraph" w:styleId="11">
    <w:name w:val="Указатель1"/>
    <w:basedOn w:val="Normal"/>
    <w:qFormat/>
    <w:pPr>
      <w:suppressLineNumbers/>
    </w:pPr>
    <w:rPr>
      <w:rFonts w:cs="Mangal"/>
    </w:rPr>
  </w:style>
  <w:style w:type="paragraph" w:styleId="Style18">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1574</TotalTime>
  <Application>LibreOffice/7.6.4.1$Windows_X86_64 LibreOffice_project/e19e193f88cd6c0525a17fb7a176ed8e6a3e2aa1</Application>
  <AppVersion>15.0000</AppVersion>
  <Pages>2</Pages>
  <Words>423</Words>
  <Characters>2737</Characters>
  <CharactersWithSpaces>3295</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2014-08-12T10:32:00Z</dcterms:created>
  <dc:creator>burko</dc:creator>
  <dc:description/>
  <dc:language>uk-UA</dc:language>
  <cp:lastModifiedBy/>
  <cp:lastPrinted>2025-07-08T10:41:39Z</cp:lastPrinted>
  <dcterms:modified xsi:type="dcterms:W3CDTF">2026-04-08T11:38:29Z</dcterms:modified>
  <cp:revision>416</cp:revision>
  <dc:subject/>
  <dc:title>  </dc:title>
</cp:coreProperties>
</file>

<file path=docProps/custom.xml><?xml version="1.0" encoding="utf-8"?>
<Properties xmlns="http://schemas.openxmlformats.org/officeDocument/2006/custom-properties" xmlns:vt="http://schemas.openxmlformats.org/officeDocument/2006/docPropsVTypes"/>
</file>