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21A9" w:rsidRDefault="00BC5740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37087132" r:id="rId6"/>
        </w:object>
      </w:r>
    </w:p>
    <w:p w:rsidR="005421A9" w:rsidRDefault="005421A9">
      <w:pPr>
        <w:jc w:val="center"/>
        <w:rPr>
          <w:sz w:val="16"/>
          <w:szCs w:val="16"/>
        </w:rPr>
      </w:pPr>
    </w:p>
    <w:p w:rsidR="005421A9" w:rsidRDefault="00BC574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421A9" w:rsidRDefault="005421A9">
      <w:pPr>
        <w:rPr>
          <w:sz w:val="20"/>
          <w:szCs w:val="20"/>
        </w:rPr>
      </w:pPr>
    </w:p>
    <w:p w:rsidR="005421A9" w:rsidRDefault="00BC5740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421A9" w:rsidRDefault="005421A9">
      <w:pPr>
        <w:jc w:val="center"/>
        <w:rPr>
          <w:b/>
          <w:bCs w:val="0"/>
          <w:i/>
          <w:sz w:val="40"/>
          <w:szCs w:val="40"/>
        </w:rPr>
      </w:pPr>
    </w:p>
    <w:p w:rsidR="005421A9" w:rsidRDefault="00BC574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</w:t>
      </w:r>
      <w:bookmarkStart w:id="0" w:name="_GoBack"/>
      <w:bookmarkEnd w:id="0"/>
      <w:r>
        <w:rPr>
          <w:sz w:val="24"/>
        </w:rPr>
        <w:t xml:space="preserve">м. Луцьк      </w:t>
      </w:r>
      <w:r>
        <w:rPr>
          <w:sz w:val="24"/>
        </w:rPr>
        <w:t xml:space="preserve">                                 №______________</w:t>
      </w:r>
      <w:bookmarkStart w:id="1" w:name="_Hlk122106554"/>
    </w:p>
    <w:p w:rsidR="005421A9" w:rsidRDefault="005421A9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421A9" w:rsidRDefault="00BC5740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дозволу на спеціальне</w:t>
      </w:r>
    </w:p>
    <w:p w:rsidR="005421A9" w:rsidRDefault="00BC5740">
      <w:pPr>
        <w:jc w:val="both"/>
      </w:pPr>
      <w:r>
        <w:rPr>
          <w:szCs w:val="28"/>
        </w:rPr>
        <w:t>використання природних ресурсів у</w:t>
      </w:r>
    </w:p>
    <w:p w:rsidR="005421A9" w:rsidRDefault="00BC5740">
      <w:pPr>
        <w:jc w:val="both"/>
      </w:pPr>
      <w:r>
        <w:rPr>
          <w:szCs w:val="28"/>
        </w:rPr>
        <w:t xml:space="preserve">межах територій та </w:t>
      </w:r>
      <w:proofErr w:type="spellStart"/>
      <w:r>
        <w:rPr>
          <w:szCs w:val="28"/>
          <w:lang w:val="en-US"/>
        </w:rPr>
        <w:t>об’є</w:t>
      </w:r>
      <w:r>
        <w:rPr>
          <w:szCs w:val="28"/>
        </w:rPr>
        <w:t>ктів</w:t>
      </w:r>
      <w:proofErr w:type="spellEnd"/>
      <w:r>
        <w:rPr>
          <w:szCs w:val="28"/>
        </w:rPr>
        <w:t xml:space="preserve"> </w:t>
      </w:r>
    </w:p>
    <w:p w:rsidR="005421A9" w:rsidRDefault="00BC5740">
      <w:pPr>
        <w:jc w:val="both"/>
      </w:pPr>
      <w:r>
        <w:rPr>
          <w:szCs w:val="28"/>
        </w:rPr>
        <w:t xml:space="preserve">природно-заповідного фонду </w:t>
      </w:r>
    </w:p>
    <w:p w:rsidR="005421A9" w:rsidRDefault="00BC5740">
      <w:pPr>
        <w:jc w:val="both"/>
      </w:pPr>
      <w:r>
        <w:rPr>
          <w:szCs w:val="28"/>
        </w:rPr>
        <w:t xml:space="preserve">місцевого значення, орнітологічного </w:t>
      </w:r>
    </w:p>
    <w:p w:rsidR="005421A9" w:rsidRDefault="00BC5740">
      <w:pPr>
        <w:jc w:val="both"/>
      </w:pPr>
      <w:r>
        <w:rPr>
          <w:szCs w:val="28"/>
        </w:rPr>
        <w:t xml:space="preserve">заказника «Пташиний гай», ботанічних </w:t>
      </w:r>
    </w:p>
    <w:p w:rsidR="005421A9" w:rsidRDefault="00BC5740">
      <w:pPr>
        <w:jc w:val="both"/>
      </w:pPr>
      <w:r>
        <w:rPr>
          <w:szCs w:val="28"/>
        </w:rPr>
        <w:t xml:space="preserve">пам’яток природи «Дубовий гай» та </w:t>
      </w:r>
    </w:p>
    <w:p w:rsidR="005421A9" w:rsidRDefault="00BC5740">
      <w:pPr>
        <w:jc w:val="both"/>
      </w:pPr>
      <w:r>
        <w:rPr>
          <w:szCs w:val="28"/>
        </w:rPr>
        <w:t>«Меморіал», гідрологічної пам’ятки</w:t>
      </w:r>
    </w:p>
    <w:p w:rsidR="005421A9" w:rsidRDefault="00BC5740">
      <w:pPr>
        <w:pStyle w:val="a9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природи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Теремнівські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ставки»  </w:t>
      </w:r>
    </w:p>
    <w:bookmarkEnd w:id="1"/>
    <w:p w:rsidR="005421A9" w:rsidRDefault="005421A9">
      <w:pPr>
        <w:rPr>
          <w:szCs w:val="28"/>
        </w:rPr>
      </w:pPr>
    </w:p>
    <w:p w:rsidR="005421A9" w:rsidRDefault="00BC5740">
      <w:pPr>
        <w:pStyle w:val="HTML"/>
        <w:ind w:firstLine="567"/>
        <w:jc w:val="both"/>
      </w:pPr>
      <w:bookmarkStart w:id="2" w:name="_GoBack_копія_1"/>
      <w:bookmarkEnd w:id="2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до ст. 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Закону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Про природно-заповідний фонд України»; п. 36 ст. 26 Закону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Про місцеве самоврядування в Україні»;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лімітів на використання природних ресурсів у межах територій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об’є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природно-заповідного фонду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місцевого значення Волинської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ласті на 2026 рік: орнітологічного заказника «Пташиний гай» (від 19.03.2026 № 1-1), ботанічної пам’ятки природи «Дубовий гай» (від 19.03.2026 № 1-2), ботанічної пам’ятки природи «Меморіал» (від 19.03.2026 № 1-3), гідрологічної пам’ятки природи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Теремнівськ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ставки» (від 19.03.2026 № 1-4), що затверджені управлінням екології та природних ресурсів Волинської обласної державної адміністрації (лист від 19.03.2026 № 526/1.15/2-26);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дозволів на спеціальне використання природних ресурсів у межах територій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та об’єктів природно-заповідного фонду місцевого значення на 2026 рік: орнітологічного заказника «Пташиний гай» (№ 1-1), ботанічної пам’ятки природи «Дубовий гай» (№ 1-2), ботанічної пам’ятки природи «Меморіал» (№ 1-3), гідрологічної пам’ятки природи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емнівські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ставки» (№ 1-4), що погоджені управлінням екології та природних ресурсів Волинської обласної державної адміністрації (лист від 20.03.2026 № 527/1.15/2-26); враховуючи лист КП «Парки та  сквери  м. Луцька»  від 02.04.2026  № 1-06/68 щодо надання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озволів на  спеціальне використання природних ресурсів у межах територій та об’єктів природно-заповідного фонду місцевого значення: орнітологічного заказника «Пташиний гай», ботанічної пам’ятки природи «Дубовий гай», ботанічної пам’ятки природи «Меморіал»,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гідрологічної пам’ятки природи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Теремнівські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ставки», міська рада</w:t>
      </w:r>
    </w:p>
    <w:p w:rsidR="005421A9" w:rsidRDefault="005421A9">
      <w:pPr>
        <w:ind w:firstLine="567"/>
        <w:jc w:val="both"/>
        <w:rPr>
          <w:color w:val="000000"/>
          <w:sz w:val="20"/>
          <w:szCs w:val="20"/>
          <w:highlight w:val="white"/>
        </w:rPr>
      </w:pPr>
    </w:p>
    <w:p w:rsidR="005421A9" w:rsidRDefault="00BC5740">
      <w:pPr>
        <w:jc w:val="both"/>
      </w:pPr>
      <w:r>
        <w:rPr>
          <w:szCs w:val="28"/>
        </w:rPr>
        <w:t>ВИРІШИЛА:</w:t>
      </w:r>
    </w:p>
    <w:p w:rsidR="005421A9" w:rsidRDefault="00BC5740">
      <w:pPr>
        <w:jc w:val="center"/>
      </w:pPr>
      <w:r>
        <w:rPr>
          <w:szCs w:val="28"/>
        </w:rPr>
        <w:lastRenderedPageBreak/>
        <w:t xml:space="preserve">2 </w:t>
      </w:r>
    </w:p>
    <w:p w:rsidR="005421A9" w:rsidRDefault="005421A9">
      <w:pPr>
        <w:jc w:val="center"/>
        <w:rPr>
          <w:szCs w:val="28"/>
        </w:rPr>
      </w:pPr>
    </w:p>
    <w:p w:rsidR="005421A9" w:rsidRDefault="00BC5740">
      <w:pPr>
        <w:pStyle w:val="HTML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Надати дозвіл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КП «Парки та сквери м. Луцька»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 спеціальне використання   природних  ресурсів  у межах  територій  та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uk-UA"/>
        </w:rPr>
        <w:t>об’є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природно-заповідного фонду місцевого значення: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орнітологічного заказника «Пташиний гай» (м. Луцьк, вул. Глушець, Центральний парк культури та відпочинку імені Лесі Українки), ботанічної пам’ятки природи «Дубовий гай» (м. Луцьк,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бульв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. Івана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Газюка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ботанічної пам’ятки природи «Меморіал» (м. Луцьк,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просп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. Василя Мойсея), гідрологічної пам’ятки природи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Теремнівські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ставки» (м. Луцьк, вул.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Теремнівська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)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421A9" w:rsidRDefault="00BC5740">
      <w:pPr>
        <w:ind w:firstLine="708"/>
        <w:jc w:val="both"/>
      </w:pPr>
      <w:r>
        <w:rPr>
          <w:color w:val="000000"/>
          <w:szCs w:val="28"/>
        </w:rPr>
        <w:t xml:space="preserve">2. </w:t>
      </w:r>
      <w:r>
        <w:rPr>
          <w:color w:val="000000"/>
          <w:szCs w:val="28"/>
          <w:shd w:val="clear" w:color="auto" w:fill="FFFFFF"/>
        </w:rPr>
        <w:t>КП «Парки та сквери м. Луцька»</w:t>
      </w:r>
      <w:r>
        <w:rPr>
          <w:color w:val="000000"/>
          <w:szCs w:val="28"/>
        </w:rPr>
        <w:t xml:space="preserve"> використовувати природні ресурси згідно з чинним законодавством</w:t>
      </w:r>
      <w:r>
        <w:rPr>
          <w:color w:val="000000"/>
          <w:szCs w:val="28"/>
        </w:rPr>
        <w:t xml:space="preserve"> України та в межах </w:t>
      </w:r>
      <w:r>
        <w:rPr>
          <w:color w:val="000000"/>
          <w:szCs w:val="28"/>
        </w:rPr>
        <w:t>лімітів на використання природних ресурсів у межах територій та об’єктів природно-заповідного фонду місцевого значення</w:t>
      </w:r>
      <w:r>
        <w:rPr>
          <w:bCs w:val="0"/>
          <w:color w:val="000000"/>
          <w:szCs w:val="28"/>
        </w:rPr>
        <w:t>, що затверджені управлінням екології та природних ресурсів Волинської обласної державної адміністрації (додатки):</w:t>
      </w:r>
    </w:p>
    <w:p w:rsidR="005421A9" w:rsidRDefault="00BC5740">
      <w:pPr>
        <w:ind w:firstLine="708"/>
        <w:jc w:val="both"/>
      </w:pPr>
      <w:r>
        <w:rPr>
          <w:bCs w:val="0"/>
          <w:color w:val="000000"/>
          <w:szCs w:val="28"/>
        </w:rPr>
        <w:t>2.1</w:t>
      </w:r>
      <w:r>
        <w:rPr>
          <w:bCs w:val="0"/>
          <w:color w:val="000000"/>
          <w:szCs w:val="28"/>
        </w:rPr>
        <w:t>. О</w:t>
      </w:r>
      <w:r>
        <w:rPr>
          <w:bCs w:val="0"/>
          <w:color w:val="000000"/>
          <w:szCs w:val="28"/>
          <w:shd w:val="clear" w:color="auto" w:fill="FFFFFF"/>
        </w:rPr>
        <w:t>рнітологічного заказника «Пташиний гай» (Ліміт від 19.03.2026 № 1-1).</w:t>
      </w:r>
    </w:p>
    <w:p w:rsidR="005421A9" w:rsidRDefault="00BC5740">
      <w:pPr>
        <w:ind w:firstLine="708"/>
        <w:jc w:val="both"/>
      </w:pPr>
      <w:r>
        <w:rPr>
          <w:bCs w:val="0"/>
          <w:color w:val="000000"/>
          <w:szCs w:val="28"/>
          <w:shd w:val="clear" w:color="auto" w:fill="FFFFFF"/>
        </w:rPr>
        <w:t>2.2. Ботанічної пам’ятки природи «Дубовий гай» (Ліміт від 19.03.2026 № 1-2).</w:t>
      </w:r>
    </w:p>
    <w:p w:rsidR="005421A9" w:rsidRDefault="00BC5740">
      <w:pPr>
        <w:ind w:firstLine="708"/>
        <w:jc w:val="both"/>
      </w:pPr>
      <w:r>
        <w:rPr>
          <w:bCs w:val="0"/>
          <w:color w:val="000000"/>
          <w:szCs w:val="28"/>
          <w:shd w:val="clear" w:color="auto" w:fill="FFFFFF"/>
        </w:rPr>
        <w:t>2.3. Ботанічної пам’ятки природи  «Меморіал»  (Ліміт  від 19.03.2026  № 1-3).</w:t>
      </w:r>
    </w:p>
    <w:p w:rsidR="005421A9" w:rsidRDefault="00BC5740">
      <w:pPr>
        <w:ind w:firstLine="708"/>
        <w:jc w:val="both"/>
      </w:pPr>
      <w:r>
        <w:rPr>
          <w:bCs w:val="0"/>
          <w:color w:val="000000"/>
          <w:szCs w:val="28"/>
          <w:shd w:val="clear" w:color="auto" w:fill="FFFFFF"/>
        </w:rPr>
        <w:t>2.4.  Гідрологічної пам’ятки</w:t>
      </w:r>
      <w:r>
        <w:rPr>
          <w:bCs w:val="0"/>
          <w:color w:val="000000"/>
          <w:szCs w:val="28"/>
          <w:shd w:val="clear" w:color="auto" w:fill="FFFFFF"/>
        </w:rPr>
        <w:t xml:space="preserve"> природи «</w:t>
      </w:r>
      <w:proofErr w:type="spellStart"/>
      <w:r>
        <w:rPr>
          <w:bCs w:val="0"/>
          <w:color w:val="000000"/>
          <w:szCs w:val="28"/>
          <w:shd w:val="clear" w:color="auto" w:fill="FFFFFF"/>
        </w:rPr>
        <w:t>Теремнівські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ставки» (Ліміт від 19.03.2026 № 1-4).</w:t>
      </w:r>
    </w:p>
    <w:p w:rsidR="005421A9" w:rsidRDefault="00BC5740">
      <w:pPr>
        <w:ind w:firstLine="708"/>
        <w:jc w:val="both"/>
      </w:pPr>
      <w:r>
        <w:rPr>
          <w:bCs w:val="0"/>
          <w:color w:val="000000"/>
          <w:szCs w:val="28"/>
        </w:rPr>
        <w:t xml:space="preserve">3. </w:t>
      </w:r>
      <w:r>
        <w:rPr>
          <w:bCs w:val="0"/>
          <w:color w:val="000000"/>
          <w:szCs w:val="28"/>
          <w:shd w:val="clear" w:color="auto" w:fill="FFFFFF"/>
        </w:rPr>
        <w:t>КП «Парки та сквери м. Луцька» обов’язково врахувати вимоги статті 39 Закону України «Про тваринний світ», в частині обмеження господарської діяльності у «сезон тиші» з 01.04.2026 по 15.06.202</w:t>
      </w:r>
      <w:r>
        <w:rPr>
          <w:bCs w:val="0"/>
          <w:color w:val="000000"/>
          <w:szCs w:val="28"/>
          <w:shd w:val="clear" w:color="auto" w:fill="FFFFFF"/>
        </w:rPr>
        <w:t>6.</w:t>
      </w:r>
    </w:p>
    <w:p w:rsidR="005421A9" w:rsidRDefault="00BC5740">
      <w:pPr>
        <w:ind w:firstLine="708"/>
        <w:jc w:val="both"/>
      </w:pPr>
      <w:r>
        <w:rPr>
          <w:color w:val="000000"/>
          <w:szCs w:val="28"/>
        </w:rPr>
        <w:t>4. Контроль за виконанням рішення покласти на 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благоустрою, житлово-комунального господарства, е</w:t>
      </w:r>
      <w:r>
        <w:rPr>
          <w:color w:val="000000"/>
          <w:szCs w:val="28"/>
        </w:rPr>
        <w:t xml:space="preserve">кології, транспорту та </w:t>
      </w:r>
      <w:proofErr w:type="spellStart"/>
      <w:r>
        <w:rPr>
          <w:color w:val="000000"/>
          <w:szCs w:val="28"/>
        </w:rPr>
        <w:t>енергоощадності</w:t>
      </w:r>
      <w:proofErr w:type="spellEnd"/>
      <w:r>
        <w:rPr>
          <w:color w:val="000000"/>
          <w:szCs w:val="28"/>
        </w:rPr>
        <w:t>.</w:t>
      </w:r>
    </w:p>
    <w:p w:rsidR="005421A9" w:rsidRDefault="005421A9">
      <w:pPr>
        <w:pStyle w:val="HTML"/>
        <w:ind w:firstLine="567"/>
        <w:jc w:val="both"/>
        <w:rPr>
          <w:bCs w:val="0"/>
          <w:szCs w:val="28"/>
          <w:lang w:eastAsia="uk-UA"/>
        </w:rPr>
      </w:pPr>
    </w:p>
    <w:p w:rsidR="005421A9" w:rsidRDefault="005421A9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:rsidR="005421A9" w:rsidRDefault="00BC5740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Секретар міської ради                                                     Катерина ШКЛЬОДА</w:t>
      </w:r>
    </w:p>
    <w:p w:rsidR="005421A9" w:rsidRDefault="005421A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:rsidR="005421A9" w:rsidRDefault="005421A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:rsidR="005421A9" w:rsidRDefault="00BC5740">
      <w:pPr>
        <w:jc w:val="both"/>
      </w:pPr>
      <w:r>
        <w:rPr>
          <w:bCs w:val="0"/>
          <w:sz w:val="24"/>
          <w:lang w:eastAsia="ru-RU"/>
        </w:rPr>
        <w:t>Лисак 724 160</w:t>
      </w:r>
    </w:p>
    <w:sectPr w:rsidR="005421A9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3608F"/>
    <w:multiLevelType w:val="multilevel"/>
    <w:tmpl w:val="345E5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3641E6"/>
    <w:multiLevelType w:val="multilevel"/>
    <w:tmpl w:val="A9EEA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9"/>
    <w:rsid w:val="005421A9"/>
    <w:rsid w:val="00B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D6774-D245-46AA-B6C4-A38E0949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styleId="a9">
    <w:name w:val="No Spacing"/>
    <w:qFormat/>
    <w:pPr>
      <w:widowControl w:val="0"/>
      <w:suppressAutoHyphens/>
    </w:pPr>
    <w:rPr>
      <w:rFonts w:ascii="Arial" w:eastAsia="Lucida Sans Unicode" w:hAnsi="Arial" w:cs="Times New Roman"/>
      <w:kern w:val="2"/>
      <w:lang w:val="ru-RU" w:eastAsia="en-US" w:bidi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numbering" w:customStyle="1" w:styleId="aa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18</cp:revision>
  <cp:lastPrinted>2026-04-07T17:06:00Z</cp:lastPrinted>
  <dcterms:created xsi:type="dcterms:W3CDTF">2026-03-10T13:34:00Z</dcterms:created>
  <dcterms:modified xsi:type="dcterms:W3CDTF">2026-04-07T14:12:00Z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