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9195995" r:id="rId2"/>
        </w:object>
      </w:r>
    </w:p>
    <w:p>
      <w:pPr>
        <w:pStyle w:val="Normal"/>
        <w:widowControl w:val="false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                                       </w:t>
      </w:r>
      <w:r>
        <w:rPr>
          <w:sz w:val="24"/>
          <w:lang w:val="uk-UA"/>
        </w:rPr>
        <w:t xml:space="preserve">м. </w:t>
      </w:r>
      <w:r>
        <w:rPr>
          <w:sz w:val="24"/>
          <w:lang w:val="uk-UA"/>
        </w:rPr>
        <w:t>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>затвердження технічної документації із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щодо  </w:t>
      </w:r>
      <w:r>
        <w:rPr>
          <w:sz w:val="28"/>
          <w:szCs w:val="28"/>
          <w:lang w:val="uk-UA"/>
        </w:rPr>
        <w:t>поділу   та  об’єднання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земельних  ділянок  комунальної   власності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вул. Конякіна, 14 </w:t>
      </w:r>
      <w:r>
        <w:rPr>
          <w:spacing w:val="-4"/>
          <w:sz w:val="28"/>
          <w:szCs w:val="28"/>
          <w:lang w:val="uk-UA"/>
        </w:rPr>
        <w:t>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Конякіна, 14</w:t>
      </w:r>
      <w:r>
        <w:rPr>
          <w:sz w:val="28"/>
          <w:szCs w:val="28"/>
          <w:lang w:val="uk-UA"/>
        </w:rPr>
        <w:t xml:space="preserve"> у м. Луцьку,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з кадастровим номером 0710100000:33:016:0083,</w:t>
      </w:r>
      <w:r>
        <w:rPr>
          <w:sz w:val="28"/>
          <w:szCs w:val="28"/>
          <w:lang w:val="uk-UA"/>
        </w:rPr>
        <w:t xml:space="preserve"> яка утворена в результаті об’єднання земельних ділянок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0,1284 га з кадастровим номе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ром 0710100000:33:016:0071 та площею 0,0126 га з кадастровим номером 00710100000:33:016:0080,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враховуючи документи, що посвідчують право власності на об’єкти нерухомого майна, розміщені на вищевказаних земельних ділянках: Комунального закладу «Палац культури міста Луцька» — свідоцтво про право власності від 26.12.2012, відповідно до якого право власності на філіал-клуб «Сучасник» (приміщення з № 23-1 по № 23-15) /літер А-2/ зареєстровано 27.12.2012, реєстраційний номер: 38869946, технічний паспорт на об’єкт нерухомого майна від 05.10.2012; Товариства з обмеженою відповідальністю «ГЕНЕРАЦІЯ ПРОГРАМНИХ РІШЕНЬ» —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договір № 230 п/к від 03.07.1997 за № 2241, додаткова угода до договору купівлі-продажу № 230 п/к за № 2754, відповідно до яких право власності на нежитлове приміщення зареєстровано 30.05.2011, реєстраційний номер: 33779115, технічний паспорт на об’єкт нерухомого майна від 22.07.1999; Товариства з обмеженою відповідальністю «Промбудтранс» —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договір купівлі-продажу нежитлових приміщень від 16.07.2007 за № 2110,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декларація про готовність до експлуатації об'єкта, що за класом наслідків (відповідальності) належить до об’єктів з незначними наслідками (СС1), зареєстрована відділом державного архітектурно-будівельного контролю Луцької міської ради від 26.12.2017 № ВЛ 141173601673,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відповідно до яких право власності на торгово-офісні приміщення /літер А-2/ зареєстровано в Державному реєстрі речових прав на нерухоме від 17.01.2018, номер запису про право власності: 24476910, технічний паспорт на об'єкт нерухомого майна від 03.10.2017; ПРИВАТНОГО ПІДПРИЄМСТВА «РУНІКА» — договір № 36 п/в від 03.09.2001 за № 6075, відповідно до якого право власності на вбудоване нежитлове приміщення магазину «Книги» зареєстровано 30.10.2001, реєстровий номер: 2247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(право власності перенесено до Державного реєстру речових прав на нерухоме майно від 29.02.2016, номер запису про право власності: 13487880),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технічний паспорт на об'єкт нерухомого майна від 27.09.2017; Приватного підприємства «ТЕНТ-СЕРВІС» — договір № 282 п/в від 24.10.2005 за № 4088, договір купівлі-продажу (частини нежитлового приміщення) від 01.03.2012 за № 187,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витяг з Реєстру будівельної діяльності Єдиної державної електронної системи у сфері будівництва від 02.01.2023 № ВЛ 101221230884,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відповідно до яких право власності на торгово-офісні приміщення зареєстровано в Державному реєстрі речових прав на нерухоме від 23.03.2023, номер відомостей про речове право: 49751683, технічний паспорт на об'єкт нерухомого майна від 21.12.2022;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фізичної особи-підприємця Безп’ятка Олега Григоровича — договір купівлі-продажу від 11.05.2010 за № 720, відповідно до якого право власності на нежитлове приміщення (комп’ютерний клуб та офіс) зареєстровано від 08.07.2010, реєстраційний номер: 30322698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(право власності перенесено до Державного реєстру речових прав на нерухоме майно від 07.11.2013, номер запису про право власності: 3283332),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технічний паспорт на об’єкт нерухомого майна від 24.12.2012; договір купівлі-продажу нежитлового приміщення від 11.09.2007 за № 3455, відповідно до якого право власності на магазин зареєстровано 19.09.2007, реєстраційний номер: 19863487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(право власності перенесено до Державного реєстру речових прав на нерухоме майно від 28.02.2013, номер запису про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238147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),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технічний паспорт на об’єкт нерухомого майна від 14.09.2007; громадянки Авдасєвої Ольги Борисівни — договір купівлі-продажу від 19.04.2007 за № 935, рішення Луцького міськрайонного суду Волинської області від 22.05.2009 справа   № 2-1266/09, відповідно до яких право власності на нежитлове приміщення /літер А-1/ зареєстровано 13.01.2010, реєстраційний номер: 9310324, технічний паспорт на об’єкт нерухомого майна від 17.10.2014; громадянина Прокопчука Юрія Степановича — дублікат договору купівлі-продажу від 22.11.2005 за № 1122, виданий взамін втраченого договору купівлі-продажу від 22.11.2005 за № 4432, відповідно до якого право власності на нежитлове приміщення /А-2/ зареєстровано 20.12.2005, реєстраційний номер: 12705429, технічний паспорт на об’єкт нерухомого майна від 19.12.2005,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98-102,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120,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статтями 26, 33 Закону України «Про місцеве самоврядування в Україні»,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Законом України «Про адміністративну процедуру»,</w:t>
      </w:r>
      <w:r>
        <w:rPr>
          <w:sz w:val="28"/>
          <w:szCs w:val="28"/>
          <w:lang w:val="uk-UA"/>
        </w:rPr>
        <w:t xml:space="preserve"> </w:t>
      </w:r>
      <w:r>
        <w:rPr>
          <w:i w:val="false"/>
          <w:iCs w:val="false"/>
          <w:sz w:val="28"/>
          <w:szCs w:val="28"/>
          <w:lang w:val="uk-UA"/>
        </w:rPr>
        <w:t>статт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>ями</w:t>
      </w:r>
      <w:r>
        <w:rPr>
          <w:i w:val="false"/>
          <w:iCs w:val="false"/>
          <w:sz w:val="28"/>
          <w:szCs w:val="28"/>
          <w:lang w:val="uk-UA"/>
        </w:rPr>
        <w:t xml:space="preserve"> 4, 6 Закону України «Про державну реєстрацію речових прав на 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нерухоме майно та їх обтяжень», </w:t>
      </w:r>
      <w:r>
        <w:rPr>
          <w:sz w:val="28"/>
          <w:szCs w:val="28"/>
          <w:lang w:val="uk-UA"/>
        </w:rPr>
        <w:t>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Затвердити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 xml:space="preserve">земельних ділянок комунальної власності, відповідно до якої </w:t>
      </w:r>
      <w:r>
        <w:rPr>
          <w:sz w:val="28"/>
          <w:szCs w:val="28"/>
          <w:lang w:val="uk-UA"/>
        </w:rPr>
        <w:t xml:space="preserve">земельні ділянки </w:t>
      </w: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Конякіна, 14</w:t>
      </w:r>
      <w:r>
        <w:rPr>
          <w:spacing w:val="-4"/>
          <w:sz w:val="28"/>
          <w:szCs w:val="28"/>
          <w:lang w:val="uk-UA"/>
        </w:rPr>
        <w:t xml:space="preserve">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spacing w:val="-4"/>
          <w:sz w:val="28"/>
          <w:szCs w:val="28"/>
          <w:lang w:val="uk-UA"/>
        </w:rPr>
        <w:t xml:space="preserve"> а саме: земельна ділянка </w:t>
      </w:r>
      <w:r>
        <w:rPr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0,1284 га з кадастровим номером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0710100000:33:016:0071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та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земельна ділянка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площею 0,0126 га з кадастровим номером 0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0710100000:33:016:0080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sz w:val="28"/>
          <w:szCs w:val="28"/>
          <w:lang w:val="uk-UA"/>
        </w:rPr>
        <w:t xml:space="preserve">об’єднані в одну земельну ділянку загальною площею 0,1410 га з кадастровим номером 0710100000:33:016:0083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торгово-офісних приміщень (03.07 – для будівництва та обслуговування будівель торгівлі)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утворену в результаті об’єднання зе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мельну ділянку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3. Зобов’язати власників об’єктів нерухомого майна, розміщеного на земельній ділянці площею 0,1410 га з кадастровим номером 0710100000:33:016:0083, оформити речові права на вказану земельну ділянку.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4. Встановити на земельній ділянці з кадастровим номером 0710100000:33:016:0083 земельний сервітут для забезпечення права проходу та проїзду на велосипеді (07.01) площею 0,0020 га.</w:t>
      </w:r>
    </w:p>
    <w:p>
      <w:pPr>
        <w:pStyle w:val="Normal"/>
        <w:widowControl w:val="false"/>
        <w:ind w:firstLine="54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Секретар міської ради                                                                   Катерина ШКЛЬОДА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201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411</TotalTime>
  <Application>LibreOffice/7.4.0.3$Windows_X86_64 LibreOffice_project/f85e47c08ddd19c015c0114a68350214f7066f5a</Application>
  <AppVersion>15.0000</AppVersion>
  <Pages>3</Pages>
  <Words>876</Words>
  <Characters>5950</Characters>
  <CharactersWithSpaces>6976</CharactersWithSpaces>
  <Paragraphs>17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2026-03-30T11:36:50Z</cp:lastPrinted>
  <dcterms:modified xsi:type="dcterms:W3CDTF">2026-03-30T12:31:17Z</dcterms:modified>
  <cp:revision>149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