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wmf" ContentType="image/x-wmf"/>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center"/>
        <w:rPr>
          <w:sz w:val="28"/>
          <w:szCs w:val="28"/>
        </w:rPr>
      </w:pPr>
      <w:r>
        <w:rPr/>
        <w:object w:dxaOrig="2812" w:dyaOrig="2989">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4.8pt;height:59.2pt;mso-wrap-distance-right:0pt" filled="f" o:ole="">
            <v:imagedata r:id="rId3" o:title=""/>
          </v:shape>
          <o:OLEObject Type="Embed" ProgID="" ShapeID="ole_rId2" DrawAspect="Content" ObjectID="_24118708" r:id="rId2"/>
        </w:object>
      </w:r>
    </w:p>
    <w:p>
      <w:pPr>
        <w:pStyle w:val="Heading1"/>
        <w:numPr>
          <w:ilvl w:val="0"/>
          <w:numId w:val="1"/>
        </w:numPr>
        <w:ind w:hanging="432" w:left="432" w:right="0"/>
        <w:rPr>
          <w:sz w:val="18"/>
          <w:szCs w:val="18"/>
        </w:rPr>
      </w:pPr>
      <w:r>
        <w:rPr>
          <w:sz w:val="18"/>
          <w:szCs w:val="18"/>
        </w:rPr>
      </w:r>
    </w:p>
    <w:p>
      <w:pPr>
        <w:pStyle w:val="Heading1"/>
        <w:numPr>
          <w:ilvl w:val="0"/>
          <w:numId w:val="1"/>
        </w:numPr>
        <w:ind w:hanging="432" w:left="432" w:right="0"/>
        <w:rPr>
          <w:sz w:val="28"/>
          <w:szCs w:val="28"/>
        </w:rPr>
      </w:pPr>
      <w:r>
        <w:rPr>
          <w:sz w:val="28"/>
          <w:szCs w:val="28"/>
        </w:rPr>
        <w:t>ЛУЦЬКА  МІСЬКА  РАДА</w:t>
      </w:r>
    </w:p>
    <w:p>
      <w:pPr>
        <w:pStyle w:val="Normal"/>
        <w:rPr>
          <w:sz w:val="20"/>
          <w:szCs w:val="20"/>
        </w:rPr>
      </w:pPr>
      <w:r>
        <w:rPr>
          <w:sz w:val="20"/>
          <w:szCs w:val="20"/>
        </w:rPr>
      </w:r>
    </w:p>
    <w:p>
      <w:pPr>
        <w:pStyle w:val="Heading2"/>
        <w:numPr>
          <w:ilvl w:val="1"/>
          <w:numId w:val="1"/>
        </w:numPr>
        <w:tabs>
          <w:tab w:val="clear" w:pos="0"/>
          <w:tab w:val="left" w:pos="4218" w:leader="none"/>
          <w:tab w:val="left" w:pos="4674" w:leader="none"/>
        </w:tabs>
        <w:spacing w:before="0" w:after="0"/>
        <w:ind w:hanging="576" w:left="576" w:right="0"/>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jc w:val="center"/>
        <w:rPr>
          <w:b/>
          <w:bCs w:val="false"/>
          <w:sz w:val="32"/>
          <w:szCs w:val="32"/>
        </w:rPr>
      </w:pPr>
      <w:r>
        <w:rPr>
          <w:b/>
          <w:bCs w:val="false"/>
          <w:sz w:val="32"/>
          <w:szCs w:val="32"/>
        </w:rPr>
      </w:r>
    </w:p>
    <w:p>
      <w:pPr>
        <w:pStyle w:val="Normal"/>
        <w:tabs>
          <w:tab w:val="clear" w:pos="708"/>
          <w:tab w:val="left" w:pos="4687" w:leader="none"/>
        </w:tabs>
        <w:jc w:val="both"/>
        <w:rPr>
          <w:sz w:val="24"/>
        </w:rPr>
      </w:pPr>
      <w:r>
        <w:rPr>
          <w:sz w:val="24"/>
          <w:szCs w:val="12"/>
        </w:rPr>
        <w:t>________________                                        м. Луцьк                                    №______________</w:t>
      </w:r>
    </w:p>
    <w:p>
      <w:pPr>
        <w:pStyle w:val="Normal"/>
        <w:tabs>
          <w:tab w:val="clear" w:pos="708"/>
          <w:tab w:val="left" w:pos="4687" w:leader="none"/>
        </w:tabs>
        <w:jc w:val="both"/>
        <w:rPr>
          <w:sz w:val="12"/>
          <w:szCs w:val="12"/>
        </w:rPr>
      </w:pPr>
      <w:r>
        <w:rPr>
          <w:sz w:val="12"/>
          <w:szCs w:val="12"/>
        </w:rPr>
      </w:r>
    </w:p>
    <w:p>
      <w:pPr>
        <w:pStyle w:val="Normal"/>
        <w:rPr>
          <w:rFonts w:ascii="Times New Roman" w:hAnsi="Times New Roman" w:eastAsia="Times New Roman" w:cs="Times New Roman"/>
          <w:b w:val="false"/>
          <w:bCs/>
          <w:i w:val="false"/>
          <w:i w:val="false"/>
          <w:caps w:val="false"/>
          <w:smallCaps w:val="false"/>
          <w:color w:val="000000"/>
          <w:spacing w:val="-4"/>
          <w:kern w:val="0"/>
          <w:sz w:val="28"/>
          <w:szCs w:val="28"/>
          <w:u w:val="none"/>
          <w:lang w:val="uk-UA" w:eastAsia="zh-CN" w:bidi="ar-SA"/>
        </w:rPr>
      </w:pPr>
      <w:r>
        <w:rPr>
          <w:rFonts w:eastAsia="Times New Roman" w:cs="Times New Roman"/>
          <w:b w:val="false"/>
          <w:bCs/>
          <w:i w:val="false"/>
          <w:caps w:val="false"/>
          <w:smallCaps w:val="false"/>
          <w:color w:val="000000"/>
          <w:spacing w:val="-4"/>
          <w:kern w:val="0"/>
          <w:sz w:val="28"/>
          <w:szCs w:val="28"/>
          <w:u w:val="none"/>
          <w:lang w:val="uk-UA" w:eastAsia="zh-CN" w:bidi="ar-SA"/>
        </w:rPr>
        <w:t>Про надання відділу управління майном</w:t>
      </w:r>
    </w:p>
    <w:p>
      <w:pPr>
        <w:pStyle w:val="Normal"/>
        <w:tabs>
          <w:tab w:val="clear" w:pos="708"/>
          <w:tab w:val="left" w:pos="4306" w:leader="none"/>
        </w:tabs>
        <w:jc w:val="both"/>
        <w:rPr>
          <w:rFonts w:ascii="Times New Roman" w:hAnsi="Times New Roman" w:eastAsia="Times New Roman" w:cs="Times New Roman"/>
          <w:b w:val="false"/>
          <w:bCs/>
          <w:i w:val="false"/>
          <w:i w:val="false"/>
          <w:caps w:val="false"/>
          <w:smallCaps w:val="false"/>
          <w:color w:val="000000"/>
          <w:spacing w:val="-4"/>
          <w:kern w:val="0"/>
          <w:sz w:val="28"/>
          <w:szCs w:val="28"/>
          <w:u w:val="none"/>
          <w:lang w:val="uk-UA" w:eastAsia="zh-CN" w:bidi="ar-SA"/>
        </w:rPr>
      </w:pPr>
      <w:r>
        <w:rPr>
          <w:rFonts w:eastAsia="Times New Roman" w:cs="Times New Roman"/>
          <w:b w:val="false"/>
          <w:bCs/>
          <w:i w:val="false"/>
          <w:caps w:val="false"/>
          <w:smallCaps w:val="false"/>
          <w:color w:val="000000"/>
          <w:spacing w:val="-4"/>
          <w:kern w:val="0"/>
          <w:sz w:val="28"/>
          <w:szCs w:val="28"/>
          <w:u w:val="none"/>
          <w:lang w:val="uk-UA" w:eastAsia="zh-CN" w:bidi="ar-SA"/>
        </w:rPr>
        <w:t>міської комунальної  власності  Луцької</w:t>
      </w:r>
    </w:p>
    <w:p>
      <w:pPr>
        <w:pStyle w:val="Normal"/>
        <w:rPr>
          <w:rFonts w:ascii="Times New Roman" w:hAnsi="Times New Roman" w:eastAsia="Times New Roman" w:cs="Times New Roman"/>
          <w:b w:val="false"/>
          <w:bCs/>
          <w:i w:val="false"/>
          <w:i w:val="false"/>
          <w:caps w:val="false"/>
          <w:smallCaps w:val="false"/>
          <w:color w:val="000000"/>
          <w:spacing w:val="-4"/>
          <w:kern w:val="0"/>
          <w:sz w:val="28"/>
          <w:szCs w:val="28"/>
          <w:u w:val="none"/>
          <w:lang w:val="uk-UA" w:eastAsia="zh-CN" w:bidi="ar-SA"/>
        </w:rPr>
      </w:pPr>
      <w:r>
        <w:rPr>
          <w:rFonts w:eastAsia="Times New Roman" w:cs="Times New Roman"/>
          <w:b w:val="false"/>
          <w:bCs/>
          <w:i w:val="false"/>
          <w:caps w:val="false"/>
          <w:smallCaps w:val="false"/>
          <w:color w:val="000000"/>
          <w:spacing w:val="-4"/>
          <w:kern w:val="0"/>
          <w:sz w:val="28"/>
          <w:szCs w:val="28"/>
          <w:u w:val="none"/>
          <w:lang w:val="uk-UA" w:eastAsia="zh-CN" w:bidi="ar-SA"/>
        </w:rPr>
        <w:t xml:space="preserve">міської   ради  в  постійне  користування </w:t>
      </w:r>
    </w:p>
    <w:p>
      <w:pPr>
        <w:pStyle w:val="Normal"/>
        <w:rPr>
          <w:rFonts w:ascii="Times New Roman" w:hAnsi="Times New Roman" w:eastAsia="Times New Roman" w:cs="Times New Roman"/>
          <w:b w:val="false"/>
          <w:bCs/>
          <w:i w:val="false"/>
          <w:i w:val="false"/>
          <w:caps w:val="false"/>
          <w:smallCaps w:val="false"/>
          <w:color w:val="000000"/>
          <w:spacing w:val="-4"/>
          <w:kern w:val="0"/>
          <w:sz w:val="28"/>
          <w:szCs w:val="28"/>
          <w:u w:val="none"/>
          <w:lang w:val="uk-UA" w:eastAsia="zh-CN" w:bidi="ar-SA"/>
        </w:rPr>
      </w:pPr>
      <w:r>
        <w:rPr>
          <w:rFonts w:eastAsia="Times New Roman" w:cs="Times New Roman"/>
          <w:b w:val="false"/>
          <w:bCs/>
          <w:i w:val="false"/>
          <w:caps w:val="false"/>
          <w:smallCaps w:val="false"/>
          <w:color w:val="000000"/>
          <w:spacing w:val="-4"/>
          <w:kern w:val="0"/>
          <w:sz w:val="28"/>
          <w:szCs w:val="28"/>
          <w:u w:val="none"/>
          <w:lang w:val="uk-UA" w:eastAsia="zh-CN" w:bidi="ar-SA"/>
        </w:rPr>
        <w:t>земельної   ділянки   для   будівництва  і</w:t>
      </w:r>
    </w:p>
    <w:p>
      <w:pPr>
        <w:pStyle w:val="Normal"/>
        <w:rPr>
          <w:rFonts w:ascii="Times New Roman" w:hAnsi="Times New Roman" w:eastAsia="Times New Roman" w:cs="Times New Roman"/>
          <w:b w:val="false"/>
          <w:bCs/>
          <w:i w:val="false"/>
          <w:i w:val="false"/>
          <w:caps w:val="false"/>
          <w:smallCaps w:val="false"/>
          <w:color w:val="000000"/>
          <w:spacing w:val="-4"/>
          <w:kern w:val="0"/>
          <w:sz w:val="28"/>
          <w:szCs w:val="28"/>
          <w:u w:val="none"/>
          <w:lang w:val="uk-UA" w:eastAsia="zh-CN" w:bidi="ar-SA"/>
        </w:rPr>
      </w:pPr>
      <w:r>
        <w:rPr>
          <w:rFonts w:eastAsia="Times New Roman" w:cs="Times New Roman"/>
          <w:b w:val="false"/>
          <w:bCs/>
          <w:i w:val="false"/>
          <w:caps w:val="false"/>
          <w:smallCaps w:val="false"/>
          <w:color w:val="000000"/>
          <w:spacing w:val="-4"/>
          <w:kern w:val="0"/>
          <w:sz w:val="28"/>
          <w:szCs w:val="28"/>
          <w:u w:val="none"/>
          <w:lang w:val="uk-UA" w:eastAsia="zh-CN" w:bidi="ar-SA"/>
        </w:rPr>
        <w:t>обслуговування    житлового    будинку,</w:t>
      </w:r>
    </w:p>
    <w:p>
      <w:pPr>
        <w:pStyle w:val="Normal"/>
        <w:rPr>
          <w:rFonts w:ascii="Times New Roman" w:hAnsi="Times New Roman" w:eastAsia="Times New Roman" w:cs="Times New Roman"/>
          <w:b w:val="false"/>
          <w:bCs/>
          <w:i w:val="false"/>
          <w:i w:val="false"/>
          <w:caps w:val="false"/>
          <w:smallCaps w:val="false"/>
          <w:color w:val="000000"/>
          <w:spacing w:val="-4"/>
          <w:kern w:val="0"/>
          <w:sz w:val="28"/>
          <w:szCs w:val="28"/>
          <w:u w:val="none"/>
          <w:lang w:val="uk-UA" w:eastAsia="zh-CN" w:bidi="ar-SA"/>
        </w:rPr>
      </w:pPr>
      <w:r>
        <w:rPr>
          <w:rFonts w:eastAsia="Times New Roman" w:cs="Times New Roman"/>
          <w:b w:val="false"/>
          <w:bCs/>
          <w:i w:val="false"/>
          <w:caps w:val="false"/>
          <w:smallCaps w:val="false"/>
          <w:color w:val="000000"/>
          <w:spacing w:val="-4"/>
          <w:kern w:val="0"/>
          <w:sz w:val="28"/>
          <w:szCs w:val="28"/>
          <w:u w:val="none"/>
          <w:lang w:val="uk-UA" w:eastAsia="zh-CN" w:bidi="ar-SA"/>
        </w:rPr>
        <w:t>господарських будівель і споруд (приса-</w:t>
      </w:r>
    </w:p>
    <w:p>
      <w:pPr>
        <w:pStyle w:val="Normal"/>
        <w:rPr>
          <w:rFonts w:ascii="Times New Roman" w:hAnsi="Times New Roman" w:eastAsia="Times New Roman" w:cs="Times New Roman"/>
          <w:b w:val="false"/>
          <w:bCs/>
          <w:i w:val="false"/>
          <w:i w:val="false"/>
          <w:caps w:val="false"/>
          <w:smallCaps w:val="false"/>
          <w:color w:val="000000"/>
          <w:spacing w:val="-4"/>
          <w:kern w:val="0"/>
          <w:sz w:val="28"/>
          <w:szCs w:val="28"/>
          <w:u w:val="none"/>
          <w:lang w:val="uk-UA" w:eastAsia="zh-CN" w:bidi="ar-SA"/>
        </w:rPr>
      </w:pPr>
      <w:r>
        <w:rPr>
          <w:rFonts w:eastAsia="Times New Roman" w:cs="Times New Roman"/>
          <w:b w:val="false"/>
          <w:bCs/>
          <w:i w:val="false"/>
          <w:caps w:val="false"/>
          <w:smallCaps w:val="false"/>
          <w:color w:val="000000"/>
          <w:spacing w:val="-4"/>
          <w:kern w:val="0"/>
          <w:sz w:val="28"/>
          <w:szCs w:val="28"/>
          <w:u w:val="none"/>
          <w:lang w:val="uk-UA" w:eastAsia="zh-CN" w:bidi="ar-SA"/>
        </w:rPr>
        <w:t>дибна   ділянка) - 02.01  на  вул.  Борови-</w:t>
      </w:r>
    </w:p>
    <w:p>
      <w:pPr>
        <w:pStyle w:val="Normal"/>
        <w:rPr>
          <w:rFonts w:ascii="Times New Roman" w:hAnsi="Times New Roman" w:eastAsia="Times New Roman" w:cs="Times New Roman"/>
          <w:b w:val="false"/>
          <w:bCs/>
          <w:i w:val="false"/>
          <w:i w:val="false"/>
          <w:caps w:val="false"/>
          <w:smallCaps w:val="false"/>
          <w:color w:val="000000"/>
          <w:spacing w:val="-4"/>
          <w:kern w:val="0"/>
          <w:sz w:val="28"/>
          <w:szCs w:val="28"/>
          <w:u w:val="none"/>
          <w:lang w:val="uk-UA" w:eastAsia="zh-CN" w:bidi="ar-SA"/>
        </w:rPr>
      </w:pPr>
      <w:r>
        <w:rPr>
          <w:rFonts w:eastAsia="Times New Roman" w:cs="Times New Roman"/>
          <w:b w:val="false"/>
          <w:bCs/>
          <w:i w:val="false"/>
          <w:caps w:val="false"/>
          <w:smallCaps w:val="false"/>
          <w:color w:val="000000"/>
          <w:spacing w:val="-4"/>
          <w:kern w:val="0"/>
          <w:sz w:val="28"/>
          <w:szCs w:val="28"/>
          <w:u w:val="none"/>
          <w:lang w:val="uk-UA" w:eastAsia="zh-CN" w:bidi="ar-SA"/>
        </w:rPr>
        <w:t>ковського, 13 у м. Луцьку</w:t>
      </w:r>
    </w:p>
    <w:p>
      <w:pPr>
        <w:pStyle w:val="Normal"/>
        <w:jc w:val="both"/>
        <w:rPr>
          <w:sz w:val="28"/>
          <w:szCs w:val="28"/>
        </w:rPr>
      </w:pPr>
      <w:r>
        <w:rPr>
          <w:sz w:val="28"/>
          <w:szCs w:val="28"/>
        </w:rPr>
      </w:r>
    </w:p>
    <w:p>
      <w:pPr>
        <w:pStyle w:val="Normal"/>
        <w:widowControl/>
        <w:suppressAutoHyphens w:val="true"/>
        <w:overflowPunct w:val="false"/>
        <w:bidi w:val="0"/>
        <w:spacing w:before="0" w:after="0"/>
        <w:ind w:firstLine="567" w:left="0" w:right="0"/>
        <w:jc w:val="both"/>
        <w:rPr/>
      </w:pPr>
      <w:r>
        <w:rPr>
          <w:color w:val="000000"/>
          <w:sz w:val="28"/>
          <w:szCs w:val="28"/>
          <w:lang w:val="uk-UA"/>
        </w:rPr>
        <w:t>Розглянувши заяву відділу</w:t>
      </w:r>
      <w:r>
        <w:rPr>
          <w:color w:val="000000"/>
          <w:sz w:val="26"/>
          <w:szCs w:val="26"/>
          <w:lang w:val="uk-UA"/>
        </w:rPr>
        <w:t xml:space="preserve"> </w:t>
      </w:r>
      <w:r>
        <w:rPr>
          <w:color w:val="000000"/>
          <w:sz w:val="28"/>
          <w:szCs w:val="28"/>
          <w:lang w:val="uk-UA"/>
        </w:rPr>
        <w:t xml:space="preserve">управління майном </w:t>
      </w:r>
      <w:r>
        <w:rPr>
          <w:rFonts w:eastAsia="SimSun;宋体" w:cs="Times New Roman"/>
          <w:bCs/>
          <w:color w:val="000000"/>
          <w:kern w:val="0"/>
          <w:sz w:val="28"/>
          <w:szCs w:val="28"/>
          <w:lang w:val="uk-UA" w:eastAsia="zh-CN" w:bidi="ar-SA"/>
        </w:rPr>
        <w:t xml:space="preserve">міської комунальної власності Луцької </w:t>
      </w:r>
      <w:r>
        <w:rPr>
          <w:rFonts w:eastAsia="SimSun;宋体" w:cs="Times New Roman"/>
          <w:b w:val="false"/>
          <w:bCs/>
          <w:color w:val="000000"/>
          <w:spacing w:val="-8"/>
          <w:kern w:val="0"/>
          <w:sz w:val="28"/>
          <w:szCs w:val="28"/>
          <w:u w:val="none"/>
          <w:lang w:val="uk-UA" w:eastAsia="zh-CN" w:bidi="ar-SA"/>
        </w:rPr>
        <w:t>міської ради</w:t>
      </w:r>
      <w:r>
        <w:rPr>
          <w:color w:val="000000"/>
          <w:szCs w:val="28"/>
          <w:lang w:val="uk-UA"/>
        </w:rPr>
        <w:t xml:space="preserve"> про надання</w:t>
      </w:r>
      <w:r>
        <w:rPr>
          <w:szCs w:val="28"/>
        </w:rPr>
        <w:t xml:space="preserve"> в постійне користування земельної ділянки на </w:t>
      </w:r>
      <w:r>
        <w:rPr>
          <w:color w:val="000000"/>
          <w:spacing w:val="-2"/>
          <w:sz w:val="28"/>
          <w:szCs w:val="28"/>
          <w:u w:val="none"/>
          <w:lang w:val="uk-UA"/>
        </w:rPr>
        <w:t xml:space="preserve">вул. Боровиковського, 13 </w:t>
      </w:r>
      <w:r>
        <w:rPr>
          <w:rFonts w:eastAsia="Times New Roman" w:cs="Times New Roman"/>
          <w:bCs/>
          <w:color w:val="000000"/>
          <w:spacing w:val="-2"/>
          <w:sz w:val="28"/>
          <w:szCs w:val="28"/>
          <w:u w:val="none"/>
          <w:lang w:val="uk-UA" w:eastAsia="zh-CN" w:bidi="ar-SA"/>
        </w:rPr>
        <w:t xml:space="preserve">у м. Луцьку </w:t>
      </w:r>
      <w:r>
        <w:rPr>
          <w:rFonts w:eastAsia="Times New Roman" w:cs="Times New Roman"/>
          <w:b w:val="false"/>
          <w:bCs w:val="false"/>
          <w:color w:val="000000"/>
          <w:spacing w:val="6"/>
          <w:sz w:val="28"/>
          <w:szCs w:val="28"/>
          <w:u w:val="none"/>
          <w:lang w:val="uk-UA" w:eastAsia="zh-CN" w:bidi="ar-SA"/>
        </w:rPr>
        <w:t>для будівництва і обслуговування житлового будинку, господарських будівель і споруд (присадибна ділянка) - 02.01</w:t>
      </w:r>
      <w:r>
        <w:rPr>
          <w:szCs w:val="28"/>
        </w:rPr>
        <w:t xml:space="preserve">, </w:t>
      </w:r>
      <w:r>
        <w:rPr>
          <w:rFonts w:eastAsia="Times New Roman" w:cs="Times New Roman"/>
          <w:b w:val="false"/>
          <w:bCs/>
          <w:color w:val="000000"/>
          <w:spacing w:val="-4"/>
          <w:kern w:val="0"/>
          <w:sz w:val="28"/>
          <w:szCs w:val="28"/>
          <w:u w:val="none"/>
          <w:lang w:val="uk-UA" w:eastAsia="zh-CN" w:bidi="ar-SA"/>
        </w:rPr>
        <w:t xml:space="preserve">інформацію з Державного реєстру речових прав на нерухоме майно та Реєстру прав власності на нерухоме майно, Державного реєстру Іпотек, Єдиного реєстру заборон відчуження об’єктів нерухомого майна щодо об’єкта нерухомого майна, відповідно до якої право власності Луцької міської територіальної громади, від імені якої діє Луцька міська рада, на земельну ділянку з кадастровим номером 0710100000:31:131:0005 зареєстровано у Державному реєстрі речових прав на нерухоме майно від 20.10.2025,  номер  запису  про  право  власності:  61972183,  </w:t>
      </w:r>
      <w:r>
        <w:rPr>
          <w:rFonts w:eastAsia="Times New Roman" w:cs="Times New Roman"/>
          <w:b w:val="false"/>
          <w:bCs/>
          <w:i w:val="false"/>
          <w:caps w:val="false"/>
          <w:smallCaps w:val="false"/>
          <w:color w:val="000000"/>
          <w:spacing w:val="-4"/>
          <w:kern w:val="0"/>
          <w:sz w:val="28"/>
          <w:szCs w:val="28"/>
          <w:u w:val="none"/>
          <w:lang w:val="uk-UA" w:eastAsia="ru-RU" w:bidi="ar-SA"/>
        </w:rPr>
        <w:t>витяг  з Державного  земельного  кадастру  про  земельну  ділянку  від  12.03.2026 № НВ-0000411172026, рішення Луцької міської ради від 26.11.2025 № 84/114 «Про визначення балансоутримувача житлового будинку сімейного типу на вул. Боровиковського, 13 в м. Луцьку», виписку з Єдиного державного реєстру юридичних осіб, фізичних осіб-підприємців та громадських формувань, П</w:t>
      </w:r>
      <w:r>
        <w:rPr>
          <w:rFonts w:eastAsia="Times New Roman" w:cs="Times New Roman"/>
          <w:b w:val="false"/>
          <w:bCs/>
          <w:i w:val="false"/>
          <w:caps w:val="false"/>
          <w:smallCaps w:val="false"/>
          <w:color w:val="auto"/>
          <w:spacing w:val="-4"/>
          <w:kern w:val="0"/>
          <w:sz w:val="28"/>
          <w:szCs w:val="28"/>
          <w:u w:val="none"/>
          <w:lang w:val="uk-UA" w:eastAsia="zh-CN" w:bidi="ar-SA"/>
        </w:rPr>
        <w:t>оложення про</w:t>
      </w:r>
      <w:r>
        <w:rPr>
          <w:rFonts w:eastAsia="Times New Roman" w:cs="Times New Roman"/>
          <w:b w:val="false"/>
          <w:bCs/>
          <w:i w:val="false"/>
          <w:caps w:val="false"/>
          <w:smallCaps w:val="false"/>
          <w:color w:val="000000"/>
          <w:spacing w:val="-4"/>
          <w:kern w:val="0"/>
          <w:sz w:val="28"/>
          <w:szCs w:val="28"/>
          <w:u w:val="none"/>
          <w:lang w:val="uk-UA" w:eastAsia="ru-RU" w:bidi="ar-SA"/>
        </w:rPr>
        <w:t xml:space="preserve"> відділ управління майном</w:t>
      </w:r>
      <w:r>
        <w:rPr>
          <w:rFonts w:eastAsia="SimSun;宋体" w:cs="Times New Roman"/>
          <w:b w:val="false"/>
          <w:bCs/>
          <w:i w:val="false"/>
          <w:caps w:val="false"/>
          <w:smallCaps w:val="false"/>
          <w:color w:val="000000"/>
          <w:spacing w:val="-4"/>
          <w:kern w:val="0"/>
          <w:sz w:val="28"/>
          <w:szCs w:val="28"/>
          <w:u w:val="none"/>
          <w:lang w:val="uk-UA" w:eastAsia="zh-CN" w:bidi="ar-SA"/>
        </w:rPr>
        <w:t xml:space="preserve"> міської комунальної власності</w:t>
      </w:r>
      <w:r>
        <w:rPr>
          <w:rFonts w:eastAsia="Times New Roman" w:cs="Times New Roman"/>
          <w:b w:val="false"/>
          <w:bCs/>
          <w:i w:val="false"/>
          <w:caps w:val="false"/>
          <w:smallCaps w:val="false"/>
          <w:color w:val="000000"/>
          <w:spacing w:val="-4"/>
          <w:kern w:val="0"/>
          <w:sz w:val="28"/>
          <w:szCs w:val="28"/>
          <w:u w:val="none"/>
          <w:lang w:val="uk-UA" w:eastAsia="zh-CN" w:bidi="ar-SA"/>
        </w:rPr>
        <w:t xml:space="preserve"> Луцької міської ради затверджене </w:t>
      </w:r>
      <w:r>
        <w:rPr>
          <w:rFonts w:eastAsia="Times New Roman" w:cs="Times New Roman"/>
          <w:b w:val="false"/>
          <w:bCs/>
          <w:i w:val="false"/>
          <w:caps w:val="false"/>
          <w:smallCaps w:val="false"/>
          <w:color w:val="auto"/>
          <w:spacing w:val="-4"/>
          <w:kern w:val="0"/>
          <w:sz w:val="28"/>
          <w:szCs w:val="28"/>
          <w:u w:val="none"/>
          <w:lang w:val="uk-UA" w:eastAsia="zh-CN" w:bidi="ar-SA"/>
        </w:rPr>
        <w:t xml:space="preserve">рішенням Луцької міської ради від 27.01.2011 № 5/28 </w:t>
      </w:r>
      <w:r>
        <w:rPr>
          <w:rFonts w:eastAsia="Times New Roman" w:cs="Times New Roman"/>
          <w:b w:val="false"/>
          <w:bCs/>
          <w:i w:val="false"/>
          <w:caps w:val="false"/>
          <w:smallCaps w:val="false"/>
          <w:color w:val="auto"/>
          <w:spacing w:val="-6"/>
          <w:kern w:val="0"/>
          <w:sz w:val="28"/>
          <w:szCs w:val="28"/>
          <w:u w:val="none"/>
          <w:lang w:val="uk-UA" w:eastAsia="zh-CN" w:bidi="ar-SA"/>
        </w:rPr>
        <w:t>«</w:t>
      </w:r>
      <w:r>
        <w:rPr>
          <w:rFonts w:eastAsia="Times New Roman" w:cs="Times New Roman"/>
          <w:b w:val="false"/>
          <w:bCs/>
          <w:i w:val="false"/>
          <w:caps w:val="false"/>
          <w:smallCaps w:val="false"/>
          <w:color w:val="auto"/>
          <w:spacing w:val="-4"/>
          <w:kern w:val="0"/>
          <w:sz w:val="28"/>
          <w:szCs w:val="28"/>
          <w:u w:val="none"/>
          <w:lang w:val="uk-UA" w:eastAsia="zh-CN" w:bidi="ar-SA"/>
        </w:rPr>
        <w:t xml:space="preserve">Про </w:t>
      </w:r>
      <w:r>
        <w:rPr>
          <w:rFonts w:eastAsia="Times New Roman" w:cs="Times New Roman"/>
          <w:b w:val="false"/>
          <w:bCs/>
          <w:i w:val="false"/>
          <w:caps w:val="false"/>
          <w:smallCaps w:val="false"/>
          <w:color w:val="000000"/>
          <w:spacing w:val="-4"/>
          <w:kern w:val="0"/>
          <w:sz w:val="28"/>
          <w:szCs w:val="28"/>
          <w:u w:val="none"/>
          <w:lang w:val="uk-UA" w:eastAsia="zh-CN" w:bidi="ar-SA"/>
        </w:rPr>
        <w:t>затвердження Положення про відділ управління майном</w:t>
      </w:r>
      <w:r>
        <w:rPr>
          <w:rFonts w:eastAsia="SimSun;宋体" w:cs="Times New Roman"/>
          <w:b w:val="false"/>
          <w:bCs/>
          <w:i w:val="false"/>
          <w:caps w:val="false"/>
          <w:smallCaps w:val="false"/>
          <w:color w:val="000000"/>
          <w:spacing w:val="-4"/>
          <w:kern w:val="0"/>
          <w:sz w:val="28"/>
          <w:szCs w:val="28"/>
          <w:u w:val="none"/>
          <w:lang w:val="uk-UA" w:eastAsia="zh-CN" w:bidi="ar-SA"/>
        </w:rPr>
        <w:t xml:space="preserve"> міської комунальної власності</w:t>
      </w:r>
      <w:r>
        <w:rPr>
          <w:rFonts w:eastAsia="Times New Roman" w:cs="Times New Roman"/>
          <w:b w:val="false"/>
          <w:bCs/>
          <w:i w:val="false"/>
          <w:caps w:val="false"/>
          <w:smallCaps w:val="false"/>
          <w:color w:val="000000"/>
          <w:spacing w:val="-4"/>
          <w:kern w:val="0"/>
          <w:sz w:val="28"/>
          <w:szCs w:val="28"/>
          <w:u w:val="none"/>
          <w:lang w:val="uk-UA" w:eastAsia="zh-CN" w:bidi="ar-SA"/>
        </w:rPr>
        <w:t xml:space="preserve"> Луцької міської ради</w:t>
      </w:r>
      <w:r>
        <w:rPr>
          <w:rFonts w:eastAsia="Times New Roman" w:cs="Times New Roman"/>
          <w:b w:val="false"/>
          <w:bCs/>
          <w:i w:val="false"/>
          <w:caps w:val="false"/>
          <w:smallCaps w:val="false"/>
          <w:color w:val="000000"/>
          <w:spacing w:val="-6"/>
          <w:kern w:val="0"/>
          <w:sz w:val="28"/>
          <w:szCs w:val="28"/>
          <w:u w:val="none"/>
          <w:lang w:val="uk-UA" w:eastAsia="zh-CN" w:bidi="ar-SA"/>
        </w:rPr>
        <w:t xml:space="preserve">», </w:t>
      </w:r>
      <w:r>
        <w:rPr>
          <w:szCs w:val="28"/>
        </w:rPr>
        <w:t xml:space="preserve">керуючись статтями </w:t>
      </w:r>
      <w:r>
        <w:rPr>
          <w:sz w:val="28"/>
          <w:szCs w:val="28"/>
        </w:rPr>
        <w:t xml:space="preserve">12, 79-1, 92, </w:t>
      </w:r>
      <w:r>
        <w:rPr>
          <w:rFonts w:eastAsia="Times New Roman" w:cs="Times New Roman"/>
          <w:b w:val="false"/>
          <w:bCs/>
          <w:i w:val="false"/>
          <w:caps w:val="false"/>
          <w:smallCaps w:val="false"/>
          <w:color w:val="000000"/>
          <w:spacing w:val="-4"/>
          <w:kern w:val="0"/>
          <w:sz w:val="28"/>
          <w:szCs w:val="28"/>
          <w:u w:val="none"/>
          <w:lang w:val="uk-UA" w:eastAsia="zh-CN" w:bidi="ar-SA"/>
        </w:rPr>
        <w:t>96, 122, 125-126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пункт</w:t>
      </w:r>
      <w:r>
        <w:rPr>
          <w:rFonts w:eastAsia="Times New Roman" w:cs="Times New Roman"/>
          <w:b w:val="false"/>
          <w:bCs/>
          <w:i w:val="false"/>
          <w:caps w:val="false"/>
          <w:smallCaps w:val="false"/>
          <w:color w:val="000000"/>
          <w:spacing w:val="-4"/>
          <w:kern w:val="0"/>
          <w:sz w:val="28"/>
          <w:szCs w:val="28"/>
          <w:u w:val="none"/>
          <w:lang w:val="uk-UA" w:eastAsia="zh-CN" w:bidi="ar-SA"/>
        </w:rPr>
        <w:t>ом</w:t>
      </w:r>
      <w:r>
        <w:rPr>
          <w:rFonts w:eastAsia="Times New Roman" w:cs="Times New Roman"/>
          <w:b w:val="false"/>
          <w:bCs/>
          <w:i w:val="false"/>
          <w:caps w:val="false"/>
          <w:smallCaps w:val="false"/>
          <w:color w:val="000000"/>
          <w:spacing w:val="-4"/>
          <w:kern w:val="0"/>
          <w:sz w:val="28"/>
          <w:szCs w:val="28"/>
          <w:u w:val="none"/>
          <w:lang w:val="uk-UA" w:eastAsia="zh-CN" w:bidi="ar-SA"/>
        </w:rPr>
        <w:t> 6 Прикінцевих та перехідних положень Закону України «Про внесення змін до деяких законодавчих актів України щодо розмежування земель державної та комунальної власності» та статтею 26 Закону України «Про місцеве самоврядування в Україні», міська рада</w:t>
      </w:r>
    </w:p>
    <w:p>
      <w:pPr>
        <w:pStyle w:val="Normal"/>
        <w:ind w:firstLine="748" w:right="-185"/>
        <w:jc w:val="center"/>
        <w:rPr>
          <w:sz w:val="28"/>
          <w:szCs w:val="28"/>
        </w:rPr>
      </w:pPr>
      <w:r>
        <w:rPr>
          <w:sz w:val="28"/>
          <w:szCs w:val="28"/>
        </w:rPr>
      </w:r>
    </w:p>
    <w:p>
      <w:pPr>
        <w:pStyle w:val="Normal"/>
        <w:ind w:right="-185"/>
        <w:rPr>
          <w:szCs w:val="28"/>
        </w:rPr>
      </w:pPr>
      <w:r>
        <w:rPr>
          <w:szCs w:val="28"/>
        </w:rPr>
        <w:t>ВИРІШИЛА:</w:t>
      </w:r>
    </w:p>
    <w:p>
      <w:pPr>
        <w:pStyle w:val="Normal"/>
        <w:ind w:firstLine="748" w:right="-185"/>
        <w:jc w:val="center"/>
        <w:rPr>
          <w:sz w:val="28"/>
          <w:szCs w:val="28"/>
        </w:rPr>
      </w:pPr>
      <w:r>
        <w:rPr>
          <w:sz w:val="28"/>
          <w:szCs w:val="28"/>
        </w:rPr>
      </w:r>
    </w:p>
    <w:p>
      <w:pPr>
        <w:pStyle w:val="Normal"/>
        <w:widowControl/>
        <w:suppressAutoHyphens w:val="true"/>
        <w:overflowPunct w:val="false"/>
        <w:bidi w:val="0"/>
        <w:spacing w:before="0" w:after="0"/>
        <w:ind w:firstLine="567" w:left="0" w:right="0"/>
        <w:jc w:val="both"/>
        <w:rPr/>
      </w:pPr>
      <w:r>
        <w:rPr>
          <w:sz w:val="28"/>
          <w:szCs w:val="28"/>
        </w:rPr>
        <w:t xml:space="preserve">1. </w:t>
      </w:r>
      <w:r>
        <w:rPr>
          <w:rFonts w:eastAsia="Times New Roman" w:cs="Times New Roman"/>
          <w:b w:val="false"/>
          <w:bCs/>
          <w:i w:val="false"/>
          <w:caps w:val="false"/>
          <w:smallCaps w:val="false"/>
          <w:color w:val="000000"/>
          <w:spacing w:val="-4"/>
          <w:kern w:val="0"/>
          <w:sz w:val="28"/>
          <w:szCs w:val="28"/>
          <w:u w:val="none"/>
          <w:lang w:val="uk-UA" w:eastAsia="zh-CN" w:bidi="ar-SA"/>
        </w:rPr>
        <w:t>Надати в постійне користування відділу управління майном міської комунальної власності Луцької міської ради земельну ділянку на вул. Боровиковського, 13 у м. Луцьку площею 0,0754 га, кадастровим номером 0710100000:31:131:0005 для будівництва і обслуговування житлового будинку, господарських будівель і споруд (присадибна ділянка) - 02.01.</w:t>
      </w:r>
    </w:p>
    <w:p>
      <w:pPr>
        <w:pStyle w:val="Normal"/>
        <w:widowControl/>
        <w:suppressAutoHyphens w:val="true"/>
        <w:overflowPunct w:val="false"/>
        <w:bidi w:val="0"/>
        <w:spacing w:before="0" w:after="0"/>
        <w:ind w:firstLine="567" w:left="0" w:right="0"/>
        <w:jc w:val="both"/>
        <w:rPr>
          <w:rFonts w:ascii="Times New Roman" w:hAnsi="Times New Roman" w:eastAsia="Times New Roman" w:cs="Times New Roman"/>
          <w:b w:val="false"/>
          <w:bCs/>
          <w:i w:val="false"/>
          <w:i w:val="false"/>
          <w:caps w:val="false"/>
          <w:smallCaps w:val="false"/>
          <w:color w:val="000000"/>
          <w:spacing w:val="-4"/>
          <w:kern w:val="0"/>
          <w:sz w:val="28"/>
          <w:szCs w:val="28"/>
          <w:u w:val="none"/>
          <w:lang w:val="uk-UA" w:eastAsia="zh-CN" w:bidi="ar-SA"/>
        </w:rPr>
      </w:pPr>
      <w:r>
        <w:rPr>
          <w:rFonts w:eastAsia="Times New Roman" w:cs="Times New Roman"/>
          <w:b w:val="false"/>
          <w:bCs/>
          <w:i w:val="false"/>
          <w:caps w:val="false"/>
          <w:smallCaps w:val="false"/>
          <w:color w:val="000000"/>
          <w:spacing w:val="-4"/>
          <w:kern w:val="0"/>
          <w:sz w:val="28"/>
          <w:szCs w:val="28"/>
          <w:u w:val="none"/>
          <w:lang w:val="uk-UA" w:eastAsia="zh-CN" w:bidi="ar-SA"/>
        </w:rPr>
        <w:t>2. Відділу управління майном міської комунальної власності Луцької міської ради зареєструвати право постійного користування вищезазначеною земельною ділянкою в порядку та строки, передбачені чинним законодавством України та виконувати обов'язки землекористувача, відповідно до вимог статті 96 Земельного кодексу України.</w:t>
      </w:r>
    </w:p>
    <w:p>
      <w:pPr>
        <w:pStyle w:val="Normal"/>
        <w:widowControl/>
        <w:suppressAutoHyphens w:val="true"/>
        <w:overflowPunct w:val="false"/>
        <w:bidi w:val="0"/>
        <w:spacing w:before="0" w:after="0"/>
        <w:ind w:firstLine="567" w:left="0" w:right="0"/>
        <w:jc w:val="both"/>
        <w:rPr>
          <w:szCs w:val="28"/>
          <w:lang w:val="uk-UA"/>
        </w:rPr>
      </w:pPr>
      <w:r>
        <w:rPr>
          <w:spacing w:val="-4"/>
          <w:sz w:val="28"/>
          <w:szCs w:val="28"/>
          <w:lang w:val="uk-UA"/>
        </w:rPr>
        <w:t>3. </w:t>
      </w:r>
      <w:r>
        <w:rPr>
          <w:rFonts w:cs="Times New Roman"/>
          <w:spacing w:val="-4"/>
          <w:sz w:val="28"/>
          <w:szCs w:val="28"/>
          <w:lang w:val="uk-UA"/>
        </w:rPr>
        <w:t xml:space="preserve">Контроль за виконанням рішення покласти на заступника міського голови </w:t>
      </w:r>
      <w:r>
        <w:rPr>
          <w:rFonts w:eastAsia="Times New Roman" w:cs="Times New Roman"/>
          <w:color w:val="auto"/>
          <w:spacing w:val="-4"/>
          <w:kern w:val="0"/>
          <w:sz w:val="28"/>
          <w:szCs w:val="28"/>
          <w:lang w:val="uk-UA" w:eastAsia="zh-CN" w:bidi="ar-SA"/>
        </w:rPr>
        <w:t>Ірину Чебелюк</w:t>
      </w:r>
      <w:r>
        <w:rPr>
          <w:rFonts w:cs="Times New Roman"/>
          <w:spacing w:val="-4"/>
          <w:sz w:val="28"/>
          <w:szCs w:val="28"/>
          <w:lang w:val="uk-UA"/>
        </w:rPr>
        <w:t xml:space="preserve"> та постійну комісію міської ради з питань земельних відносин та земельного кадастру.</w:t>
      </w:r>
    </w:p>
    <w:p>
      <w:pPr>
        <w:pStyle w:val="Normal"/>
        <w:ind w:firstLine="763" w:left="0" w:right="0"/>
        <w:jc w:val="both"/>
        <w:rPr>
          <w:szCs w:val="28"/>
          <w:lang w:val="uk-UA"/>
        </w:rPr>
      </w:pPr>
      <w:r>
        <w:rPr>
          <w:szCs w:val="28"/>
          <w:lang w:val="uk-UA"/>
        </w:rPr>
      </w:r>
    </w:p>
    <w:p>
      <w:pPr>
        <w:pStyle w:val="Normal"/>
        <w:ind w:firstLine="763" w:left="0" w:right="0"/>
        <w:jc w:val="both"/>
        <w:rPr>
          <w:szCs w:val="28"/>
          <w:lang w:val="uk-UA"/>
        </w:rPr>
      </w:pPr>
      <w:r>
        <w:rPr>
          <w:szCs w:val="28"/>
          <w:lang w:val="uk-UA"/>
        </w:rPr>
      </w:r>
    </w:p>
    <w:p>
      <w:pPr>
        <w:pStyle w:val="Normal"/>
        <w:widowControl w:val="false"/>
        <w:jc w:val="both"/>
        <w:rPr>
          <w:sz w:val="28"/>
          <w:szCs w:val="28"/>
          <w:lang w:val="uk-UA"/>
        </w:rPr>
      </w:pPr>
      <w:r>
        <w:rPr>
          <w:sz w:val="28"/>
          <w:szCs w:val="28"/>
          <w:lang w:val="uk-UA"/>
        </w:rPr>
        <w:t>Секретар міської ради                                                       Катерина ШКЛЬОДА</w:t>
      </w:r>
    </w:p>
    <w:p>
      <w:pPr>
        <w:pStyle w:val="Normal"/>
        <w:jc w:val="both"/>
        <w:rPr>
          <w:szCs w:val="28"/>
        </w:rPr>
      </w:pPr>
      <w:r>
        <w:rPr>
          <w:szCs w:val="28"/>
        </w:rPr>
      </w:r>
    </w:p>
    <w:p>
      <w:pPr>
        <w:pStyle w:val="Normal"/>
        <w:jc w:val="both"/>
        <w:rPr>
          <w:szCs w:val="28"/>
        </w:rPr>
      </w:pPr>
      <w:r>
        <w:rPr>
          <w:szCs w:val="28"/>
        </w:rPr>
      </w:r>
    </w:p>
    <w:p>
      <w:pPr>
        <w:pStyle w:val="Normal"/>
        <w:widowControl/>
        <w:tabs>
          <w:tab w:val="clear" w:pos="708"/>
          <w:tab w:val="left" w:pos="720" w:leader="none"/>
        </w:tabs>
        <w:suppressAutoHyphens w:val="true"/>
        <w:overflowPunct w:val="false"/>
        <w:bidi w:val="0"/>
        <w:spacing w:before="0" w:after="0"/>
        <w:ind w:hanging="0" w:left="0" w:right="57"/>
        <w:jc w:val="both"/>
        <w:rPr>
          <w:sz w:val="24"/>
          <w:szCs w:val="24"/>
          <w:lang w:val="uk-UA"/>
        </w:rPr>
      </w:pPr>
      <w:r>
        <w:rPr>
          <w:rFonts w:eastAsia="Times New Roman" w:cs="Times New Roman"/>
          <w:color w:val="auto"/>
          <w:spacing w:val="-4"/>
          <w:kern w:val="0"/>
          <w:sz w:val="24"/>
          <w:szCs w:val="24"/>
          <w:lang w:val="uk-UA" w:eastAsia="zh-CN" w:bidi="ar-SA"/>
        </w:rPr>
        <w:t>Туз</w:t>
      </w:r>
      <w:r>
        <w:rPr>
          <w:spacing w:val="-4"/>
          <w:sz w:val="24"/>
          <w:szCs w:val="24"/>
          <w:lang w:val="uk-UA"/>
        </w:rPr>
        <w:t xml:space="preserve"> 777 863</w:t>
      </w:r>
    </w:p>
    <w:sectPr>
      <w:type w:val="nextPage"/>
      <w:pgSz w:w="11906" w:h="16838"/>
      <w:pgMar w:left="1984" w:right="567" w:gutter="0" w:header="0" w:top="567"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8"/>
        <w:rFonts w:cs="Times New Roman"/>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Arial Unicode MS" w:cs="Mangal"/>
        <w:sz w:val="24"/>
        <w:szCs w:val="24"/>
        <w:lang w:val="uk-UA" w:eastAsia="zh-CN" w:bidi="hi-IN"/>
      </w:rPr>
    </w:rPrDefault>
    <w:pPrDefault>
      <w:pPr>
        <w:suppressAutoHyphens w:val="true"/>
      </w:pPr>
    </w:pPrDefault>
  </w:docDefaults>
  <w:style w:type="paragraph" w:styleId="Normal">
    <w:name w:val="Normal"/>
    <w:qFormat/>
    <w:pPr>
      <w:widowControl/>
      <w:suppressAutoHyphens w:val="true"/>
      <w:overflowPunct w:val="false"/>
      <w:bidi w:val="0"/>
      <w:spacing w:before="0" w:after="0"/>
      <w:jc w:val="left"/>
    </w:pPr>
    <w:rPr>
      <w:rFonts w:ascii="Times New Roman" w:hAnsi="Times New Roman" w:eastAsia="Times New Roman" w:cs="Times New Roman"/>
      <w:color w:val="00000A"/>
      <w:kern w:val="0"/>
      <w:sz w:val="28"/>
      <w:szCs w:val="24"/>
      <w:lang w:val="uk-UA" w:eastAsia="zh-CN" w:bidi="ar-SA"/>
    </w:rPr>
  </w:style>
  <w:style w:type="paragraph" w:styleId="Heading1">
    <w:name w:val="Heading 1"/>
    <w:basedOn w:val="Normal"/>
    <w:next w:val="Normal"/>
    <w:qFormat/>
    <w:pPr>
      <w:keepNext w:val="true"/>
      <w:tabs>
        <w:tab w:val="clear" w:pos="708"/>
        <w:tab w:val="left" w:pos="0" w:leader="none"/>
      </w:tabs>
      <w:ind w:hanging="432" w:left="432" w:right="0"/>
      <w:jc w:val="center"/>
      <w:outlineLvl w:val="0"/>
    </w:pPr>
    <w:rPr>
      <w:b/>
      <w:bCs/>
      <w:sz w:val="32"/>
    </w:rPr>
  </w:style>
  <w:style w:type="paragraph" w:styleId="Heading2">
    <w:name w:val="Heading 2"/>
    <w:basedOn w:val="Normal"/>
    <w:next w:val="Normal"/>
    <w:qFormat/>
    <w:pPr>
      <w:keepNext w:val="true"/>
      <w:tabs>
        <w:tab w:val="clear" w:pos="708"/>
        <w:tab w:val="left" w:pos="0" w:leader="none"/>
      </w:tabs>
      <w:spacing w:before="240" w:after="60"/>
      <w:ind w:hanging="576" w:left="576" w:right="0"/>
      <w:outlineLvl w:val="1"/>
    </w:pPr>
    <w:rPr>
      <w:rFonts w:ascii="Arial" w:hAnsi="Arial" w:cs="Arial"/>
      <w:b/>
      <w:bCs/>
      <w:i/>
      <w:iCs/>
      <w:szCs w:val="28"/>
    </w:rPr>
  </w:style>
  <w:style w:type="paragraph" w:styleId="Heading3">
    <w:name w:val="Heading 3"/>
    <w:basedOn w:val="Style12"/>
    <w:qFormat/>
    <w:pPr>
      <w:outlineLvl w:val="2"/>
    </w:pPr>
    <w:rPr>
      <w:b/>
      <w:bCs/>
      <w:sz w:val="28"/>
      <w:szCs w:val="28"/>
    </w:rPr>
  </w:style>
  <w:style w:type="character" w:styleId="WW8Num1z0">
    <w:name w:val="WW8Num1z0"/>
    <w:qFormat/>
    <w:rPr>
      <w:rFonts w:cs="Times New Roman"/>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rFonts w:cs="Times New Roman"/>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rFonts w:cs="Times New Roman"/>
    </w:rPr>
  </w:style>
  <w:style w:type="character" w:styleId="Style11">
    <w:name w:val="Основной шрифт абзаца"/>
    <w:qFormat/>
    <w:rPr/>
  </w:style>
  <w:style w:type="character" w:styleId="Heading1Char">
    <w:name w:val="Heading 1 Char"/>
    <w:basedOn w:val="Style11"/>
    <w:qFormat/>
    <w:rPr>
      <w:rFonts w:ascii="Cambria" w:hAnsi="Cambria" w:cs="Times New Roman"/>
      <w:b/>
      <w:bCs/>
      <w:sz w:val="32"/>
      <w:szCs w:val="32"/>
      <w:lang w:val="uk-UA" w:eastAsia="zh-CN"/>
    </w:rPr>
  </w:style>
  <w:style w:type="character" w:styleId="Heading2Char">
    <w:name w:val="Heading 2 Char"/>
    <w:basedOn w:val="Style11"/>
    <w:qFormat/>
    <w:rPr>
      <w:rFonts w:ascii="Cambria" w:hAnsi="Cambria" w:cs="Times New Roman"/>
      <w:b/>
      <w:bCs/>
      <w:i/>
      <w:iCs/>
      <w:sz w:val="28"/>
      <w:szCs w:val="28"/>
      <w:lang w:val="uk-UA" w:eastAsia="zh-CN"/>
    </w:rPr>
  </w:style>
  <w:style w:type="character" w:styleId="WW8Num1zfalse">
    <w:name w:val="WW8Num1zfalse"/>
    <w:qFormat/>
    <w:rPr/>
  </w:style>
  <w:style w:type="character" w:styleId="WW8Num1ztrue">
    <w:name w:val="WW8Num1ztrue"/>
    <w:qFormat/>
    <w:rPr/>
  </w:style>
  <w:style w:type="character" w:styleId="WW8Num1ztrue7">
    <w:name w:val="WW8Num1ztrue7"/>
    <w:qFormat/>
    <w:rPr/>
  </w:style>
  <w:style w:type="character" w:styleId="WW8Num1ztrue6">
    <w:name w:val="WW8Num1ztrue6"/>
    <w:qFormat/>
    <w:rPr/>
  </w:style>
  <w:style w:type="character" w:styleId="WW8Num1ztrue5">
    <w:name w:val="WW8Num1ztrue5"/>
    <w:qFormat/>
    <w:rPr/>
  </w:style>
  <w:style w:type="character" w:styleId="WW8Num1ztrue4">
    <w:name w:val="WW8Num1ztrue4"/>
    <w:qFormat/>
    <w:rPr/>
  </w:style>
  <w:style w:type="character" w:styleId="WW8Num1ztrue3">
    <w:name w:val="WW8Num1ztrue3"/>
    <w:qFormat/>
    <w:rPr/>
  </w:style>
  <w:style w:type="character" w:styleId="WW8Num1ztrue2">
    <w:name w:val="WW8Num1ztrue2"/>
    <w:qFormat/>
    <w:rPr/>
  </w:style>
  <w:style w:type="character" w:styleId="WW8Num1ztrue1">
    <w:name w:val="WW8Num1ztrue1"/>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1">
    <w:name w:val="Основной шрифт абзаца1"/>
    <w:qFormat/>
    <w:rPr/>
  </w:style>
  <w:style w:type="character" w:styleId="BodyTextChar">
    <w:name w:val="Body Text Char"/>
    <w:basedOn w:val="Style11"/>
    <w:qFormat/>
    <w:rPr>
      <w:rFonts w:cs="Times New Roman"/>
      <w:sz w:val="24"/>
      <w:szCs w:val="24"/>
      <w:lang w:val="uk-UA" w:eastAsia="zh-CN"/>
    </w:rPr>
  </w:style>
  <w:style w:type="character" w:styleId="BalloonTextChar">
    <w:name w:val="Balloon Text Char"/>
    <w:basedOn w:val="Style11"/>
    <w:qFormat/>
    <w:rPr>
      <w:rFonts w:cs="Times New Roman"/>
      <w:sz w:val="2"/>
      <w:lang w:val="uk-UA" w:eastAsia="zh-CN"/>
    </w:rPr>
  </w:style>
  <w:style w:type="paragraph" w:styleId="Style12">
    <w:name w:val="Заголовок"/>
    <w:basedOn w:val="Normal"/>
    <w:next w:val="BodyText"/>
    <w:qFormat/>
    <w:pPr>
      <w:keepNext w:val="true"/>
      <w:spacing w:before="240" w:after="120"/>
    </w:pPr>
    <w:rPr>
      <w:rFonts w:ascii="Arial" w:hAnsi="Arial" w:eastAsia="Arial Unicode MS" w:cs="Mangal"/>
      <w:szCs w:val="28"/>
    </w:rPr>
  </w:style>
  <w:style w:type="paragraph" w:styleId="BodyText">
    <w:name w:val="Body Text"/>
    <w:basedOn w:val="Normal"/>
    <w:pPr>
      <w:spacing w:before="0" w:after="120"/>
    </w:pPr>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Mangal"/>
      <w:i/>
      <w:iCs/>
      <w:sz w:val="28"/>
      <w:szCs w:val="24"/>
    </w:rPr>
  </w:style>
  <w:style w:type="paragraph" w:styleId="Style13">
    <w:name w:val="Покажчик"/>
    <w:basedOn w:val="Normal"/>
    <w:qFormat/>
    <w:pPr>
      <w:suppressLineNumbers/>
    </w:pPr>
    <w:rPr>
      <w:rFonts w:cs="Arial"/>
    </w:rPr>
  </w:style>
  <w:style w:type="paragraph" w:styleId="Style14">
    <w:name w:val="Указатель"/>
    <w:basedOn w:val="Normal"/>
    <w:qFormat/>
    <w:pPr>
      <w:suppressLineNumbers/>
    </w:pPr>
    <w:rPr>
      <w:rFonts w:cs="Mangal"/>
    </w:rPr>
  </w:style>
  <w:style w:type="paragraph" w:styleId="Style15">
    <w:name w:val="Название объекта"/>
    <w:basedOn w:val="Normal"/>
    <w:qFormat/>
    <w:pPr>
      <w:suppressLineNumbers/>
      <w:spacing w:before="120" w:after="120"/>
    </w:pPr>
    <w:rPr>
      <w:rFonts w:cs="Mangal"/>
      <w:i/>
      <w:iCs/>
      <w:sz w:val="24"/>
    </w:rPr>
  </w:style>
  <w:style w:type="paragraph" w:styleId="11">
    <w:name w:val="Указатель1"/>
    <w:basedOn w:val="Normal"/>
    <w:qFormat/>
    <w:pPr>
      <w:suppressLineNumbers/>
    </w:pPr>
    <w:rPr>
      <w:rFonts w:cs="Mangal"/>
    </w:rPr>
  </w:style>
  <w:style w:type="paragraph" w:styleId="Style16">
    <w:name w:val="Текст выноски"/>
    <w:basedOn w:val="Normal"/>
    <w:qFormat/>
    <w:pPr/>
    <w:rPr>
      <w:rFonts w:ascii="Tahoma" w:hAnsi="Tahoma" w:cs="Tahoma"/>
      <w:sz w:val="16"/>
      <w:szCs w:val="16"/>
    </w:rPr>
  </w:style>
  <w:style w:type="paragraph" w:styleId="12">
    <w:name w:val="Цитата1"/>
    <w:basedOn w:val="Normal"/>
    <w:qFormat/>
    <w:pPr>
      <w:tabs>
        <w:tab w:val="clear" w:pos="708"/>
        <w:tab w:val="left" w:pos="616" w:leader="none"/>
        <w:tab w:val="left" w:pos="5954" w:leader="none"/>
        <w:tab w:val="left" w:pos="6096" w:leader="none"/>
      </w:tabs>
      <w:overflowPunct w:val="true"/>
      <w:ind w:hanging="284" w:left="284" w:right="-426"/>
      <w:jc w:val="both"/>
    </w:pPr>
    <w:rPr>
      <w:sz w:val="22"/>
    </w:rPr>
  </w:style>
  <w:style w:type="paragraph" w:styleId="Style17">
    <w:name w:val="Схема документа"/>
    <w:basedOn w:val="Normal"/>
    <w:qFormat/>
    <w:pPr>
      <w:shd w:val="clear" w:fill="000080"/>
    </w:pPr>
    <w:rPr>
      <w:rFonts w:ascii="Tahoma" w:hAnsi="Tahoma" w:cs="Tahoma"/>
      <w:sz w:val="20"/>
      <w:szCs w:val="20"/>
    </w:rPr>
  </w:style>
  <w:style w:type="numbering" w:styleId="WW8Num1">
    <w:name w:val="WW8Num1"/>
    <w:qFormat/>
  </w:style>
  <w:style w:type="numbering" w:styleId="WW8Num2">
    <w:name w:val="WW8Num2"/>
    <w:qFormat/>
  </w:style>
  <w:style w:type="numbering" w:styleId="WW8Num3">
    <w:name w:val="WW8Num3"/>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2135</TotalTime>
  <Application>LibreOffice/7.6.4.1$Windows_X86_64 LibreOffice_project/e19e193f88cd6c0525a17fb7a176ed8e6a3e2aa1</Application>
  <AppVersion>15.0000</AppVersion>
  <Pages>2</Pages>
  <Words>419</Words>
  <Characters>2778</Characters>
  <CharactersWithSpaces>3350</CharactersWithSpaces>
  <Paragraphs>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2014-08-28T14:53:00Z</dcterms:created>
  <dc:creator>burko</dc:creator>
  <dc:description/>
  <dc:language>uk-UA</dc:language>
  <cp:lastModifiedBy/>
  <cp:lastPrinted>2025-02-05T11:31:10Z</cp:lastPrinted>
  <dcterms:modified xsi:type="dcterms:W3CDTF">2026-04-08T11:22:55Z</dcterms:modified>
  <cp:revision>377</cp:revision>
  <dc:subject/>
  <dc:title>  </dc:title>
</cp:coreProperties>
</file>

<file path=docProps/custom.xml><?xml version="1.0" encoding="utf-8"?>
<Properties xmlns="http://schemas.openxmlformats.org/officeDocument/2006/custom-properties" xmlns:vt="http://schemas.openxmlformats.org/officeDocument/2006/docPropsVTypes"/>
</file>