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273"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556918249"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30"/>
          <w:szCs w:val="30"/>
        </w:rPr>
      </w:pPr>
      <w:r>
        <w:rPr>
          <w:b/>
          <w:bCs/>
          <w:sz w:val="30"/>
          <w:szCs w:val="30"/>
        </w:rPr>
      </w:r>
    </w:p>
    <w:p>
      <w:pPr>
        <w:pStyle w:val="Normal"/>
        <w:widowControl w:val="false"/>
        <w:tabs>
          <w:tab w:val="clear" w:pos="708"/>
          <w:tab w:val="left" w:pos="4687" w:leader="none"/>
        </w:tabs>
        <w:jc w:val="center"/>
        <w:rPr>
          <w:sz w:val="22"/>
          <w:szCs w:val="22"/>
        </w:rPr>
      </w:pPr>
      <w:r>
        <w:rPr>
          <w:sz w:val="24"/>
        </w:rPr>
        <w:t>________________                                      м. Луцьк                                      №______________</w:t>
      </w:r>
    </w:p>
    <w:p>
      <w:pPr>
        <w:pStyle w:val="Normal"/>
        <w:tabs>
          <w:tab w:val="clear" w:pos="708"/>
          <w:tab w:val="left" w:pos="4820" w:leader="none"/>
          <w:tab w:val="left" w:pos="4880" w:leader="none"/>
        </w:tabs>
        <w:overflowPunct w:val="true"/>
        <w:ind w:hanging="0" w:right="-868"/>
        <w:jc w:val="both"/>
        <w:rPr>
          <w:sz w:val="12"/>
          <w:szCs w:val="12"/>
        </w:rPr>
      </w:pPr>
      <w:r>
        <w:rPr>
          <w:sz w:val="12"/>
          <w:szCs w:val="12"/>
        </w:rPr>
      </w:r>
    </w:p>
    <w:p>
      <w:pPr>
        <w:pStyle w:val="Normal"/>
        <w:tabs>
          <w:tab w:val="clear" w:pos="708"/>
          <w:tab w:val="left" w:pos="4820" w:leader="none"/>
          <w:tab w:val="left" w:pos="4880" w:leader="none"/>
          <w:tab w:val="left" w:pos="4986" w:leader="none"/>
          <w:tab w:val="left" w:pos="4990" w:leader="none"/>
          <w:tab w:val="left" w:pos="5049" w:leader="none"/>
          <w:tab w:val="left" w:pos="5051" w:leader="none"/>
          <w:tab w:val="left" w:pos="5275" w:leader="none"/>
        </w:tabs>
        <w:overflowPunct w:val="true"/>
        <w:ind w:hanging="0" w:right="-868"/>
        <w:jc w:val="both"/>
        <w:rPr>
          <w:sz w:val="28"/>
          <w:szCs w:val="28"/>
        </w:rPr>
      </w:pPr>
      <w:r>
        <w:rPr>
          <w:sz w:val="28"/>
          <w:szCs w:val="28"/>
        </w:rPr>
        <w:t>Про  передачу</w:t>
      </w:r>
      <w:r>
        <w:rPr>
          <w:sz w:val="26"/>
          <w:szCs w:val="26"/>
        </w:rPr>
        <w:t xml:space="preserve">  </w:t>
      </w:r>
      <w:r>
        <w:rPr>
          <w:sz w:val="28"/>
          <w:szCs w:val="28"/>
        </w:rPr>
        <w:t xml:space="preserve">громадянину  </w:t>
      </w:r>
      <w:r>
        <w:rPr>
          <w:sz w:val="28"/>
          <w:szCs w:val="28"/>
        </w:rPr>
        <w:t>Я</w:t>
      </w:r>
      <w:r>
        <w:rPr>
          <w:rFonts w:eastAsia="Times New Roman" w:cs="Times New Roman"/>
          <w:color w:val="auto"/>
          <w:kern w:val="0"/>
          <w:sz w:val="28"/>
          <w:szCs w:val="28"/>
          <w:lang w:val="uk-UA" w:eastAsia="zh-CN" w:bidi="ar-SA"/>
        </w:rPr>
        <w:t>цюку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В.Ю.</w:t>
      </w:r>
    </w:p>
    <w:p>
      <w:pPr>
        <w:pStyle w:val="Normal"/>
        <w:tabs>
          <w:tab w:val="clear" w:pos="708"/>
          <w:tab w:val="left" w:pos="4990" w:leader="none"/>
          <w:tab w:val="left" w:pos="5051" w:leader="none"/>
          <w:tab w:val="left" w:pos="5335" w:leader="none"/>
          <w:tab w:val="left" w:pos="5610" w:leader="none"/>
          <w:tab w:val="left" w:pos="5842" w:leader="none"/>
          <w:tab w:val="left" w:pos="5898" w:leader="none"/>
        </w:tabs>
        <w:overflowPunct w:val="true"/>
        <w:ind w:hanging="0" w:right="-868"/>
        <w:jc w:val="both"/>
        <w:rPr>
          <w:sz w:val="28"/>
          <w:szCs w:val="28"/>
        </w:rPr>
      </w:pPr>
      <w:r>
        <w:rPr>
          <w:sz w:val="28"/>
          <w:szCs w:val="28"/>
        </w:rPr>
        <w:t>безоплатно у власність  земельної ділянки</w:t>
      </w:r>
    </w:p>
    <w:p>
      <w:pPr>
        <w:pStyle w:val="Normal"/>
        <w:tabs>
          <w:tab w:val="clear" w:pos="708"/>
          <w:tab w:val="left" w:pos="4990" w:leader="none"/>
          <w:tab w:val="left" w:pos="5335" w:leader="none"/>
          <w:tab w:val="left" w:pos="5610" w:leader="none"/>
          <w:tab w:val="left" w:pos="5842" w:leader="none"/>
          <w:tab w:val="left" w:pos="5898" w:leader="none"/>
        </w:tabs>
        <w:overflowPunct w:val="true"/>
        <w:ind w:hanging="0" w:right="-868"/>
        <w:jc w:val="both"/>
        <w:rPr/>
      </w:pPr>
      <w:r>
        <w:rPr>
          <w:sz w:val="28"/>
          <w:szCs w:val="28"/>
        </w:rPr>
        <w:t>для будівництва і обслуговування  житло-</w:t>
      </w:r>
    </w:p>
    <w:p>
      <w:pPr>
        <w:pStyle w:val="Normal"/>
        <w:tabs>
          <w:tab w:val="clear" w:pos="708"/>
          <w:tab w:val="left" w:pos="4990" w:leader="none"/>
          <w:tab w:val="left" w:pos="5212" w:leader="none"/>
          <w:tab w:val="left" w:pos="5335" w:leader="none"/>
          <w:tab w:val="left" w:pos="5610" w:leader="none"/>
          <w:tab w:val="left" w:pos="5842" w:leader="none"/>
          <w:tab w:val="left" w:pos="5898" w:leader="none"/>
        </w:tabs>
        <w:overflowPunct w:val="true"/>
        <w:ind w:hanging="0" w:right="-868"/>
        <w:jc w:val="both"/>
        <w:rPr/>
      </w:pPr>
      <w:r>
        <w:rPr>
          <w:sz w:val="28"/>
          <w:szCs w:val="28"/>
        </w:rPr>
        <w:t>вого  будинку,</w:t>
      </w:r>
      <w:r>
        <w:rPr>
          <w:sz w:val="26"/>
          <w:szCs w:val="26"/>
        </w:rPr>
        <w:t xml:space="preserve">  </w:t>
      </w:r>
      <w:r>
        <w:rPr>
          <w:sz w:val="28"/>
          <w:szCs w:val="28"/>
        </w:rPr>
        <w:t>господарських</w:t>
      </w:r>
      <w:r>
        <w:rPr>
          <w:sz w:val="26"/>
          <w:szCs w:val="26"/>
        </w:rPr>
        <w:t xml:space="preserve">  </w:t>
      </w:r>
      <w:r>
        <w:rPr>
          <w:sz w:val="24"/>
          <w:szCs w:val="24"/>
        </w:rPr>
        <w:t xml:space="preserve"> </w:t>
      </w:r>
      <w:r>
        <w:rPr>
          <w:sz w:val="28"/>
          <w:szCs w:val="28"/>
        </w:rPr>
        <w:t>будівель</w:t>
      </w:r>
      <w:r>
        <w:rPr>
          <w:sz w:val="26"/>
          <w:szCs w:val="26"/>
        </w:rPr>
        <w:t xml:space="preserve">  </w:t>
      </w:r>
      <w:r>
        <w:rPr>
          <w:sz w:val="28"/>
          <w:szCs w:val="28"/>
        </w:rPr>
        <w:t>і</w:t>
      </w:r>
    </w:p>
    <w:p>
      <w:pPr>
        <w:pStyle w:val="Normal"/>
        <w:tabs>
          <w:tab w:val="clear" w:pos="708"/>
          <w:tab w:val="left" w:pos="4990" w:leader="none"/>
          <w:tab w:val="left" w:pos="5051" w:leader="none"/>
          <w:tab w:val="left" w:pos="5335" w:leader="none"/>
          <w:tab w:val="left" w:pos="5610" w:leader="none"/>
          <w:tab w:val="left" w:pos="5842" w:leader="none"/>
        </w:tabs>
        <w:overflowPunct w:val="true"/>
        <w:ind w:hanging="0" w:right="-868"/>
        <w:jc w:val="both"/>
        <w:rPr/>
      </w:pPr>
      <w:r>
        <w:rPr>
          <w:sz w:val="28"/>
          <w:szCs w:val="28"/>
        </w:rPr>
        <w:t xml:space="preserve">споруд   (присадибна   ділянка) - 02.01 </w:t>
      </w:r>
      <w:r>
        <w:rPr>
          <w:sz w:val="22"/>
          <w:szCs w:val="22"/>
        </w:rPr>
        <w:t xml:space="preserve">  </w:t>
      </w:r>
      <w:r>
        <w:rPr>
          <w:sz w:val="28"/>
          <w:szCs w:val="28"/>
        </w:rPr>
        <w:t>на</w:t>
      </w:r>
    </w:p>
    <w:p>
      <w:pPr>
        <w:pStyle w:val="Normal"/>
        <w:tabs>
          <w:tab w:val="clear" w:pos="708"/>
          <w:tab w:val="left" w:pos="4990" w:leader="none"/>
          <w:tab w:val="left" w:pos="5335" w:leader="none"/>
          <w:tab w:val="left" w:pos="5610" w:leader="none"/>
          <w:tab w:val="left" w:pos="5842" w:leader="none"/>
          <w:tab w:val="left" w:pos="5898" w:leader="none"/>
        </w:tabs>
        <w:overflowPunct w:val="true"/>
        <w:ind w:hanging="0" w:right="-868"/>
        <w:jc w:val="both"/>
        <w:rPr/>
      </w:pPr>
      <w:r>
        <w:rPr>
          <w:sz w:val="28"/>
          <w:szCs w:val="28"/>
        </w:rPr>
        <w:t>вул. </w:t>
      </w:r>
      <w:r>
        <w:rPr>
          <w:sz w:val="28"/>
          <w:szCs w:val="28"/>
        </w:rPr>
        <w:t>Заньковецької</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6</w:t>
      </w:r>
      <w:r>
        <w:rPr>
          <w:rFonts w:eastAsia="Times New Roman" w:cs="Times New Roman"/>
          <w:color w:val="auto"/>
          <w:kern w:val="0"/>
          <w:sz w:val="28"/>
          <w:szCs w:val="28"/>
          <w:lang w:val="uk-UA" w:eastAsia="zh-CN" w:bidi="ar-SA"/>
        </w:rPr>
        <w:t xml:space="preserve"> </w:t>
      </w:r>
      <w:r>
        <w:rPr>
          <w:sz w:val="28"/>
          <w:szCs w:val="28"/>
        </w:rPr>
        <w:t>у м. Луцьку</w:t>
      </w:r>
    </w:p>
    <w:p>
      <w:pPr>
        <w:pStyle w:val="Normal"/>
        <w:tabs>
          <w:tab w:val="clear" w:pos="708"/>
          <w:tab w:val="left" w:pos="2450" w:leader="none"/>
        </w:tabs>
        <w:overflowPunct w:val="true"/>
        <w:ind w:hanging="0" w:right="-868"/>
        <w:jc w:val="both"/>
        <w:rPr>
          <w:sz w:val="18"/>
          <w:szCs w:val="18"/>
        </w:rPr>
      </w:pPr>
      <w:r>
        <w:rPr>
          <w:sz w:val="18"/>
          <w:szCs w:val="18"/>
        </w:rPr>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sz w:val="28"/>
          <w:szCs w:val="28"/>
        </w:rPr>
        <w:t>Яцюка Валентина Юрійовича</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Заньковецької</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6</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Заньковецької</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6</w:t>
      </w:r>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Яцюка Валентина Юрійовича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w:t>
      </w:r>
      <w:r>
        <w:rPr>
          <w:sz w:val="28"/>
          <w:szCs w:val="28"/>
          <w:lang w:val="uk-UA" w:eastAsia="zh-CN" w:bidi="ar-SA"/>
        </w:rPr>
        <w:t>враховуючи документ, що посвідчує</w:t>
      </w:r>
      <w:r>
        <w:rPr>
          <w:sz w:val="20"/>
          <w:szCs w:val="20"/>
          <w:lang w:val="uk-UA" w:eastAsia="zh-CN" w:bidi="ar-SA"/>
        </w:rPr>
        <w:t xml:space="preserve"> </w:t>
      </w:r>
      <w:r>
        <w:rPr>
          <w:sz w:val="28"/>
          <w:szCs w:val="28"/>
          <w:lang w:val="uk-UA" w:eastAsia="zh-CN" w:bidi="ar-SA"/>
        </w:rPr>
        <w:t>право</w:t>
      </w:r>
      <w:r>
        <w:rPr>
          <w:sz w:val="20"/>
          <w:szCs w:val="20"/>
          <w:lang w:val="uk-UA" w:eastAsia="zh-CN" w:bidi="ar-SA"/>
        </w:rPr>
        <w:t xml:space="preserve"> </w:t>
      </w:r>
      <w:r>
        <w:rPr>
          <w:sz w:val="28"/>
          <w:szCs w:val="28"/>
          <w:lang w:val="uk-UA" w:eastAsia="zh-CN" w:bidi="ar-SA"/>
        </w:rPr>
        <w:t>власності</w:t>
      </w:r>
      <w:r>
        <w:rPr>
          <w:sz w:val="20"/>
          <w:szCs w:val="20"/>
          <w:lang w:val="uk-UA" w:eastAsia="zh-CN" w:bidi="ar-S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Яцюка Валентина Юрійовича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вул.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Заньковецької</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w:t>
      </w:r>
      <w:bookmarkStart w:id="3" w:name="__DdeLink__708_3391535223_копія_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1</w:t>
      </w:r>
      <w:bookmarkEnd w:id="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6</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color w:val="auto"/>
          <w:spacing w:val="2"/>
          <w:kern w:val="0"/>
          <w:sz w:val="28"/>
          <w:szCs w:val="28"/>
          <w:lang w:val="uk-UA" w:eastAsia="zh-CN" w:bidi="ar-SA"/>
        </w:rPr>
        <w:t xml:space="preserve">свідоцтво про право </w:t>
      </w:r>
      <w:r>
        <w:rPr>
          <w:rFonts w:eastAsia="Times New Roman" w:cs="Times New Roman"/>
          <w:b w:val="false"/>
          <w:bCs w:val="false"/>
          <w:i w:val="false"/>
          <w:iCs w:val="false"/>
          <w:color w:val="auto"/>
          <w:spacing w:val="2"/>
          <w:kern w:val="0"/>
          <w:sz w:val="28"/>
          <w:szCs w:val="28"/>
          <w:lang w:val="uk-UA" w:eastAsia="zh-CN" w:bidi="ar-SA"/>
        </w:rPr>
        <w:t>власності</w:t>
      </w:r>
      <w:r>
        <w:rPr>
          <w:rFonts w:eastAsia="Times New Roman" w:cs="Times New Roman"/>
          <w:b w:val="false"/>
          <w:bCs w:val="false"/>
          <w:i w:val="false"/>
          <w:iCs w:val="false"/>
          <w:color w:val="auto"/>
          <w:spacing w:val="2"/>
          <w:kern w:val="0"/>
          <w:sz w:val="28"/>
          <w:szCs w:val="28"/>
          <w:lang w:val="uk-UA" w:eastAsia="zh-CN" w:bidi="ar-SA"/>
        </w:rPr>
        <w:t xml:space="preserve"> від </w:t>
      </w:r>
      <w:r>
        <w:rPr>
          <w:rFonts w:eastAsia="Times New Roman" w:cs="Times New Roman"/>
          <w:b w:val="false"/>
          <w:bCs w:val="false"/>
          <w:i w:val="false"/>
          <w:iCs w:val="false"/>
          <w:color w:val="auto"/>
          <w:spacing w:val="2"/>
          <w:kern w:val="0"/>
          <w:sz w:val="28"/>
          <w:szCs w:val="28"/>
          <w:lang w:val="uk-UA" w:eastAsia="zh-CN" w:bidi="ar-SA"/>
        </w:rPr>
        <w:t>05</w:t>
      </w:r>
      <w:r>
        <w:rPr>
          <w:rFonts w:eastAsia="Times New Roman" w:cs="Times New Roman"/>
          <w:b w:val="false"/>
          <w:bCs w:val="false"/>
          <w:i w:val="false"/>
          <w:iCs w:val="false"/>
          <w:color w:val="auto"/>
          <w:spacing w:val="2"/>
          <w:kern w:val="0"/>
          <w:sz w:val="28"/>
          <w:szCs w:val="28"/>
          <w:lang w:val="uk-UA" w:eastAsia="zh-CN" w:bidi="ar-SA"/>
        </w:rPr>
        <w:t>.0</w:t>
      </w:r>
      <w:r>
        <w:rPr>
          <w:rFonts w:eastAsia="Times New Roman" w:cs="Times New Roman"/>
          <w:b w:val="false"/>
          <w:bCs w:val="false"/>
          <w:i w:val="false"/>
          <w:iCs w:val="false"/>
          <w:color w:val="auto"/>
          <w:spacing w:val="2"/>
          <w:kern w:val="0"/>
          <w:sz w:val="28"/>
          <w:szCs w:val="28"/>
          <w:lang w:val="uk-UA" w:eastAsia="zh-CN" w:bidi="ar-SA"/>
        </w:rPr>
        <w:t>4</w:t>
      </w:r>
      <w:r>
        <w:rPr>
          <w:rFonts w:eastAsia="Times New Roman" w:cs="Times New Roman"/>
          <w:b w:val="false"/>
          <w:bCs w:val="false"/>
          <w:i w:val="false"/>
          <w:iCs w:val="false"/>
          <w:color w:val="auto"/>
          <w:spacing w:val="2"/>
          <w:kern w:val="0"/>
          <w:sz w:val="28"/>
          <w:szCs w:val="28"/>
          <w:lang w:val="uk-UA" w:eastAsia="zh-CN" w:bidi="ar-SA"/>
        </w:rPr>
        <w:t>.20</w:t>
      </w:r>
      <w:r>
        <w:rPr>
          <w:rFonts w:eastAsia="Times New Roman" w:cs="Times New Roman"/>
          <w:b w:val="false"/>
          <w:bCs w:val="false"/>
          <w:i w:val="false"/>
          <w:iCs w:val="false"/>
          <w:color w:val="auto"/>
          <w:spacing w:val="2"/>
          <w:kern w:val="0"/>
          <w:sz w:val="28"/>
          <w:szCs w:val="28"/>
          <w:lang w:val="uk-UA" w:eastAsia="zh-CN" w:bidi="ar-SA"/>
        </w:rPr>
        <w:t>00</w:t>
      </w:r>
      <w:r>
        <w:rPr>
          <w:rFonts w:eastAsia="Times New Roman" w:cs="Times New Roman"/>
          <w:b w:val="false"/>
          <w:bCs w:val="false"/>
          <w:i w:val="false"/>
          <w:iCs w:val="false"/>
          <w:color w:val="auto"/>
          <w:spacing w:val="2"/>
          <w:kern w:val="0"/>
          <w:sz w:val="28"/>
          <w:szCs w:val="28"/>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видане на підставі рішення виконкому Луцької міської ради від 30.03.2000</w:t>
      </w:r>
      <w:r>
        <w:rPr>
          <w:rFonts w:eastAsia="Times New Roman" w:cs="Times New Roman"/>
          <w:b w:val="false"/>
          <w:bCs w:val="false"/>
          <w:i w:val="false"/>
          <w:iCs w:val="false"/>
          <w:color w:val="000000"/>
          <w:spacing w:val="2"/>
          <w:kern w:val="0"/>
          <w:sz w:val="28"/>
          <w:szCs w:val="28"/>
          <w:lang w:val="uk-UA" w:eastAsia="zh-CN" w:bidi="ar-SA"/>
        </w:rPr>
        <w:t xml:space="preserve">, відповідно до якого право власності </w:t>
      </w:r>
      <w:r>
        <w:rPr>
          <w:rFonts w:eastAsia="Times New Roman" w:cs="Times New Roman"/>
          <w:b w:val="false"/>
          <w:bCs w:val="false"/>
          <w:i w:val="false"/>
          <w:iCs w:val="false"/>
          <w:color w:val="auto"/>
          <w:spacing w:val="2"/>
          <w:kern w:val="0"/>
          <w:sz w:val="28"/>
          <w:szCs w:val="28"/>
          <w:lang w:val="uk-UA" w:eastAsia="zh-CN" w:bidi="ar-SA"/>
        </w:rPr>
        <w:t xml:space="preserve">громадянина </w:t>
      </w:r>
      <w:r>
        <w:rPr>
          <w:rFonts w:eastAsia="Times New Roman" w:cs="Times New Roman"/>
          <w:b w:val="false"/>
          <w:bCs w:val="false"/>
          <w:i w:val="false"/>
          <w:iCs w:val="false"/>
          <w:color w:val="auto"/>
          <w:spacing w:val="2"/>
          <w:kern w:val="0"/>
          <w:sz w:val="28"/>
          <w:szCs w:val="28"/>
          <w:lang w:val="uk-UA" w:eastAsia="zh-CN" w:bidi="ar-SA"/>
        </w:rPr>
        <w:t>Яцюка Валентина Юрійовича</w:t>
      </w:r>
      <w:r>
        <w:rPr>
          <w:rFonts w:eastAsia="Times New Roman" w:cs="Times New Roman"/>
          <w:b w:val="false"/>
          <w:bCs w:val="false"/>
          <w:i w:val="false"/>
          <w:iCs w:val="false"/>
          <w:color w:val="auto"/>
          <w:spacing w:val="2"/>
          <w:kern w:val="0"/>
          <w:sz w:val="28"/>
          <w:szCs w:val="28"/>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на частку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5</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1/</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100</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в житловому будинку зареєстровано </w:t>
      </w:r>
      <w:r>
        <w:rPr>
          <w:rFonts w:eastAsia="Times New Roman" w:cs="Times New Roman"/>
          <w:b w:val="false"/>
          <w:bCs w:val="false"/>
          <w:i w:val="false"/>
          <w:iCs w:val="false"/>
          <w:color w:val="auto"/>
          <w:spacing w:val="2"/>
          <w:kern w:val="0"/>
          <w:sz w:val="28"/>
          <w:szCs w:val="28"/>
          <w:lang w:val="uk-UA" w:eastAsia="zh-CN" w:bidi="ar-SA"/>
        </w:rPr>
        <w:t>1</w:t>
      </w:r>
      <w:r>
        <w:rPr>
          <w:rFonts w:eastAsia="Times New Roman" w:cs="Times New Roman"/>
          <w:b w:val="false"/>
          <w:bCs w:val="false"/>
          <w:i w:val="false"/>
          <w:iCs w:val="false"/>
          <w:color w:val="auto"/>
          <w:spacing w:val="2"/>
          <w:kern w:val="0"/>
          <w:sz w:val="28"/>
          <w:szCs w:val="28"/>
          <w:lang w:val="uk-UA" w:eastAsia="zh-CN" w:bidi="ar-SA"/>
        </w:rPr>
        <w:t>2</w:t>
      </w:r>
      <w:r>
        <w:rPr>
          <w:rFonts w:eastAsia="Times New Roman" w:cs="Times New Roman"/>
          <w:b w:val="false"/>
          <w:bCs w:val="false"/>
          <w:i w:val="false"/>
          <w:iCs w:val="false"/>
          <w:color w:val="auto"/>
          <w:spacing w:val="2"/>
          <w:kern w:val="0"/>
          <w:sz w:val="28"/>
          <w:szCs w:val="28"/>
          <w:lang w:val="uk-UA" w:eastAsia="zh-CN" w:bidi="ar-SA"/>
        </w:rPr>
        <w:t>.0</w:t>
      </w:r>
      <w:r>
        <w:rPr>
          <w:rFonts w:eastAsia="Times New Roman" w:cs="Times New Roman"/>
          <w:b w:val="false"/>
          <w:bCs w:val="false"/>
          <w:i w:val="false"/>
          <w:iCs w:val="false"/>
          <w:color w:val="auto"/>
          <w:spacing w:val="2"/>
          <w:kern w:val="0"/>
          <w:sz w:val="28"/>
          <w:szCs w:val="28"/>
          <w:lang w:val="uk-UA" w:eastAsia="zh-CN" w:bidi="ar-SA"/>
        </w:rPr>
        <w:t>4</w:t>
      </w:r>
      <w:r>
        <w:rPr>
          <w:rFonts w:eastAsia="Times New Roman" w:cs="Times New Roman"/>
          <w:b w:val="false"/>
          <w:bCs w:val="false"/>
          <w:i w:val="false"/>
          <w:iCs w:val="false"/>
          <w:color w:val="auto"/>
          <w:spacing w:val="2"/>
          <w:kern w:val="0"/>
          <w:sz w:val="28"/>
          <w:szCs w:val="28"/>
          <w:lang w:val="uk-UA" w:eastAsia="zh-CN" w:bidi="ar-SA"/>
        </w:rPr>
        <w:t>.20</w:t>
      </w:r>
      <w:r>
        <w:rPr>
          <w:rFonts w:eastAsia="Times New Roman" w:cs="Times New Roman"/>
          <w:b w:val="false"/>
          <w:bCs w:val="false"/>
          <w:i w:val="false"/>
          <w:iCs w:val="false"/>
          <w:color w:val="auto"/>
          <w:spacing w:val="2"/>
          <w:kern w:val="0"/>
          <w:sz w:val="28"/>
          <w:szCs w:val="28"/>
          <w:lang w:val="uk-UA" w:eastAsia="zh-CN" w:bidi="ar-SA"/>
        </w:rPr>
        <w:t>00 за реєстраційним № 2879</w:t>
      </w:r>
      <w:r>
        <w:rPr>
          <w:rFonts w:eastAsia="Times New Roman" w:cs="Times New Roman"/>
          <w:b w:val="false"/>
          <w:bCs w:val="false"/>
          <w:i w:val="false"/>
          <w:iCs w:val="false"/>
          <w:color w:val="auto"/>
          <w:spacing w:val="2"/>
          <w:kern w:val="0"/>
          <w:sz w:val="28"/>
          <w:szCs w:val="28"/>
          <w:lang w:val="uk-UA" w:eastAsia="zh-CN" w:bidi="ar-SA"/>
        </w:rPr>
        <w:t>,</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tabs>
          <w:tab w:val="clear" w:pos="708"/>
          <w:tab w:val="left" w:pos="2240" w:leader="none"/>
        </w:tabs>
        <w:jc w:val="both"/>
        <w:rPr>
          <w:sz w:val="20"/>
          <w:szCs w:val="20"/>
        </w:rPr>
      </w:pPr>
      <w:r>
        <w:rPr>
          <w:sz w:val="20"/>
          <w:szCs w:val="20"/>
        </w:rPr>
        <w:tab/>
      </w:r>
    </w:p>
    <w:p>
      <w:pPr>
        <w:pStyle w:val="Normal"/>
        <w:jc w:val="both"/>
        <w:rPr>
          <w:szCs w:val="28"/>
        </w:rPr>
      </w:pPr>
      <w:r>
        <w:rPr>
          <w:szCs w:val="28"/>
        </w:rPr>
        <w:t>ВИРІШИЛА:</w:t>
      </w:r>
    </w:p>
    <w:p>
      <w:pPr>
        <w:pStyle w:val="Normal"/>
        <w:jc w:val="both"/>
        <w:rPr>
          <w:sz w:val="20"/>
          <w:szCs w:val="20"/>
        </w:rPr>
      </w:pPr>
      <w:r>
        <w:rPr>
          <w:sz w:val="20"/>
          <w:szCs w:val="20"/>
        </w:rPr>
      </w:r>
    </w:p>
    <w:p>
      <w:pPr>
        <w:pStyle w:val="Normal"/>
        <w:widowControl/>
        <w:suppressAutoHyphens w:val="true"/>
        <w:bidi w:val="0"/>
        <w:spacing w:before="0" w:after="0"/>
        <w:ind w:firstLine="567" w:left="0" w:right="57"/>
        <w:jc w:val="both"/>
        <w:rPr>
          <w:sz w:val="28"/>
          <w:szCs w:val="28"/>
        </w:rPr>
      </w:pPr>
      <w:r>
        <w:rPr>
          <w:sz w:val="28"/>
          <w:szCs w:val="28"/>
        </w:rPr>
        <w:t xml:space="preserve">1. Затвердити громадянину </w:t>
      </w:r>
      <w:r>
        <w:rPr>
          <w:sz w:val="28"/>
          <w:szCs w:val="28"/>
        </w:rPr>
        <w:t>Яцюку Валентину Юрійовичу</w:t>
      </w:r>
      <w:r>
        <w:rPr>
          <w:rFonts w:eastAsia="Times New Roman" w:cs="Times New Roman"/>
          <w:color w:val="auto"/>
          <w:kern w:val="0"/>
          <w:sz w:val="28"/>
          <w:szCs w:val="28"/>
          <w:lang w:val="uk-UA" w:eastAsia="zh-CN" w:bidi="ar-SA"/>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 вул. </w:t>
      </w:r>
      <w:r>
        <w:rPr>
          <w:sz w:val="28"/>
          <w:szCs w:val="28"/>
        </w:rPr>
        <w:t>Заньковецької</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6</w:t>
      </w:r>
      <w:r>
        <w:rPr>
          <w:rFonts w:eastAsia="Times New Roman" w:cs="Times New Roman"/>
          <w:color w:val="auto"/>
          <w:kern w:val="0"/>
          <w:sz w:val="28"/>
          <w:szCs w:val="28"/>
          <w:lang w:val="uk-UA" w:eastAsia="zh-CN" w:bidi="ar-SA"/>
        </w:rPr>
        <w:t xml:space="preserve"> </w:t>
      </w:r>
      <w:r>
        <w:rPr>
          <w:sz w:val="28"/>
          <w:szCs w:val="28"/>
        </w:rPr>
        <w:t>у                                      м. Луцьку площею 0,0</w:t>
      </w:r>
      <w:r>
        <w:rPr>
          <w:sz w:val="28"/>
          <w:szCs w:val="28"/>
        </w:rPr>
        <w:t>51</w:t>
      </w:r>
      <w:r>
        <w:rPr>
          <w:sz w:val="28"/>
          <w:szCs w:val="28"/>
        </w:rPr>
        <w:t>0 га, кадастровим номером 0710100000:2</w:t>
      </w:r>
      <w:r>
        <w:rPr>
          <w:sz w:val="28"/>
          <w:szCs w:val="28"/>
        </w:rPr>
        <w:t>2</w:t>
      </w:r>
      <w:r>
        <w:rPr>
          <w:sz w:val="28"/>
          <w:szCs w:val="28"/>
        </w:rPr>
        <w:t>:</w:t>
      </w:r>
      <w:r>
        <w:rPr>
          <w:sz w:val="28"/>
          <w:szCs w:val="28"/>
        </w:rPr>
        <w:t>026</w:t>
      </w:r>
      <w:r>
        <w:rPr>
          <w:sz w:val="28"/>
          <w:szCs w:val="28"/>
        </w:rPr>
        <w:t>:0</w:t>
      </w:r>
      <w:r>
        <w:rPr>
          <w:sz w:val="28"/>
          <w:szCs w:val="28"/>
        </w:rPr>
        <w:t>097</w:t>
      </w:r>
      <w:r>
        <w:rPr>
          <w:sz w:val="28"/>
          <w:szCs w:val="28"/>
        </w:rPr>
        <w:t xml:space="preserve">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Яцюку Валентину Юрійовичу</w:t>
      </w:r>
      <w:r>
        <w:rPr>
          <w:rFonts w:eastAsia="Times New Roman" w:cs="Times New Roman"/>
          <w:color w:val="auto"/>
          <w:kern w:val="0"/>
          <w:sz w:val="28"/>
          <w:szCs w:val="28"/>
          <w:lang w:val="uk-UA" w:eastAsia="zh-CN" w:bidi="ar-SA"/>
        </w:rPr>
        <w:t xml:space="preserve"> </w:t>
      </w:r>
      <w:r>
        <w:rPr>
          <w:sz w:val="28"/>
          <w:szCs w:val="28"/>
        </w:rPr>
        <w:t xml:space="preserve">безоплатно у власність земельну ділянку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Заньковецької</w:t>
      </w:r>
      <w:r>
        <w:rPr>
          <w:rFonts w:eastAsia="Times New Roman" w:cs="Times New Roman"/>
          <w:color w:val="auto"/>
          <w:kern w:val="0"/>
          <w:sz w:val="28"/>
          <w:szCs w:val="28"/>
          <w:lang w:val="uk-UA" w:eastAsia="zh-CN" w:bidi="ar-SA"/>
        </w:rPr>
        <w:t>, </w:t>
      </w:r>
      <w:bookmarkStart w:id="5" w:name="__DdeLink__708_3391535223_копія_5"/>
      <w:r>
        <w:rPr>
          <w:rFonts w:eastAsia="Times New Roman" w:cs="Times New Roman"/>
          <w:color w:val="auto"/>
          <w:kern w:val="0"/>
          <w:sz w:val="28"/>
          <w:szCs w:val="28"/>
          <w:lang w:val="uk-UA" w:eastAsia="zh-CN" w:bidi="ar-SA"/>
        </w:rPr>
        <w:t>1</w:t>
      </w:r>
      <w:bookmarkEnd w:id="5"/>
      <w:r>
        <w:rPr>
          <w:rFonts w:eastAsia="Times New Roman" w:cs="Times New Roman"/>
          <w:color w:val="auto"/>
          <w:kern w:val="0"/>
          <w:sz w:val="28"/>
          <w:szCs w:val="28"/>
          <w:lang w:val="uk-UA" w:eastAsia="zh-CN" w:bidi="ar-SA"/>
        </w:rPr>
        <w:t>6</w:t>
      </w:r>
      <w:r>
        <w:rPr>
          <w:sz w:val="28"/>
          <w:szCs w:val="28"/>
        </w:rPr>
        <w:t xml:space="preserve"> у м. Луцьку площею 0,0</w:t>
      </w:r>
      <w:r>
        <w:rPr>
          <w:sz w:val="28"/>
          <w:szCs w:val="28"/>
        </w:rPr>
        <w:t>51</w:t>
      </w:r>
      <w:r>
        <w:rPr>
          <w:sz w:val="28"/>
          <w:szCs w:val="28"/>
        </w:rPr>
        <w:t>0 га, кадастровим номером 0710100000:2</w:t>
      </w:r>
      <w:r>
        <w:rPr>
          <w:sz w:val="28"/>
          <w:szCs w:val="28"/>
        </w:rPr>
        <w:t>2</w:t>
      </w:r>
      <w:r>
        <w:rPr>
          <w:sz w:val="28"/>
          <w:szCs w:val="28"/>
        </w:rPr>
        <w:t>:</w:t>
      </w:r>
      <w:r>
        <w:rPr>
          <w:sz w:val="28"/>
          <w:szCs w:val="28"/>
        </w:rPr>
        <w:t>026</w:t>
      </w:r>
      <w:r>
        <w:rPr>
          <w:sz w:val="28"/>
          <w:szCs w:val="28"/>
        </w:rPr>
        <w:t>:0</w:t>
      </w:r>
      <w:r>
        <w:rPr>
          <w:sz w:val="28"/>
          <w:szCs w:val="28"/>
        </w:rPr>
        <w:t>097</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Яцюка Валентина Юрійовича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 w:val="28"/>
          <w:szCs w:val="28"/>
        </w:rPr>
      </w:pPr>
      <w:r>
        <w:rPr>
          <w:sz w:val="28"/>
          <w:szCs w:val="28"/>
        </w:rPr>
        <w:t>Секретар міської ради                                                          Катерина ШКЛЬОДА</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669</TotalTime>
  <Application>LibreOffice/7.6.4.1$Windows_X86_64 LibreOffice_project/e19e193f88cd6c0525a17fb7a176ed8e6a3e2aa1</Application>
  <AppVersion>15.0000</AppVersion>
  <Pages>2</Pages>
  <Words>440</Words>
  <Characters>2875</Characters>
  <CharactersWithSpaces>3484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2026-04-07T11:04:27Z</cp:lastPrinted>
  <dcterms:modified xsi:type="dcterms:W3CDTF">2026-04-07T11:07:49Z</dcterms:modified>
  <cp:revision>88</cp:revision>
  <dc:subject/>
  <dc:title>  </dc:title>
</cp:coreProperties>
</file>

<file path=docProps/custom.xml><?xml version="1.0" encoding="utf-8"?>
<Properties xmlns="http://schemas.openxmlformats.org/officeDocument/2006/custom-properties" xmlns:vt="http://schemas.openxmlformats.org/officeDocument/2006/docPropsVTypes"/>
</file>