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media/image1.wmf" ContentType="image/x-wmf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/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5pt;height:59.25pt;mso-wrap-distance-right:0pt" filled="f" o:ole="">
            <v:imagedata r:id="rId3" o:title=""/>
          </v:shape>
          <o:OLEObject Type="Embed" ProgID="PBrush" ShapeID="ole_rId2" DrawAspect="Content" ObjectID="_97344067" r:id="rId2"/>
        </w:object>
      </w:r>
    </w:p>
    <w:p>
      <w:pPr>
        <w:pStyle w:val="Normal"/>
        <w:jc w:val="center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Heading1"/>
        <w:jc w:val="center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Heading2"/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</w:r>
    </w:p>
    <w:p>
      <w:pPr>
        <w:pStyle w:val="Normal"/>
        <w:tabs>
          <w:tab w:val="clear" w:pos="708"/>
          <w:tab w:val="left" w:pos="4305" w:leader="none"/>
          <w:tab w:val="left" w:pos="7590" w:leader="none"/>
        </w:tabs>
        <w:jc w:val="center"/>
        <w:rPr/>
      </w:pPr>
      <w:r>
        <w:rPr/>
        <w:t>_______________</w:t>
        <w:tab/>
        <w:t>м. Луцьк</w:t>
        <w:tab/>
        <w:t>№____________</w:t>
      </w:r>
    </w:p>
    <w:p>
      <w:pPr>
        <w:pStyle w:val="Normal"/>
        <w:tabs>
          <w:tab w:val="clear" w:pos="708"/>
          <w:tab w:val="left" w:pos="4305" w:leader="none"/>
          <w:tab w:val="left" w:pos="7590" w:leader="none"/>
        </w:tabs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/>
      </w:pPr>
      <w:r>
        <w:rPr>
          <w:rFonts w:eastAsia="Times New Roman" w:cs="Times New Roman"/>
          <w:sz w:val="28"/>
          <w:szCs w:val="28"/>
          <w:lang w:val="uk-UA"/>
        </w:rPr>
        <w:t xml:space="preserve">Про продаж </w:t>
      </w:r>
      <w:r>
        <w:rPr>
          <w:rFonts w:eastAsia="Times New Roman" w:cs="Times New Roman"/>
          <w:sz w:val="28"/>
          <w:szCs w:val="28"/>
          <w:lang w:val="uk-UA" w:eastAsia="zh-CN"/>
        </w:rPr>
        <w:t>громадянину Процикевичу А.І.</w:t>
      </w:r>
      <w:r>
        <w:rPr>
          <w:rFonts w:eastAsia="Times New Roman" w:cs="Times New Roman"/>
          <w:sz w:val="28"/>
          <w:szCs w:val="28"/>
          <w:lang w:val="uk-UA"/>
        </w:rPr>
        <w:t xml:space="preserve"> </w:t>
      </w:r>
    </w:p>
    <w:p>
      <w:pPr>
        <w:pStyle w:val="Normal"/>
        <w:jc w:val="both"/>
        <w:rPr/>
      </w:pPr>
      <w:r>
        <w:rPr>
          <w:rFonts w:eastAsia="Times New Roman" w:cs="Times New Roman"/>
          <w:sz w:val="28"/>
          <w:szCs w:val="28"/>
          <w:lang w:val="uk-UA"/>
        </w:rPr>
        <w:t xml:space="preserve">у власність земельної ділянки комунальної </w:t>
      </w:r>
    </w:p>
    <w:p>
      <w:pPr>
        <w:pStyle w:val="Normal"/>
        <w:jc w:val="both"/>
        <w:rPr>
          <w:sz w:val="28"/>
          <w:szCs w:val="28"/>
        </w:rPr>
      </w:pPr>
      <w:r>
        <w:rPr>
          <w:rFonts w:eastAsia="Times New Roman" w:cs="Times New Roman"/>
          <w:sz w:val="28"/>
          <w:szCs w:val="28"/>
          <w:lang w:val="uk-UA"/>
        </w:rPr>
        <w:t xml:space="preserve">власності   </w:t>
      </w:r>
      <w:r>
        <w:rPr>
          <w:rFonts w:cs="Times New Roman"/>
          <w:sz w:val="28"/>
          <w:szCs w:val="28"/>
          <w:lang w:val="uk-UA"/>
        </w:rPr>
        <w:t xml:space="preserve">на   </w:t>
      </w:r>
      <w:r>
        <w:rPr>
          <w:rFonts w:eastAsia="Times New Roman" w:cs="Times New Roman"/>
          <w:sz w:val="28"/>
          <w:szCs w:val="28"/>
          <w:lang w:val="uk-UA" w:eastAsia="zh-CN"/>
        </w:rPr>
        <w:t>вул.  Георгія   Гонгадзе,  15</w:t>
      </w:r>
      <w:r>
        <w:rPr>
          <w:rFonts w:cs="Times New Roman"/>
          <w:sz w:val="28"/>
          <w:szCs w:val="28"/>
          <w:lang w:val="uk-UA"/>
        </w:rPr>
        <w:t xml:space="preserve"> </w:t>
      </w:r>
    </w:p>
    <w:p>
      <w:pPr>
        <w:pStyle w:val="Normal"/>
        <w:jc w:val="both"/>
        <w:rPr>
          <w:sz w:val="28"/>
          <w:szCs w:val="28"/>
        </w:rPr>
      </w:pPr>
      <w:r>
        <w:rPr>
          <w:rFonts w:eastAsia="Times New Roman" w:cs="Times New Roman"/>
          <w:sz w:val="28"/>
          <w:szCs w:val="28"/>
          <w:lang w:val="uk-UA"/>
        </w:rPr>
        <w:t xml:space="preserve">у м. Луцьку </w:t>
      </w:r>
    </w:p>
    <w:p>
      <w:pPr>
        <w:pStyle w:val="Normal"/>
        <w:jc w:val="both"/>
        <w:rPr>
          <w:sz w:val="28"/>
          <w:szCs w:val="28"/>
        </w:rPr>
      </w:pPr>
      <w:r>
        <w:rPr>
          <w:rFonts w:eastAsia="Times New Roman" w:cs="Times New Roman"/>
          <w:sz w:val="28"/>
          <w:szCs w:val="28"/>
          <w:lang w:val="uk-UA"/>
        </w:rPr>
        <w:t xml:space="preserve"> </w:t>
      </w:r>
    </w:p>
    <w:p>
      <w:pPr>
        <w:pStyle w:val="Normal"/>
        <w:jc w:val="both"/>
        <w:rPr>
          <w:sz w:val="28"/>
          <w:szCs w:val="28"/>
        </w:rPr>
      </w:pPr>
      <w:r>
        <w:rPr/>
      </w:r>
    </w:p>
    <w:p>
      <w:pPr>
        <w:pStyle w:val="Normal"/>
        <w:widowControl/>
        <w:suppressAutoHyphens w:val="true"/>
        <w:overflowPunct w:val="true"/>
        <w:bidi w:val="0"/>
        <w:ind w:firstLine="567" w:left="0" w:right="0"/>
        <w:jc w:val="both"/>
        <w:rPr/>
      </w:pPr>
      <w:r>
        <w:rPr>
          <w:rFonts w:eastAsia="Times New Roman" w:cs="Times New Roman"/>
          <w:sz w:val="28"/>
          <w:szCs w:val="28"/>
          <w:lang w:val="uk-UA"/>
        </w:rPr>
        <w:t xml:space="preserve">Розглянувши заяву громадянина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sz w:val="28"/>
          <w:szCs w:val="28"/>
          <w:lang w:val="uk-UA" w:eastAsia="zh-CN" w:bidi="hi-IN"/>
        </w:rPr>
        <w:t>Процикевича Арсена Ігоровича</w:t>
      </w:r>
      <w:r>
        <w:rPr>
          <w:rFonts w:eastAsia="Times New Roman" w:cs="Times New Roman"/>
          <w:sz w:val="28"/>
          <w:szCs w:val="28"/>
          <w:lang w:val="uk-UA"/>
        </w:rPr>
        <w:t xml:space="preserve"> про продаж у власність, шляхом викупу, земельної ділянки комунальної власності несільськогосподарського призначення на </w:t>
      </w:r>
      <w:r>
        <w:rPr>
          <w:rFonts w:eastAsia="Times New Roman" w:cs="Times New Roman"/>
          <w:b w:val="false"/>
          <w:bCs w:val="false"/>
          <w:color w:val="00000A"/>
          <w:kern w:val="2"/>
          <w:sz w:val="28"/>
          <w:szCs w:val="28"/>
          <w:lang w:val="uk-UA" w:eastAsia="zh-CN" w:bidi="ar-SA"/>
        </w:rPr>
        <w:t>вул. Георгія Гонгадзе, 15</w:t>
      </w:r>
      <w:r>
        <w:rPr>
          <w:rFonts w:eastAsia="Times New Roman" w:cs="Times New Roman"/>
          <w:sz w:val="28"/>
          <w:szCs w:val="28"/>
          <w:lang w:val="uk-UA"/>
        </w:rPr>
        <w:t xml:space="preserve"> у м. Луцьку площею 0,1494 га, кадастровим номером </w:t>
      </w:r>
      <w:r>
        <w:rPr>
          <w:rFonts w:eastAsia="Times New Roman" w:cs="Times New Roman"/>
          <w:b w:val="false"/>
          <w:bCs w:val="false"/>
          <w:sz w:val="28"/>
          <w:szCs w:val="28"/>
          <w:lang w:val="uk-UA"/>
        </w:rPr>
        <w:t xml:space="preserve">0710100000:11:058:0247, </w:t>
      </w:r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/>
        </w:rPr>
        <w:t>видом цільового призначення земельної ділянки:</w:t>
      </w:r>
      <w:r>
        <w:rPr>
          <w:rFonts w:eastAsia="Times New Roman" w:cs="Times New Roman"/>
          <w:b w:val="false"/>
          <w:bCs w:val="false"/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pacing w:val="-4"/>
          <w:sz w:val="28"/>
          <w:szCs w:val="28"/>
          <w:lang w:val="uk-UA" w:eastAsia="zh-CN" w:bidi="ar-SA"/>
        </w:rPr>
        <w:t>11.02 − для розміщення та експлуатації основних, підсобних і допоміжних будівель та споруд підприємств переробної, машинобудівної та іншої промисловості, включаючи об’єкти оброблення відходів, зокрема із енергогенеруючим блоком</w:t>
      </w:r>
      <w:r>
        <w:rPr>
          <w:rFonts w:eastAsia="Times New Roman" w:cs="Times New Roman"/>
          <w:sz w:val="28"/>
          <w:szCs w:val="28"/>
          <w:lang w:val="uk-UA"/>
        </w:rPr>
        <w:t xml:space="preserve">, </w:t>
      </w:r>
      <w:r>
        <w:rPr>
          <w:rFonts w:eastAsia="Times New Roman" w:cs="Times New Roman"/>
          <w:b w:val="false"/>
          <w:bCs w:val="false"/>
          <w:color w:val="000000"/>
          <w:spacing w:val="-4"/>
          <w:sz w:val="28"/>
          <w:szCs w:val="28"/>
          <w:lang w:val="uk-UA" w:eastAsia="zh-CN" w:bidi="hi-IN"/>
        </w:rPr>
        <w:t xml:space="preserve">на якій розташований  об’єкт  нерухомого  майна,  а  саме:  склад хімікатів,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sz w:val="28"/>
          <w:szCs w:val="28"/>
          <w:lang w:val="uk-UA" w:eastAsia="zh-CN" w:bidi="hi-IN"/>
        </w:rPr>
        <w:t>зареєстрований в Державному реєстрі речових прав на нерухоме майно з реєстраційним номером: 2202560107101, який належить на пра</w:t>
      </w:r>
      <w:r>
        <w:rPr>
          <w:rFonts w:eastAsia="Times New Roman" w:cs="Times New Roman"/>
          <w:b w:val="false"/>
          <w:bCs w:val="false"/>
          <w:color w:val="000000"/>
          <w:spacing w:val="-4"/>
          <w:sz w:val="28"/>
          <w:szCs w:val="28"/>
          <w:lang w:val="uk-UA" w:eastAsia="zh-CN" w:bidi="hi-IN"/>
        </w:rPr>
        <w:t>ві приватної власності громадянину Процикевичу Арсенові Ігоровичу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sz w:val="28"/>
          <w:szCs w:val="28"/>
          <w:lang w:val="uk-UA" w:eastAsia="zh-CN" w:bidi="hi-IN"/>
        </w:rPr>
        <w:t>,</w:t>
      </w:r>
      <w:r>
        <w:rPr>
          <w:rFonts w:eastAsia="Times New Roman" w:cs="Times New Roman"/>
          <w:sz w:val="28"/>
          <w:szCs w:val="28"/>
          <w:lang w:val="uk-UA"/>
        </w:rPr>
        <w:t xml:space="preserve"> проєкт землеустрою щодо відведення земельної ділянки, звіт про її експертну грошову оцінку, керуючись статтями 12, 8</w:t>
      </w:r>
      <w:r>
        <w:rPr>
          <w:rFonts w:eastAsia="Times New Roman" w:cs="Times New Roman"/>
          <w:color w:val="00000A"/>
          <w:kern w:val="2"/>
          <w:sz w:val="28"/>
          <w:szCs w:val="28"/>
          <w:lang w:val="uk-UA" w:eastAsia="zh-CN" w:bidi="hi-IN"/>
        </w:rPr>
        <w:t>1</w:t>
      </w:r>
      <w:r>
        <w:rPr>
          <w:rFonts w:eastAsia="Times New Roman" w:cs="Times New Roman"/>
          <w:sz w:val="28"/>
          <w:szCs w:val="28"/>
          <w:lang w:val="uk-UA"/>
        </w:rPr>
        <w:t xml:space="preserve">, 91, 120, 127, 128 Земельного кодексу України, статтями 4, 5, 12 Закону України «Про державну реєстрацію речових прав на нерухоме майно та їх обтяжень», статтею 26 Закону України «Про місцеве самоврядування в Україні», </w:t>
      </w:r>
      <w:r>
        <w:rPr>
          <w:rFonts w:eastAsia="Times New Roman" w:cs="Times New Roman"/>
          <w:color w:val="00000A"/>
          <w:sz w:val="28"/>
          <w:szCs w:val="28"/>
          <w:lang w:val="uk-UA"/>
        </w:rPr>
        <w:t>витягом з Державного  земельного  кадастру  про  земельну  ділянку  від  10.12.2025 № НВ-4801370812025</w:t>
      </w:r>
      <w:r>
        <w:rPr>
          <w:rFonts w:eastAsia="Times New Roman" w:cs="Times New Roman"/>
          <w:sz w:val="28"/>
          <w:szCs w:val="28"/>
          <w:lang w:val="uk-UA"/>
        </w:rPr>
        <w:t xml:space="preserve">, </w:t>
      </w:r>
      <w:r>
        <w:rPr>
          <w:rFonts w:eastAsia="Times New Roman" w:cs="Times New Roman"/>
          <w:color w:val="00000A"/>
          <w:sz w:val="28"/>
          <w:szCs w:val="28"/>
          <w:lang w:val="uk-UA"/>
        </w:rPr>
        <w:t>інформаційною довідкою з</w:t>
      </w:r>
      <w:r>
        <w:rPr>
          <w:rFonts w:eastAsia="Times New Roman" w:cs="Times New Roman"/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 w:eastAsia="zh-CN" w:bidi="hi-IN"/>
        </w:rPr>
        <w:t xml:space="preserve">Державного реєстру речових прав на нерухоме майно від 07.04.2026 № 471777760, </w:t>
      </w:r>
      <w:r>
        <w:rPr>
          <w:rFonts w:eastAsia="Times New Roman" w:cs="Times New Roman"/>
          <w:sz w:val="28"/>
          <w:szCs w:val="28"/>
          <w:lang w:val="uk-UA"/>
        </w:rPr>
        <w:t>міська рада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</w:r>
    </w:p>
    <w:p>
      <w:pPr>
        <w:pStyle w:val="Normal"/>
        <w:rPr/>
      </w:pPr>
      <w:r>
        <w:rPr>
          <w:rFonts w:cs="Times New Roman"/>
          <w:sz w:val="28"/>
          <w:szCs w:val="28"/>
          <w:lang w:val="uk-UA"/>
        </w:rPr>
        <w:t xml:space="preserve">ВИРІШИЛА: </w:t>
      </w:r>
    </w:p>
    <w:p>
      <w:pPr>
        <w:pStyle w:val="Normal"/>
        <w:ind w:firstLine="540" w:left="0" w:righ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</w:r>
    </w:p>
    <w:p>
      <w:pPr>
        <w:pStyle w:val="Normal"/>
        <w:widowControl/>
        <w:suppressAutoHyphens w:val="true"/>
        <w:overflowPunct w:val="true"/>
        <w:bidi w:val="0"/>
        <w:ind w:firstLine="567" w:left="0" w:right="0"/>
        <w:jc w:val="both"/>
        <w:rPr/>
      </w:pPr>
      <w:r>
        <w:rPr>
          <w:rFonts w:cs="Times New Roman"/>
          <w:b w:val="false"/>
          <w:bCs w:val="false"/>
          <w:sz w:val="28"/>
          <w:szCs w:val="28"/>
          <w:lang w:val="uk-UA"/>
        </w:rPr>
        <w:t xml:space="preserve">1. Затвердити проєкт землеустрою щодо відведення земельної ділянки </w:t>
      </w:r>
      <w:r>
        <w:rPr>
          <w:rFonts w:eastAsia="Times New Roman" w:cs="Times New Roman"/>
          <w:b w:val="false"/>
          <w:bCs w:val="false"/>
          <w:sz w:val="28"/>
          <w:szCs w:val="28"/>
          <w:lang w:val="uk-UA"/>
        </w:rPr>
        <w:t xml:space="preserve">комунальної власності несільськогосподарського призначення </w:t>
      </w:r>
      <w:r>
        <w:rPr>
          <w:rFonts w:cs="Times New Roman"/>
          <w:b w:val="false"/>
          <w:bCs w:val="false"/>
          <w:sz w:val="28"/>
          <w:szCs w:val="28"/>
          <w:lang w:val="uk-UA"/>
        </w:rPr>
        <w:t xml:space="preserve">на </w:t>
      </w:r>
      <w:r>
        <w:rPr>
          <w:rFonts w:eastAsia="Times New Roman" w:cs="Times New Roman"/>
          <w:b w:val="false"/>
          <w:bCs w:val="false"/>
          <w:color w:val="00000A"/>
          <w:kern w:val="2"/>
          <w:sz w:val="28"/>
          <w:szCs w:val="28"/>
          <w:lang w:val="uk-UA" w:eastAsia="zh-CN" w:bidi="ar-SA"/>
        </w:rPr>
        <w:t>вул. Георгія Гонгадзе, 15</w:t>
      </w:r>
      <w:r>
        <w:rPr>
          <w:rFonts w:eastAsia="Times New Roman" w:cs="Times New Roman"/>
          <w:b w:val="false"/>
          <w:bCs w:val="false"/>
          <w:color w:val="00000A"/>
          <w:sz w:val="28"/>
          <w:szCs w:val="28"/>
          <w:u w:val="none"/>
          <w:lang w:val="uk-UA" w:eastAsia="zh-CN" w:bidi="ar-SA"/>
        </w:rPr>
        <w:t xml:space="preserve"> у м. Луцьку, площею 0,1494 га,</w:t>
      </w:r>
      <w:r>
        <w:rPr>
          <w:rFonts w:cs="Times New Roman"/>
          <w:b w:val="false"/>
          <w:bCs w:val="false"/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кадастровим номером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2"/>
          <w:sz w:val="28"/>
          <w:szCs w:val="28"/>
          <w:highlight w:val="white"/>
          <w:lang w:val="uk-UA" w:eastAsia="ru-RU" w:bidi="ar-SA"/>
        </w:rPr>
        <w:t>0710100000:11:058:0247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, видом цільового призначення земельної ділянки: </w:t>
      </w:r>
      <w:bookmarkStart w:id="0" w:name="__DdeLink__484_242436461211"/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kern w:val="0"/>
          <w:sz w:val="28"/>
          <w:szCs w:val="28"/>
          <w:highlight w:val="white"/>
          <w:lang w:val="uk-UA" w:eastAsia="zh-CN" w:bidi="ar-SA"/>
        </w:rPr>
        <w:t>11.02 − для розміщення та експлуатації основних, підсобних і допоміжних будівель та споруд підприємств переробної, машинобудівної та іншої промисловості, включаючи об’єкти оброблення відходів, зокрема із енергогенеруючим блоком</w:t>
      </w:r>
      <w:bookmarkEnd w:id="0"/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.</w:t>
      </w:r>
    </w:p>
    <w:p>
      <w:pPr>
        <w:pStyle w:val="Normal"/>
        <w:widowControl/>
        <w:suppressAutoHyphens w:val="true"/>
        <w:overflowPunct w:val="true"/>
        <w:bidi w:val="0"/>
        <w:ind w:firstLine="567" w:left="0" w:right="0"/>
        <w:jc w:val="both"/>
        <w:rPr/>
      </w:pPr>
      <w:r>
        <w:rPr>
          <w:rFonts w:cs="Times New Roman"/>
          <w:b w:val="false"/>
          <w:bCs w:val="false"/>
          <w:sz w:val="28"/>
          <w:szCs w:val="28"/>
          <w:lang w:val="uk-UA"/>
        </w:rPr>
        <w:t xml:space="preserve">2. Зареєструвати за Луцькою міською радою, яка діє від імені Луцької міської територіальної громади, право комунальної власності на земельну ділянку несільськогосподарського призначення на </w:t>
      </w:r>
      <w:r>
        <w:rPr>
          <w:rFonts w:eastAsia="Times New Roman" w:cs="Times New Roman"/>
          <w:b w:val="false"/>
          <w:bCs w:val="false"/>
          <w:color w:val="00000A"/>
          <w:kern w:val="2"/>
          <w:sz w:val="28"/>
          <w:szCs w:val="28"/>
          <w:lang w:val="uk-UA" w:eastAsia="zh-CN" w:bidi="ar-SA"/>
        </w:rPr>
        <w:t>вул. Георгія Гонгадзе, 15</w:t>
      </w:r>
      <w:r>
        <w:rPr>
          <w:rFonts w:eastAsia="Times New Roman" w:cs="Times New Roman"/>
          <w:b w:val="false"/>
          <w:bCs w:val="false"/>
          <w:sz w:val="28"/>
          <w:szCs w:val="28"/>
          <w:lang w:val="uk-UA"/>
        </w:rPr>
        <w:t xml:space="preserve"> у м. Луцьку</w:t>
      </w:r>
      <w:r>
        <w:rPr>
          <w:rFonts w:cs="Times New Roman"/>
          <w:b w:val="false"/>
          <w:bCs w:val="false"/>
          <w:sz w:val="28"/>
          <w:szCs w:val="28"/>
          <w:lang w:val="uk-UA"/>
        </w:rPr>
        <w:t xml:space="preserve">, площею </w:t>
      </w:r>
      <w:r>
        <w:rPr>
          <w:rFonts w:eastAsia="Times New Roman" w:cs="Times New Roman"/>
          <w:b w:val="false"/>
          <w:bCs w:val="false"/>
          <w:sz w:val="28"/>
          <w:szCs w:val="28"/>
          <w:lang w:val="uk-UA"/>
        </w:rPr>
        <w:t>0,1494 га</w:t>
      </w:r>
      <w:r>
        <w:rPr>
          <w:rFonts w:cs="Times New Roman"/>
          <w:b w:val="false"/>
          <w:bCs w:val="false"/>
          <w:sz w:val="28"/>
          <w:szCs w:val="28"/>
          <w:lang w:val="uk-UA"/>
        </w:rPr>
        <w:t xml:space="preserve">, кадастровим номером </w:t>
      </w:r>
      <w:r>
        <w:rPr>
          <w:rFonts w:eastAsia="Times New Roman" w:cs="Times New Roman"/>
          <w:b w:val="false"/>
          <w:bCs w:val="false"/>
          <w:color w:val="00000A"/>
          <w:kern w:val="2"/>
          <w:sz w:val="28"/>
          <w:szCs w:val="28"/>
          <w:lang w:val="uk-UA" w:eastAsia="ru-RU" w:bidi="ar-SA"/>
        </w:rPr>
        <w:t>0710100000:11:058:0247</w:t>
      </w:r>
      <w:r>
        <w:rPr>
          <w:rFonts w:eastAsia="Times New Roman" w:cs="Times New Roman"/>
          <w:b w:val="false"/>
          <w:bCs w:val="false"/>
          <w:sz w:val="28"/>
          <w:szCs w:val="28"/>
          <w:lang w:val="uk-UA"/>
        </w:rPr>
        <w:t xml:space="preserve">, </w:t>
      </w:r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/>
        </w:rPr>
        <w:t xml:space="preserve">видом цільового призначення земельної ділянки: </w:t>
      </w:r>
      <w:bookmarkStart w:id="1" w:name="__DdeLink__484_24243646121"/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kern w:val="0"/>
          <w:sz w:val="28"/>
          <w:szCs w:val="28"/>
          <w:highlight w:val="white"/>
          <w:lang w:val="uk-UA" w:eastAsia="zh-CN" w:bidi="ar-SA"/>
        </w:rPr>
        <w:t>11.02 − для розміщення та експлуатації основних, підсобних і допоміжних будівель та споруд підприємств переробної, машинобудівної та іншої промисловості, включаючи об’єкти оброблення відходів, зокрема із енергогенеруючим блоком</w:t>
      </w:r>
      <w:bookmarkEnd w:id="1"/>
      <w:r>
        <w:rPr>
          <w:rFonts w:eastAsia="Times New Roman" w:cs="Times New Roman"/>
          <w:b w:val="false"/>
          <w:bCs w:val="false"/>
          <w:sz w:val="28"/>
          <w:szCs w:val="28"/>
          <w:lang w:val="uk-UA"/>
        </w:rPr>
        <w:t>.</w:t>
      </w:r>
    </w:p>
    <w:p>
      <w:pPr>
        <w:pStyle w:val="Normal"/>
        <w:widowControl/>
        <w:suppressAutoHyphens w:val="true"/>
        <w:overflowPunct w:val="true"/>
        <w:bidi w:val="0"/>
        <w:ind w:firstLine="567" w:left="0" w:right="0"/>
        <w:jc w:val="both"/>
        <w:rPr/>
      </w:pPr>
      <w:r>
        <w:rPr>
          <w:rFonts w:cs="Times New Roman"/>
          <w:b w:val="false"/>
          <w:bCs w:val="false"/>
          <w:sz w:val="28"/>
          <w:szCs w:val="28"/>
          <w:lang w:val="uk-UA"/>
        </w:rPr>
        <w:t>3. Прод</w:t>
      </w:r>
      <w:r>
        <w:rPr>
          <w:rFonts w:cs="Times New Roman"/>
          <w:sz w:val="28"/>
          <w:szCs w:val="28"/>
          <w:lang w:val="uk-UA"/>
        </w:rPr>
        <w:t xml:space="preserve">ати </w:t>
      </w:r>
      <w:r>
        <w:rPr>
          <w:rFonts w:eastAsia="Times New Roman" w:cs="Times New Roman"/>
          <w:sz w:val="28"/>
          <w:szCs w:val="28"/>
          <w:lang w:val="uk-UA"/>
        </w:rPr>
        <w:t xml:space="preserve">громадянину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sz w:val="28"/>
          <w:szCs w:val="28"/>
          <w:lang w:val="uk-UA" w:eastAsia="zh-CN" w:bidi="hi-IN"/>
        </w:rPr>
        <w:t>Процикевичу Арсенові Ігоровичу</w:t>
      </w:r>
      <w:r>
        <w:rPr>
          <w:rFonts w:cs="Times New Roman"/>
          <w:sz w:val="28"/>
          <w:szCs w:val="28"/>
          <w:lang w:val="uk-UA"/>
        </w:rPr>
        <w:t xml:space="preserve"> у власність, </w:t>
      </w:r>
      <w:r>
        <w:rPr>
          <w:rFonts w:eastAsia="Times New Roman" w:cs="Times New Roman"/>
          <w:sz w:val="28"/>
          <w:szCs w:val="28"/>
          <w:lang w:val="uk-UA"/>
        </w:rPr>
        <w:t xml:space="preserve">шляхом викупу, </w:t>
      </w:r>
      <w:r>
        <w:rPr>
          <w:rFonts w:cs="Times New Roman"/>
          <w:sz w:val="28"/>
          <w:szCs w:val="28"/>
          <w:lang w:val="uk-UA"/>
        </w:rPr>
        <w:t xml:space="preserve">земельну ділянку комунальної власності несільськогосподарського призначення на </w:t>
      </w:r>
      <w:r>
        <w:rPr>
          <w:rFonts w:eastAsia="Times New Roman" w:cs="Times New Roman"/>
          <w:b w:val="false"/>
          <w:bCs w:val="false"/>
          <w:color w:val="00000A"/>
          <w:kern w:val="2"/>
          <w:sz w:val="28"/>
          <w:szCs w:val="28"/>
          <w:lang w:val="uk-UA" w:eastAsia="zh-CN" w:bidi="ar-SA"/>
        </w:rPr>
        <w:t>вул. Георгія Гонгадзе, 15</w:t>
      </w:r>
      <w:r>
        <w:rPr>
          <w:rFonts w:eastAsia="Times New Roman" w:cs="Times New Roman"/>
          <w:sz w:val="28"/>
          <w:szCs w:val="28"/>
          <w:lang w:val="uk-UA"/>
        </w:rPr>
        <w:t xml:space="preserve"> у м. Луцьку</w:t>
      </w:r>
      <w:r>
        <w:rPr>
          <w:rFonts w:cs="Times New Roman"/>
          <w:sz w:val="28"/>
          <w:szCs w:val="28"/>
          <w:lang w:val="uk-UA"/>
        </w:rPr>
        <w:t xml:space="preserve">, площею </w:t>
      </w:r>
      <w:r>
        <w:rPr>
          <w:rFonts w:eastAsia="Times New Roman" w:cs="Times New Roman"/>
          <w:sz w:val="28"/>
          <w:szCs w:val="28"/>
          <w:lang w:val="uk-UA"/>
        </w:rPr>
        <w:t>0,1494 га</w:t>
      </w:r>
      <w:r>
        <w:rPr>
          <w:rFonts w:cs="Times New Roman"/>
          <w:sz w:val="28"/>
          <w:szCs w:val="28"/>
        </w:rPr>
        <w:t xml:space="preserve">, кадастровим номером </w:t>
      </w:r>
      <w:r>
        <w:rPr>
          <w:rFonts w:eastAsia="Times New Roman" w:cs="Times New Roman"/>
          <w:b w:val="false"/>
          <w:bCs w:val="false"/>
          <w:sz w:val="28"/>
          <w:szCs w:val="28"/>
          <w:lang w:val="uk-UA"/>
        </w:rPr>
        <w:t xml:space="preserve">0710100000:11:058:0247, </w:t>
      </w:r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/>
        </w:rPr>
        <w:t>видом цільового призначення земельної ділянки:</w:t>
      </w:r>
      <w:r>
        <w:rPr>
          <w:rFonts w:eastAsia="Times New Roman" w:cs="Times New Roman"/>
          <w:b w:val="false"/>
          <w:bCs w:val="false"/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pacing w:val="-4"/>
          <w:sz w:val="28"/>
          <w:szCs w:val="28"/>
          <w:lang w:val="uk-UA" w:eastAsia="zh-CN" w:bidi="ar-SA"/>
        </w:rPr>
        <w:t>11.02 − для розміщення та експлуатації основних, підсобних і допоміжних будівель та споруд підприємств переробної, машинобудівної та іншої промисловості, включаючи об’єкти оброблення відходів, зокрема із енергогенеруючим блоком</w:t>
      </w:r>
      <w:r>
        <w:rPr>
          <w:rFonts w:cs="Times New Roman"/>
          <w:sz w:val="28"/>
          <w:szCs w:val="28"/>
        </w:rPr>
        <w:t>, на затверджених у цьо</w:t>
      </w:r>
      <w:r>
        <w:rPr>
          <w:rFonts w:cs="Times New Roman"/>
          <w:sz w:val="28"/>
          <w:szCs w:val="28"/>
          <w:lang w:val="uk-UA"/>
        </w:rPr>
        <w:t>му</w:t>
      </w:r>
      <w:r>
        <w:rPr>
          <w:rFonts w:cs="Times New Roman"/>
          <w:sz w:val="28"/>
          <w:szCs w:val="28"/>
        </w:rPr>
        <w:t xml:space="preserve"> рішенн</w:t>
      </w:r>
      <w:r>
        <w:rPr>
          <w:rFonts w:cs="Times New Roman"/>
          <w:sz w:val="28"/>
          <w:szCs w:val="28"/>
          <w:lang w:val="uk-UA"/>
        </w:rPr>
        <w:t>і</w:t>
      </w:r>
      <w:r>
        <w:rPr>
          <w:rFonts w:cs="Times New Roman"/>
          <w:sz w:val="28"/>
          <w:szCs w:val="28"/>
        </w:rPr>
        <w:t xml:space="preserve"> умовах, згідно з додатком.</w:t>
      </w:r>
    </w:p>
    <w:p>
      <w:pPr>
        <w:pStyle w:val="Normal"/>
        <w:widowControl/>
        <w:suppressAutoHyphens w:val="true"/>
        <w:overflowPunct w:val="true"/>
        <w:bidi w:val="0"/>
        <w:ind w:firstLine="567" w:left="0" w:right="0"/>
        <w:jc w:val="both"/>
        <w:rPr/>
      </w:pPr>
      <w:r>
        <w:rPr>
          <w:rFonts w:cs="Times New Roman"/>
          <w:sz w:val="28"/>
          <w:szCs w:val="28"/>
          <w:lang w:val="uk-UA"/>
        </w:rPr>
        <w:t>4</w:t>
      </w:r>
      <w:r>
        <w:rPr>
          <w:rFonts w:cs="Times New Roman"/>
          <w:sz w:val="28"/>
          <w:szCs w:val="28"/>
        </w:rPr>
        <w:t xml:space="preserve">. Затвердити ціну продажу земельної ділянки </w:t>
      </w:r>
      <w:r>
        <w:rPr>
          <w:rFonts w:cs="Times New Roman"/>
          <w:sz w:val="28"/>
          <w:szCs w:val="28"/>
          <w:lang w:val="uk-UA"/>
        </w:rPr>
        <w:t xml:space="preserve">комунальної власності несільськогосподарського призначення на </w:t>
      </w:r>
      <w:r>
        <w:rPr>
          <w:rFonts w:eastAsia="Times New Roman" w:cs="Times New Roman"/>
          <w:b w:val="false"/>
          <w:bCs w:val="false"/>
          <w:color w:val="00000A"/>
          <w:kern w:val="2"/>
          <w:sz w:val="28"/>
          <w:szCs w:val="28"/>
          <w:lang w:val="uk-UA" w:eastAsia="zh-CN" w:bidi="ar-SA"/>
        </w:rPr>
        <w:t>вул. Георгія Гонгадзе, 15</w:t>
      </w:r>
      <w:r>
        <w:rPr>
          <w:rFonts w:eastAsia="Times New Roman" w:cs="Times New Roman"/>
          <w:sz w:val="28"/>
          <w:szCs w:val="28"/>
          <w:lang w:val="uk-UA"/>
        </w:rPr>
        <w:t xml:space="preserve"> у м. Луцьку</w:t>
      </w:r>
      <w:r>
        <w:rPr>
          <w:rFonts w:cs="Times New Roman"/>
          <w:sz w:val="28"/>
          <w:szCs w:val="28"/>
          <w:lang w:val="uk-UA"/>
        </w:rPr>
        <w:t xml:space="preserve">, площею </w:t>
      </w:r>
      <w:r>
        <w:rPr>
          <w:rFonts w:eastAsia="Times New Roman" w:cs="Times New Roman"/>
          <w:sz w:val="28"/>
          <w:szCs w:val="28"/>
          <w:lang w:val="uk-UA"/>
        </w:rPr>
        <w:t>0,1494 га</w:t>
      </w:r>
      <w:r>
        <w:rPr>
          <w:rFonts w:cs="Times New Roman"/>
          <w:sz w:val="28"/>
          <w:szCs w:val="28"/>
          <w:lang w:val="uk-UA"/>
        </w:rPr>
        <w:t xml:space="preserve">, кадастровим номером </w:t>
      </w:r>
      <w:r>
        <w:rPr>
          <w:rFonts w:eastAsia="Times New Roman" w:cs="Times New Roman"/>
          <w:b w:val="false"/>
          <w:bCs w:val="false"/>
          <w:sz w:val="28"/>
          <w:szCs w:val="28"/>
          <w:lang w:val="uk-UA"/>
        </w:rPr>
        <w:t>0710100000:11:058:0247</w:t>
      </w:r>
      <w:r>
        <w:rPr>
          <w:rFonts w:cs="Times New Roman"/>
          <w:sz w:val="28"/>
          <w:szCs w:val="28"/>
          <w:lang w:val="uk-UA"/>
        </w:rPr>
        <w:t>, визначену відповідно до звіту про експертну грошову оцінку земельної ділянки від 20.03.2026, в сумі 1 345 284 (один мільйон триста сорок п’ять тисяч двісті вісімдесят чотири) гривні 00 копійок.</w:t>
      </w:r>
    </w:p>
    <w:p>
      <w:pPr>
        <w:pStyle w:val="Normal"/>
        <w:widowControl/>
        <w:suppressAutoHyphens w:val="true"/>
        <w:overflowPunct w:val="true"/>
        <w:bidi w:val="0"/>
        <w:ind w:firstLine="567" w:left="0" w:right="0"/>
        <w:jc w:val="both"/>
        <w:rPr/>
      </w:pPr>
      <w:r>
        <w:rPr>
          <w:rFonts w:cs="Times New Roman"/>
          <w:sz w:val="28"/>
          <w:szCs w:val="28"/>
          <w:lang w:val="en-US"/>
        </w:rPr>
        <w:t>5.</w:t>
      </w:r>
      <w:r>
        <w:rPr>
          <w:rFonts w:cs="Times New Roman"/>
          <w:sz w:val="28"/>
          <w:szCs w:val="28"/>
          <w:lang w:val="uk-UA"/>
        </w:rPr>
        <w:t xml:space="preserve"> </w:t>
      </w:r>
      <w:r>
        <w:rPr>
          <w:rFonts w:cs="Times New Roman"/>
          <w:sz w:val="28"/>
          <w:szCs w:val="28"/>
        </w:rPr>
        <w:t xml:space="preserve">Зобов’язати </w:t>
      </w:r>
      <w:r>
        <w:rPr>
          <w:rFonts w:eastAsia="Times New Roman" w:cs="Times New Roman"/>
          <w:sz w:val="28"/>
          <w:szCs w:val="28"/>
          <w:lang w:val="uk-UA"/>
        </w:rPr>
        <w:t xml:space="preserve">громадянина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sz w:val="28"/>
          <w:szCs w:val="28"/>
          <w:lang w:val="uk-UA" w:eastAsia="zh-CN" w:bidi="hi-IN"/>
        </w:rPr>
        <w:t>Процикевича Арсена Ігоровича</w:t>
      </w:r>
      <w:r>
        <w:rPr>
          <w:rFonts w:cs="Times New Roman"/>
          <w:sz w:val="28"/>
          <w:szCs w:val="28"/>
        </w:rPr>
        <w:t>:</w:t>
      </w:r>
    </w:p>
    <w:p>
      <w:pPr>
        <w:pStyle w:val="Normal"/>
        <w:ind w:firstLine="540" w:left="0" w:right="0"/>
        <w:jc w:val="both"/>
        <w:rPr/>
      </w:pPr>
      <w:r>
        <w:rPr>
          <w:rFonts w:cs="Times New Roman"/>
          <w:sz w:val="28"/>
          <w:szCs w:val="28"/>
          <w:lang w:val="uk-UA"/>
        </w:rPr>
        <w:t xml:space="preserve">5.1. Укласти з Луцькою міською радою, яка діє від імені Луцької міської територіальної громади, договір купівлі-продажу земельної ділянки комунальної власності на </w:t>
      </w:r>
      <w:r>
        <w:rPr>
          <w:rFonts w:eastAsia="Times New Roman" w:cs="Times New Roman"/>
          <w:b w:val="false"/>
          <w:bCs w:val="false"/>
          <w:color w:val="00000A"/>
          <w:kern w:val="2"/>
          <w:sz w:val="28"/>
          <w:szCs w:val="28"/>
          <w:lang w:val="uk-UA" w:eastAsia="zh-CN" w:bidi="ar-SA"/>
        </w:rPr>
        <w:t>вул. Георгія Гонгадзе, 15</w:t>
      </w:r>
      <w:r>
        <w:rPr>
          <w:rFonts w:eastAsia="Times New Roman" w:cs="Times New Roman"/>
          <w:b w:val="false"/>
          <w:bCs w:val="false"/>
          <w:color w:val="00000A"/>
          <w:kern w:val="0"/>
          <w:sz w:val="28"/>
          <w:szCs w:val="28"/>
          <w:lang w:val="en-US" w:eastAsia="ru-RU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00000A"/>
          <w:kern w:val="0"/>
          <w:sz w:val="28"/>
          <w:szCs w:val="28"/>
          <w:lang w:val="uk-UA" w:eastAsia="ru-RU" w:bidi="ar-SA"/>
        </w:rPr>
        <w:t>у м. Луцьку, площею 0,1494 га, кадастровим номером 0710100000:11:058:0247,</w:t>
      </w:r>
      <w:r>
        <w:rPr>
          <w:rFonts w:cs="Times New Roman"/>
          <w:sz w:val="28"/>
          <w:szCs w:val="28"/>
          <w:lang w:val="uk-UA"/>
        </w:rPr>
        <w:t xml:space="preserve"> не пізніше 45 календарних днів з дати прийняття цього рішення на затверджених у рішенні умовах та вчинити інші необхідні дії для укладення відповідного правочину.</w:t>
      </w:r>
    </w:p>
    <w:p>
      <w:pPr>
        <w:pStyle w:val="Normal"/>
        <w:ind w:firstLine="540" w:left="0" w:right="0"/>
        <w:jc w:val="both"/>
        <w:rPr/>
      </w:pPr>
      <w:r>
        <w:rPr>
          <w:rFonts w:eastAsia="Times New Roman" w:cs="Times New Roman"/>
          <w:sz w:val="28"/>
          <w:szCs w:val="28"/>
          <w:lang w:val="uk-UA"/>
        </w:rPr>
        <w:t>5.2. Сплатити ціну продажу земельної ділянки, зазначену в пункті 4 цього рішення, не пізніше дати укладення договору купівлі-продажу земельної ділянки.</w:t>
      </w:r>
    </w:p>
    <w:p>
      <w:pPr>
        <w:pStyle w:val="Normal"/>
        <w:ind w:firstLine="540" w:left="0" w:right="0"/>
        <w:jc w:val="both"/>
        <w:rPr/>
      </w:pPr>
      <w:r>
        <w:rPr>
          <w:rFonts w:cs="Times New Roman"/>
          <w:sz w:val="28"/>
          <w:szCs w:val="28"/>
          <w:lang w:val="uk-UA"/>
        </w:rPr>
        <w:t>5.3.</w:t>
      </w:r>
      <w:r>
        <w:rPr>
          <w:rFonts w:cs="Times New Roman"/>
          <w:sz w:val="28"/>
          <w:szCs w:val="28"/>
        </w:rPr>
        <w:t xml:space="preserve"> Зареєструвати право приватної власності на земельну ділянку в порядку, передбаченому </w:t>
      </w:r>
      <w:r>
        <w:rPr>
          <w:rFonts w:cs="Times New Roman"/>
          <w:sz w:val="28"/>
          <w:szCs w:val="28"/>
          <w:lang w:val="uk-UA"/>
        </w:rPr>
        <w:t xml:space="preserve">чинним </w:t>
      </w:r>
      <w:r>
        <w:rPr>
          <w:rFonts w:cs="Times New Roman"/>
          <w:sz w:val="28"/>
          <w:szCs w:val="28"/>
        </w:rPr>
        <w:t>законодавством України.</w:t>
      </w:r>
    </w:p>
    <w:p>
      <w:pPr>
        <w:pStyle w:val="Normal"/>
        <w:ind w:firstLine="540" w:left="0" w:right="0"/>
        <w:jc w:val="both"/>
        <w:rPr/>
      </w:pPr>
      <w:r>
        <w:rPr>
          <w:rFonts w:cs="Times New Roman"/>
          <w:sz w:val="28"/>
          <w:szCs w:val="28"/>
          <w:lang w:val="uk-UA"/>
        </w:rPr>
        <w:t>5.4. Забезпечувати збереження інженерних мереж та комунікацій, що знаходяться на земельній ділянці, а також вільний доступ до них експлуатуючих їх організацій при проведенні відповідних профілактичних та ремонтних робіт.</w:t>
      </w:r>
    </w:p>
    <w:p>
      <w:pPr>
        <w:pStyle w:val="Normal"/>
        <w:ind w:firstLine="540" w:left="0" w:right="0"/>
        <w:jc w:val="both"/>
        <w:rPr>
          <w:rFonts w:cs="Times New Roman"/>
          <w:sz w:val="28"/>
          <w:szCs w:val="28"/>
          <w:lang w:val="uk-UA"/>
        </w:rPr>
      </w:pPr>
      <w:r>
        <w:rPr/>
      </w:r>
    </w:p>
    <w:p>
      <w:pPr>
        <w:pStyle w:val="Normal"/>
        <w:ind w:firstLine="540" w:left="0" w:right="0"/>
        <w:jc w:val="both"/>
        <w:rPr>
          <w:rFonts w:cs="Times New Roman"/>
          <w:sz w:val="28"/>
          <w:szCs w:val="28"/>
          <w:lang w:val="uk-UA"/>
        </w:rPr>
      </w:pPr>
      <w:r>
        <w:rPr/>
      </w:r>
    </w:p>
    <w:p>
      <w:pPr>
        <w:pStyle w:val="Normal"/>
        <w:ind w:firstLine="540" w:left="0" w:right="0"/>
        <w:jc w:val="both"/>
        <w:rPr/>
      </w:pPr>
      <w:r>
        <w:rPr>
          <w:rFonts w:cs="Times New Roman"/>
          <w:sz w:val="28"/>
          <w:szCs w:val="28"/>
          <w:lang w:val="uk-UA"/>
        </w:rPr>
        <w:t>5.5. Виконувати обов’язки землевласника відповідно до вимог статті 91 Земельного кодексу України.</w:t>
      </w:r>
    </w:p>
    <w:p>
      <w:pPr>
        <w:pStyle w:val="Normal"/>
        <w:ind w:firstLine="540" w:left="0" w:right="0"/>
        <w:jc w:val="both"/>
        <w:rPr/>
      </w:pPr>
      <w:r>
        <w:rPr>
          <w:rFonts w:cs="Times New Roman"/>
          <w:sz w:val="28"/>
          <w:szCs w:val="28"/>
        </w:rPr>
        <w:t xml:space="preserve">6. </w:t>
      </w:r>
      <w:r>
        <w:rPr>
          <w:rFonts w:cs="Times New Roman"/>
          <w:sz w:val="28"/>
          <w:szCs w:val="28"/>
          <w:lang w:val="uk-U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</w:t>
      </w:r>
      <w:r>
        <w:rPr>
          <w:rFonts w:cs="Times New Roman"/>
          <w:sz w:val="28"/>
          <w:szCs w:val="28"/>
        </w:rPr>
        <w:t>.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/>
          <w:sz w:val="28"/>
          <w:szCs w:val="28"/>
        </w:rPr>
      </w:r>
    </w:p>
    <w:p>
      <w:pPr>
        <w:pStyle w:val="Normal"/>
        <w:tabs>
          <w:tab w:val="clear" w:pos="708"/>
          <w:tab w:val="left" w:pos="580" w:leader="none"/>
          <w:tab w:val="left" w:pos="620" w:leader="none"/>
          <w:tab w:val="left" w:pos="720" w:leader="none"/>
          <w:tab w:val="left" w:pos="7320" w:leader="none"/>
        </w:tabs>
        <w:ind w:hanging="0" w:left="0" w:right="-185"/>
        <w:jc w:val="both"/>
        <w:rPr>
          <w:rFonts w:ascii="Times New Roman" w:hAnsi="Times New Roman"/>
        </w:rPr>
      </w:pPr>
      <w:r>
        <w:rPr>
          <w:rFonts w:cs="Times New Roman"/>
          <w:color w:val="000000"/>
          <w:sz w:val="28"/>
          <w:szCs w:val="28"/>
          <w:lang w:val="uk-UA" w:eastAsia="zh-CN" w:bidi="ar-SA"/>
        </w:rPr>
        <w:t>С</w:t>
      </w:r>
      <w:r>
        <w:rPr>
          <w:color w:val="000000"/>
          <w:sz w:val="28"/>
          <w:szCs w:val="28"/>
          <w:lang w:eastAsia="zh-CN"/>
        </w:rPr>
        <w:t>екретар міської ради                                                         Катерина ШКЛЬОДА</w:t>
      </w:r>
    </w:p>
    <w:p>
      <w:pPr>
        <w:pStyle w:val="Normal"/>
        <w:tabs>
          <w:tab w:val="clear" w:pos="708"/>
          <w:tab w:val="left" w:pos="7513" w:leader="none"/>
        </w:tabs>
        <w:rPr>
          <w:rFonts w:ascii="Times New Roman" w:hAnsi="Times New Roman" w:cs="Times New Roman"/>
          <w:sz w:val="24"/>
          <w:szCs w:val="24"/>
          <w:lang w:val="uk-UA" w:eastAsia="zh-CN" w:bidi="ar-SA"/>
        </w:rPr>
      </w:pPr>
      <w:r>
        <w:rPr>
          <w:rFonts w:cs="Times New Roman"/>
          <w:sz w:val="24"/>
          <w:szCs w:val="24"/>
          <w:lang w:val="uk-UA" w:eastAsia="zh-CN" w:bidi="ar-SA"/>
        </w:rPr>
      </w:r>
    </w:p>
    <w:p>
      <w:pPr>
        <w:pStyle w:val="Normal"/>
        <w:widowControl/>
        <w:tabs>
          <w:tab w:val="clear" w:pos="708"/>
          <w:tab w:val="left" w:pos="7513" w:leader="none"/>
        </w:tabs>
        <w:suppressAutoHyphens w:val="true"/>
        <w:bidi w:val="0"/>
        <w:spacing w:before="0" w:after="0"/>
        <w:ind w:hanging="0" w:left="0" w:right="0"/>
        <w:jc w:val="both"/>
        <w:rPr>
          <w:rFonts w:ascii="Times New Roman" w:hAnsi="Times New Roman" w:cs="Times New Roman"/>
          <w:sz w:val="24"/>
          <w:szCs w:val="24"/>
          <w:lang w:val="uk-UA" w:eastAsia="zh-CN" w:bidi="ar-SA"/>
        </w:rPr>
      </w:pPr>
      <w:r>
        <w:rPr>
          <w:rFonts w:cs="Times New Roman"/>
          <w:sz w:val="24"/>
          <w:szCs w:val="24"/>
          <w:lang w:val="uk-UA" w:eastAsia="zh-CN" w:bidi="ar-SA"/>
        </w:rPr>
      </w:r>
    </w:p>
    <w:p>
      <w:pPr>
        <w:pStyle w:val="Normal"/>
        <w:ind w:hanging="0" w:right="-185"/>
        <w:jc w:val="both"/>
        <w:rPr>
          <w:rFonts w:ascii="Times New Roman" w:hAnsi="Times New Roman"/>
        </w:rPr>
      </w:pPr>
      <w:r>
        <w:rPr>
          <w:rFonts w:eastAsia="Times New Roman" w:cs="Times New Roman"/>
          <w:sz w:val="24"/>
          <w:szCs w:val="24"/>
          <w:lang w:val="uk-UA" w:eastAsia="zh-CN" w:bidi="ar-SA"/>
        </w:rPr>
        <w:t>Туз 777 863</w:t>
      </w:r>
    </w:p>
    <w:p>
      <w:pPr>
        <w:pStyle w:val="Normal"/>
        <w:tabs>
          <w:tab w:val="clear" w:pos="708"/>
          <w:tab w:val="left" w:pos="4305" w:leader="none"/>
          <w:tab w:val="left" w:pos="7590" w:leader="none"/>
        </w:tabs>
        <w:jc w:val="center"/>
        <w:rPr/>
      </w:pPr>
      <w:r>
        <w:rPr/>
      </w:r>
    </w:p>
    <w:p>
      <w:pPr>
        <w:pStyle w:val="Normal"/>
        <w:tabs>
          <w:tab w:val="clear" w:pos="708"/>
          <w:tab w:val="left" w:pos="4305" w:leader="none"/>
          <w:tab w:val="left" w:pos="7590" w:leader="none"/>
        </w:tabs>
        <w:jc w:val="center"/>
        <w:rPr/>
      </w:pPr>
      <w:r>
        <w:rPr/>
      </w:r>
    </w:p>
    <w:p>
      <w:pPr>
        <w:pStyle w:val="Normal"/>
        <w:tabs>
          <w:tab w:val="clear" w:pos="708"/>
          <w:tab w:val="left" w:pos="4305" w:leader="none"/>
          <w:tab w:val="left" w:pos="7590" w:leader="none"/>
        </w:tabs>
        <w:jc w:val="center"/>
        <w:rPr/>
      </w:pPr>
      <w:r>
        <w:rPr/>
      </w:r>
    </w:p>
    <w:sectPr>
      <w:type w:val="nextPage"/>
      <w:pgSz w:w="11906" w:h="16838"/>
      <w:pgMar w:left="1984" w:right="567" w:gutter="0" w:header="0" w:top="567" w:footer="0" w:bottom="1701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hyphenationZone w:val="425"/>
  <w:compat>
    <w:compatSetting w:name="compatibilityMode" w:uri="http://schemas.microsoft.com/office/word" w:val="12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uk-UA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0" w:semiHidden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0d696a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uk-UA" w:eastAsia="ru-RU" w:bidi="ar-SA"/>
    </w:rPr>
  </w:style>
  <w:style w:type="paragraph" w:styleId="Heading1" w:customStyle="1">
    <w:name w:val="Heading 1"/>
    <w:basedOn w:val="Normal"/>
    <w:next w:val="Normal"/>
    <w:link w:val="1"/>
    <w:qFormat/>
    <w:rsid w:val="000d696a"/>
    <w:pPr>
      <w:keepNext w:val="true"/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Heading2" w:customStyle="1">
    <w:name w:val="Heading 2"/>
    <w:basedOn w:val="Normal"/>
    <w:next w:val="Normal"/>
    <w:link w:val="2"/>
    <w:uiPriority w:val="9"/>
    <w:semiHidden/>
    <w:unhideWhenUsed/>
    <w:qFormat/>
    <w:rsid w:val="000d696a"/>
    <w:pPr>
      <w:keepNext w:val="true"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basedOn w:val="DefaultParagraphFont"/>
    <w:qFormat/>
    <w:rsid w:val="000d696a"/>
    <w:rPr>
      <w:rFonts w:ascii="Arial" w:hAnsi="Arial" w:eastAsia="Times New Roman" w:cs="Arial"/>
      <w:b/>
      <w:bCs/>
      <w:kern w:val="2"/>
      <w:sz w:val="32"/>
      <w:szCs w:val="32"/>
      <w:lang w:eastAsia="ru-RU"/>
    </w:rPr>
  </w:style>
  <w:style w:type="character" w:styleId="2" w:customStyle="1">
    <w:name w:val="Заголовок 2 Знак"/>
    <w:basedOn w:val="DefaultParagraphFont"/>
    <w:uiPriority w:val="9"/>
    <w:semiHidden/>
    <w:qFormat/>
    <w:rsid w:val="000d696a"/>
    <w:rPr>
      <w:rFonts w:ascii="Cambria" w:hAnsi="Cambria" w:eastAsia="Times New Roman" w:cs="Times New Roman"/>
      <w:b/>
      <w:bCs/>
      <w:i/>
      <w:iCs/>
      <w:sz w:val="28"/>
      <w:szCs w:val="28"/>
      <w:lang w:eastAsia="ru-RU"/>
    </w:rPr>
  </w:style>
  <w:style w:type="character" w:styleId="11" w:customStyle="1">
    <w:name w:val="Заголовок 1 Знак1"/>
    <w:basedOn w:val="DefaultParagraphFont"/>
    <w:qFormat/>
    <w:rsid w:val="00c02f05"/>
    <w:rPr>
      <w:rFonts w:ascii="Times New Roman" w:hAnsi="Times New Roman" w:eastAsia="Times New Roman" w:cs="Times New Roman"/>
      <w:b/>
      <w:bCs/>
      <w:sz w:val="32"/>
      <w:szCs w:val="24"/>
      <w:lang w:eastAsia="ru-RU"/>
    </w:rPr>
  </w:style>
  <w:style w:type="character" w:styleId="21" w:customStyle="1">
    <w:name w:val="Заголовок 2 Знак1"/>
    <w:basedOn w:val="DefaultParagraphFont"/>
    <w:qFormat/>
    <w:rsid w:val="00c02f05"/>
    <w:rPr>
      <w:rFonts w:ascii="Arial" w:hAnsi="Arial" w:eastAsia="Times New Roman" w:cs="Arial"/>
      <w:b/>
      <w:bCs/>
      <w:i/>
      <w:iCs/>
      <w:sz w:val="28"/>
      <w:szCs w:val="28"/>
      <w:lang w:eastAsia="ru-RU"/>
    </w:rPr>
  </w:style>
  <w:style w:type="paragraph" w:styleId="Style12" w:customStyle="1">
    <w:name w:val="Заголовок"/>
    <w:basedOn w:val="Normal"/>
    <w:next w:val="BodyText"/>
    <w:qFormat/>
    <w:rsid w:val="00c7405a"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rsid w:val="00c7405a"/>
    <w:pPr>
      <w:spacing w:lineRule="auto" w:line="276" w:before="0" w:after="140"/>
    </w:pPr>
    <w:rPr/>
  </w:style>
  <w:style w:type="paragraph" w:styleId="List">
    <w:name w:val="List"/>
    <w:basedOn w:val="BodyText"/>
    <w:rsid w:val="00c7405a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3" w:customStyle="1">
    <w:name w:val="Покажчик"/>
    <w:basedOn w:val="Normal"/>
    <w:qFormat/>
    <w:rsid w:val="00c7405a"/>
    <w:pPr>
      <w:suppressLineNumbers/>
    </w:pPr>
    <w:rPr>
      <w:rFonts w:cs="Lucida Sans"/>
    </w:rPr>
  </w:style>
  <w:style w:type="paragraph" w:styleId="Caption1" w:customStyle="1">
    <w:name w:val="caption1"/>
    <w:basedOn w:val="Normal"/>
    <w:qFormat/>
    <w:rsid w:val="00c7405a"/>
    <w:pPr>
      <w:suppressLineNumbers/>
      <w:spacing w:before="120" w:after="120"/>
    </w:pPr>
    <w:rPr>
      <w:rFonts w:cs="Lucida Sans"/>
      <w:i/>
      <w:iCs/>
    </w:rPr>
  </w:style>
  <w:style w:type="numbering" w:styleId="Style14" w:default="1">
    <w:name w:val="Без маркерів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153</TotalTime>
  <Application>LibreOffice/7.6.2.1$Windows_X86_64 LibreOffice_project/56f7684011345957bbf33a7ee678afaf4d2ba333</Application>
  <AppVersion>15.0000</AppVersion>
  <Pages>3</Pages>
  <Words>628</Words>
  <Characters>4325</Characters>
  <CharactersWithSpaces>5016</CharactersWithSpaces>
  <Paragraphs>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2022-02-22T13:50:00Z</dcterms:created>
  <dc:creator>nkhmel</dc:creator>
  <dc:description/>
  <dc:language>uk-UA</dc:language>
  <cp:lastModifiedBy/>
  <dcterms:modified xsi:type="dcterms:W3CDTF">2026-04-08T10:18:44Z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