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pPr>
      <w:r>
        <w:rPr/>
        <w:drawing>
          <wp:inline distT="0" distB="0" distL="0" distR="0">
            <wp:extent cx="501650" cy="639445"/>
            <wp:effectExtent l="0" t="0" r="0" b="0"/>
            <wp:docPr id="1" name="Изображение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1" descr=""/>
                    <pic:cNvPicPr>
                      <a:picLocks noChangeAspect="1" noChangeArrowheads="1"/>
                    </pic:cNvPicPr>
                  </pic:nvPicPr>
                  <pic:blipFill>
                    <a:blip r:embed="rId2"/>
                    <a:stretch>
                      <a:fillRect/>
                    </a:stretch>
                  </pic:blipFill>
                  <pic:spPr bwMode="auto">
                    <a:xfrm>
                      <a:off x="0" y="0"/>
                      <a:ext cx="501650" cy="639445"/>
                    </a:xfrm>
                    <a:prstGeom prst="rect">
                      <a:avLst/>
                    </a:prstGeom>
                  </pic:spPr>
                </pic:pic>
              </a:graphicData>
            </a:graphic>
          </wp:inline>
        </w:drawing>
      </w:r>
    </w:p>
    <w:p>
      <w:pPr>
        <w:pStyle w:val="1"/>
        <w:widowControl w:val="false"/>
        <w:numPr>
          <w:ilvl w:val="0"/>
          <w:numId w:val="1"/>
        </w:numPr>
        <w:rPr>
          <w:sz w:val="28"/>
          <w:szCs w:val="28"/>
        </w:rPr>
      </w:pPr>
      <w:r>
        <w:rPr>
          <w:sz w:val="28"/>
          <w:szCs w:val="28"/>
        </w:rPr>
        <w:t>ЛУЦЬКА  МІСЬКА  РАДА</w:t>
      </w:r>
    </w:p>
    <w:p>
      <w:pPr>
        <w:pStyle w:val="Normal"/>
        <w:widowControl w:val="false"/>
        <w:rPr>
          <w:sz w:val="20"/>
          <w:szCs w:val="20"/>
        </w:rPr>
      </w:pPr>
      <w:r>
        <w:rPr>
          <w:sz w:val="20"/>
          <w:szCs w:val="20"/>
        </w:rPr>
      </w:r>
    </w:p>
    <w:p>
      <w:pPr>
        <w:pStyle w:val="2"/>
        <w:widowControl w:val="false"/>
        <w:numPr>
          <w:ilvl w:val="1"/>
          <w:numId w:val="1"/>
        </w:numPr>
        <w:tabs>
          <w:tab w:val="clear" w:pos="708"/>
          <w:tab w:val="left" w:pos="4218" w:leader="none"/>
          <w:tab w:val="left" w:pos="4674" w:leader="none"/>
        </w:tabs>
        <w:rPr>
          <w:sz w:val="32"/>
          <w:szCs w:val="32"/>
        </w:rPr>
      </w:pPr>
      <w:r>
        <w:rPr>
          <w:sz w:val="32"/>
          <w:szCs w:val="32"/>
        </w:rPr>
        <w:t>Р І Ш Е Н Н Я</w:t>
      </w:r>
    </w:p>
    <w:p>
      <w:pPr>
        <w:pStyle w:val="Normal"/>
        <w:widowControl w:val="false"/>
        <w:jc w:val="center"/>
        <w:rPr>
          <w:b/>
          <w:b/>
          <w:bCs/>
          <w:sz w:val="40"/>
          <w:szCs w:val="40"/>
        </w:rPr>
      </w:pPr>
      <w:r>
        <w:rPr>
          <w:b/>
          <w:bCs/>
          <w:sz w:val="40"/>
          <w:szCs w:val="40"/>
        </w:rPr>
      </w:r>
    </w:p>
    <w:p>
      <w:pPr>
        <w:pStyle w:val="Normal"/>
        <w:widowControl w:val="false"/>
        <w:tabs>
          <w:tab w:val="clear" w:pos="708"/>
          <w:tab w:val="left" w:pos="4687" w:leader="none"/>
        </w:tabs>
        <w:jc w:val="both"/>
        <w:rPr>
          <w:sz w:val="24"/>
        </w:rPr>
      </w:pPr>
      <w:r>
        <w:rPr>
          <w:sz w:val="24"/>
        </w:rPr>
        <w:t>________________                                       м. Луцьк                                         №______________</w:t>
      </w:r>
    </w:p>
    <w:p>
      <w:pPr>
        <w:pStyle w:val="Normal"/>
        <w:widowControl w:val="false"/>
        <w:jc w:val="both"/>
        <w:rPr>
          <w:sz w:val="24"/>
          <w:lang w:val="uk-UA"/>
        </w:rPr>
      </w:pPr>
      <w:r>
        <w:rPr>
          <w:sz w:val="24"/>
          <w:lang w:val="uk-UA"/>
        </w:rPr>
      </w:r>
    </w:p>
    <w:p>
      <w:pPr>
        <w:pStyle w:val="Normal"/>
        <w:rPr/>
      </w:pPr>
      <w:r>
        <w:rPr>
          <w:rStyle w:val="Style13"/>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t xml:space="preserve">Про затвердження громадянці </w:t>
      </w:r>
      <w:r>
        <w:rPr>
          <w:rStyle w:val="Style13"/>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t>Голуб Т.Н.</w:t>
      </w:r>
    </w:p>
    <w:p>
      <w:pPr>
        <w:pStyle w:val="Normal"/>
        <w:rPr>
          <w:sz w:val="28"/>
          <w:szCs w:val="28"/>
        </w:rPr>
      </w:pPr>
      <w:r>
        <w:rPr>
          <w:rStyle w:val="Style13"/>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t>технічної   документації   із  землеустрою</w:t>
      </w:r>
    </w:p>
    <w:p>
      <w:pPr>
        <w:pStyle w:val="Normal"/>
        <w:rPr>
          <w:sz w:val="28"/>
          <w:szCs w:val="28"/>
        </w:rPr>
      </w:pPr>
      <w:r>
        <w:rPr>
          <w:rStyle w:val="Style13"/>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t>щодо поділу та об’єднання  земельних ді-</w:t>
      </w:r>
    </w:p>
    <w:p>
      <w:pPr>
        <w:pStyle w:val="Normal"/>
        <w:rPr/>
      </w:pPr>
      <w:r>
        <w:rPr>
          <w:rStyle w:val="Style13"/>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t xml:space="preserve">лянок на </w:t>
      </w:r>
      <w:r>
        <w:rPr>
          <w:rStyle w:val="Style13"/>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t>вул. Мисливській, 4</w:t>
      </w:r>
      <w:r>
        <w:rPr>
          <w:rStyle w:val="Style13"/>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t xml:space="preserve"> у м. Луцьку</w:t>
      </w:r>
    </w:p>
    <w:p>
      <w:pPr>
        <w:pStyle w:val="Normal"/>
        <w:jc w:val="both"/>
        <w:rPr>
          <w:rStyle w:val="Style13"/>
          <w:rFonts w:ascii="Times New Roman" w:hAnsi="Times New Roman" w:eastAsia="Times New Roman" w:cs="Times New Roman"/>
          <w:b w:val="false"/>
          <w:b w:val="false"/>
          <w:bCs w:val="false"/>
          <w:i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pPr>
      <w:r>
        <w:rPr>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r>
    </w:p>
    <w:p>
      <w:pPr>
        <w:pStyle w:val="Normal"/>
        <w:widowControl/>
        <w:suppressAutoHyphens w:val="true"/>
        <w:bidi w:val="0"/>
        <w:spacing w:before="0" w:after="0"/>
        <w:ind w:left="0" w:right="0" w:firstLine="567"/>
        <w:jc w:val="both"/>
        <w:rPr/>
      </w:pPr>
      <w:r>
        <w:rPr>
          <w:rStyle w:val="Style13"/>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t>Розглянувши заяву громадянки Голуб Тетяни Назипівни щодо затвердження технічної документації із землеустрою щодо поділу та об’єднання земельних ділянок на вул. Мисливській, 4 у м. Луцьку, договір оренди землі, укладений між Луцькою міською радою та громадянкою Голуб Тетяною Назипівною від 02.03.2020 (право оренди на земельну ділянку зареєстровано в Державному реєстрі речових прав на нерухоме майно від 03.03.2020, номер запису про інше речове право: 35807727), технічну документацію із землеустрою щодо поділу та об’єднання земельних ділянок на вул. Мисливській, 4 у м. Луцьку, витяги з Державного земельного кадастру про земельні ділянки, які утворилися в результаті поділу: на земельну ділянку № 1 площею 0,</w:t>
      </w:r>
      <w:r>
        <w:rPr>
          <w:rStyle w:val="Style13"/>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t>0552</w:t>
      </w:r>
      <w:r>
        <w:rPr>
          <w:rStyle w:val="Style13"/>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t xml:space="preserve"> га – від </w:t>
      </w:r>
      <w:r>
        <w:rPr>
          <w:rStyle w:val="Style13"/>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t>24</w:t>
      </w:r>
      <w:r>
        <w:rPr>
          <w:rStyle w:val="Style13"/>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t>.0</w:t>
      </w:r>
      <w:r>
        <w:rPr>
          <w:rStyle w:val="Style13"/>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t>2</w:t>
      </w:r>
      <w:r>
        <w:rPr>
          <w:rStyle w:val="Style13"/>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t>.2026 № НВ-</w:t>
      </w:r>
      <w:r>
        <w:rPr>
          <w:rStyle w:val="Style13"/>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t>1200394202026</w:t>
      </w:r>
      <w:r>
        <w:rPr>
          <w:rStyle w:val="Style13"/>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t>, на земельну ділянку № 2 площею 0,0</w:t>
      </w:r>
      <w:r>
        <w:rPr>
          <w:rStyle w:val="Style13"/>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t>050</w:t>
      </w:r>
      <w:r>
        <w:rPr>
          <w:rStyle w:val="Style13"/>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t xml:space="preserve"> га – від </w:t>
      </w:r>
      <w:r>
        <w:rPr>
          <w:rStyle w:val="Style13"/>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t>25</w:t>
      </w:r>
      <w:r>
        <w:rPr>
          <w:rStyle w:val="Style13"/>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t>.0</w:t>
      </w:r>
      <w:r>
        <w:rPr>
          <w:rStyle w:val="Style13"/>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t>2</w:t>
      </w:r>
      <w:r>
        <w:rPr>
          <w:rStyle w:val="Style13"/>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t>.2026 № НВ-</w:t>
      </w:r>
      <w:r>
        <w:rPr>
          <w:rStyle w:val="Style13"/>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t>7100164382026</w:t>
      </w:r>
      <w:r>
        <w:rPr>
          <w:rStyle w:val="Style13"/>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t xml:space="preserve">, враховуючи документи, що посвідчують право власності громадянки Голуб Тетяни Назипівни на об’єкт нерухомого майна на вул. Мисливській, 4 у м. Луцьку: договір купівлі-продажу нерухомого майна від 11.10.2019 за № 2636, відповідно до якого право власності на контору споживчого товариства зареєстровано у Державному реєстрі речових прав на нерухоме майно 11.10.2019, номер запису про право власності: 33640261, технічний паспорт на об'єкт нерухомого майна від 01.08.2025, керуючись статтями 12, 79-1, 186 Земельного кодексу України, статтями 6, 17 Закону України «Про оренду землі», статтями 29, 56 Закону України «Про землеустрій», статтею 27 Закону України «Про Державний земельний кадастр», пунктом </w:t>
      </w:r>
      <w:r>
        <w:rPr>
          <w:rStyle w:val="Style13"/>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t>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Законом України «Про адміністративну процедуру», Законом України «Про адміністративні послуги», статтями 4, 6 Закону України «Про державну реєстрацію речових прав на нерухоме майно та їх обтяжень», пунктами 135-136 постанови Кабінету Міністрів України від 17.10.2012 № 1051 «Про затвердження Порядку ведення Державного земельного кадастру», міська рада</w:t>
      </w:r>
    </w:p>
    <w:p>
      <w:pPr>
        <w:pStyle w:val="Normal"/>
        <w:jc w:val="both"/>
        <w:rPr>
          <w:rStyle w:val="Style13"/>
          <w:rFonts w:ascii="Times New Roman" w:hAnsi="Times New Roman" w:eastAsia="Times New Roman" w:cs="Times New Roman"/>
          <w:b w:val="false"/>
          <w:b w:val="false"/>
          <w:bCs w:val="false"/>
          <w:i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pPr>
      <w:r>
        <w:rPr>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r>
    </w:p>
    <w:p>
      <w:pPr>
        <w:pStyle w:val="Normal"/>
        <w:rPr>
          <w:sz w:val="28"/>
          <w:szCs w:val="28"/>
        </w:rPr>
      </w:pPr>
      <w:r>
        <w:rPr>
          <w:rStyle w:val="Style13"/>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t>ВИРІШИЛА:</w:t>
      </w:r>
    </w:p>
    <w:p>
      <w:pPr>
        <w:pStyle w:val="Normal"/>
        <w:jc w:val="both"/>
        <w:rPr>
          <w:rStyle w:val="Style13"/>
          <w:rFonts w:ascii="Times New Roman" w:hAnsi="Times New Roman" w:eastAsia="Times New Roman" w:cs="Times New Roman"/>
          <w:b w:val="false"/>
          <w:b w:val="false"/>
          <w:bCs w:val="false"/>
          <w:i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pPr>
      <w:r>
        <w:rPr>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r>
    </w:p>
    <w:p>
      <w:pPr>
        <w:pStyle w:val="Normal"/>
        <w:widowControl/>
        <w:suppressAutoHyphens w:val="true"/>
        <w:bidi w:val="0"/>
        <w:spacing w:before="0" w:after="0"/>
        <w:ind w:left="0" w:right="0" w:firstLine="567"/>
        <w:jc w:val="both"/>
        <w:rPr/>
      </w:pPr>
      <w:r>
        <w:rPr>
          <w:rStyle w:val="Style13"/>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t>1. Затвердити технічну документацію із землеустрою щодо поділу та об’єднання земельних ділянок, відповідно до якої орендована громадянкою Голуб Тетян</w:t>
      </w:r>
      <w:r>
        <w:rPr>
          <w:rStyle w:val="Style13"/>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t>ою</w:t>
      </w:r>
      <w:r>
        <w:rPr>
          <w:rStyle w:val="Style13"/>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t xml:space="preserve"> Назипівн</w:t>
      </w:r>
      <w:r>
        <w:rPr>
          <w:rStyle w:val="Style13"/>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t>ою</w:t>
      </w:r>
      <w:r>
        <w:rPr>
          <w:rStyle w:val="Style13"/>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t xml:space="preserve"> земельна ділянка на вул. Мисливській, 4 у м. Луцьку для обслуговування торгового закладу (03.07 − для будівництва та обслуговування будівель торгівлі), площею 0,</w:t>
      </w:r>
      <w:r>
        <w:rPr>
          <w:rStyle w:val="Style13"/>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t>0602</w:t>
      </w:r>
      <w:r>
        <w:rPr>
          <w:rStyle w:val="Style13"/>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t> га з кадастровим номером 0710100000:3</w:t>
      </w:r>
      <w:r>
        <w:rPr>
          <w:rStyle w:val="Style13"/>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t>4</w:t>
      </w:r>
      <w:r>
        <w:rPr>
          <w:rStyle w:val="Style13"/>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t>:0</w:t>
      </w:r>
      <w:r>
        <w:rPr>
          <w:rStyle w:val="Style13"/>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t>53</w:t>
      </w:r>
      <w:r>
        <w:rPr>
          <w:rStyle w:val="Style13"/>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t>:00</w:t>
      </w:r>
      <w:r>
        <w:rPr>
          <w:rStyle w:val="Style13"/>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t>21</w:t>
      </w:r>
      <w:r>
        <w:rPr>
          <w:rStyle w:val="Style13"/>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t>, поділена на дві земельні ділянки, а саме: земельну ділянку № 1 площею 0,</w:t>
      </w:r>
      <w:r>
        <w:rPr>
          <w:rStyle w:val="Style13"/>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t>0552</w:t>
      </w:r>
      <w:r>
        <w:rPr>
          <w:rStyle w:val="Style13"/>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t> га з кадастровим номером 0710100000:3</w:t>
      </w:r>
      <w:r>
        <w:rPr>
          <w:rStyle w:val="Style13"/>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t>4</w:t>
      </w:r>
      <w:r>
        <w:rPr>
          <w:rStyle w:val="Style13"/>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t>:0</w:t>
      </w:r>
      <w:r>
        <w:rPr>
          <w:rStyle w:val="Style13"/>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t>53</w:t>
      </w:r>
      <w:r>
        <w:rPr>
          <w:rStyle w:val="Style13"/>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t>:0</w:t>
      </w:r>
      <w:r>
        <w:rPr>
          <w:rStyle w:val="Style13"/>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t>023</w:t>
      </w:r>
      <w:r>
        <w:rPr>
          <w:rStyle w:val="Style13"/>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t xml:space="preserve"> і земельну ділянку № 2 площею 0,0</w:t>
      </w:r>
      <w:r>
        <w:rPr>
          <w:rStyle w:val="Style13"/>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t>050</w:t>
      </w:r>
      <w:r>
        <w:rPr>
          <w:rStyle w:val="Style13"/>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t> га з кадастровим номером 0710100000:3</w:t>
      </w:r>
      <w:r>
        <w:rPr>
          <w:rStyle w:val="Style13"/>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t>4</w:t>
      </w:r>
      <w:r>
        <w:rPr>
          <w:rStyle w:val="Style13"/>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t>:0</w:t>
      </w:r>
      <w:r>
        <w:rPr>
          <w:rStyle w:val="Style13"/>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t>53</w:t>
      </w:r>
      <w:r>
        <w:rPr>
          <w:rStyle w:val="Style13"/>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t>:0</w:t>
      </w:r>
      <w:r>
        <w:rPr>
          <w:rStyle w:val="Style13"/>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t>024</w:t>
      </w:r>
      <w:r>
        <w:rPr>
          <w:rStyle w:val="Style13"/>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t>, згідно з додатком.</w:t>
      </w:r>
    </w:p>
    <w:p>
      <w:pPr>
        <w:pStyle w:val="Normal"/>
        <w:suppressAutoHyphens w:val="true"/>
        <w:bidi w:val="0"/>
        <w:spacing w:before="0" w:after="0"/>
        <w:ind w:left="0" w:right="0" w:firstLine="567"/>
        <w:jc w:val="both"/>
        <w:rPr/>
      </w:pPr>
      <w:r>
        <w:rPr>
          <w:rStyle w:val="Style13"/>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t>2. Зобов’язати громадянку Голуб Тетян</w:t>
      </w:r>
      <w:r>
        <w:rPr>
          <w:rStyle w:val="Style13"/>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t>у</w:t>
      </w:r>
      <w:r>
        <w:rPr>
          <w:rStyle w:val="Style13"/>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t xml:space="preserve"> Назипівн</w:t>
      </w:r>
      <w:r>
        <w:rPr>
          <w:rStyle w:val="Style13"/>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t>у</w:t>
      </w:r>
      <w:r>
        <w:rPr>
          <w:rStyle w:val="Style13"/>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t>:</w:t>
      </w:r>
    </w:p>
    <w:p>
      <w:pPr>
        <w:pStyle w:val="Normal"/>
        <w:widowControl w:val="false"/>
        <w:suppressAutoHyphens w:val="true"/>
        <w:bidi w:val="0"/>
        <w:spacing w:before="0" w:after="0"/>
        <w:ind w:left="0" w:right="0" w:firstLine="567"/>
        <w:jc w:val="both"/>
        <w:rPr/>
      </w:pPr>
      <w:r>
        <w:rPr>
          <w:rStyle w:val="Style13"/>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t>2.1. Укласти з міською радою договори оренди землі на земельну ділянку площею 0,</w:t>
      </w:r>
      <w:r>
        <w:rPr>
          <w:rStyle w:val="Style13"/>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t>0552</w:t>
      </w:r>
      <w:r>
        <w:rPr>
          <w:rStyle w:val="Style13"/>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t> га з кадастровим номером 0710100000:3</w:t>
      </w:r>
      <w:r>
        <w:rPr>
          <w:rStyle w:val="Style13"/>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t>4</w:t>
      </w:r>
      <w:r>
        <w:rPr>
          <w:rStyle w:val="Style13"/>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t>:0</w:t>
      </w:r>
      <w:r>
        <w:rPr>
          <w:rStyle w:val="Style13"/>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t>53</w:t>
      </w:r>
      <w:r>
        <w:rPr>
          <w:rStyle w:val="Style13"/>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t>:0</w:t>
      </w:r>
      <w:r>
        <w:rPr>
          <w:rStyle w:val="Style13"/>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t>023</w:t>
      </w:r>
      <w:r>
        <w:rPr>
          <w:rStyle w:val="Style13"/>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t xml:space="preserve"> та земельну ділянку площею 0,0</w:t>
      </w:r>
      <w:r>
        <w:rPr>
          <w:rStyle w:val="Style13"/>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t>050</w:t>
      </w:r>
      <w:r>
        <w:rPr>
          <w:rStyle w:val="Style13"/>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t> га з кадастровим номером 0710100000:3</w:t>
      </w:r>
      <w:r>
        <w:rPr>
          <w:rStyle w:val="Style13"/>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t>4</w:t>
      </w:r>
      <w:r>
        <w:rPr>
          <w:rStyle w:val="Style13"/>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t>:0</w:t>
      </w:r>
      <w:r>
        <w:rPr>
          <w:rStyle w:val="Style13"/>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t>53</w:t>
      </w:r>
      <w:r>
        <w:rPr>
          <w:rStyle w:val="Style13"/>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t>:0</w:t>
      </w:r>
      <w:r>
        <w:rPr>
          <w:rStyle w:val="Style13"/>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t>024</w:t>
      </w:r>
      <w:r>
        <w:rPr>
          <w:rStyle w:val="Style13"/>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t>.</w:t>
      </w:r>
    </w:p>
    <w:p>
      <w:pPr>
        <w:pStyle w:val="Normal"/>
        <w:widowControl w:val="false"/>
        <w:suppressAutoHyphens w:val="true"/>
        <w:bidi w:val="0"/>
        <w:spacing w:before="0" w:after="0"/>
        <w:ind w:left="0" w:right="0" w:firstLine="567"/>
        <w:jc w:val="both"/>
        <w:rPr/>
      </w:pPr>
      <w:r>
        <w:rPr>
          <w:rStyle w:val="Style13"/>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t>2.2. Зареєструвати право оренди на новостворені земельні ділянки в порядку, визначеному чинним законодавством України.</w:t>
      </w:r>
    </w:p>
    <w:p>
      <w:pPr>
        <w:pStyle w:val="Normal"/>
        <w:suppressAutoHyphens w:val="true"/>
        <w:bidi w:val="0"/>
        <w:spacing w:before="0" w:after="0"/>
        <w:ind w:left="0" w:right="0" w:firstLine="567"/>
        <w:jc w:val="both"/>
        <w:rPr>
          <w:sz w:val="28"/>
          <w:szCs w:val="28"/>
        </w:rPr>
      </w:pPr>
      <w:r>
        <w:rPr>
          <w:rStyle w:val="Style13"/>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t>3. Контроль за виконанням рішення покласти на заступника міського голови Ірину Чебелюк та постійну комісі</w:t>
      </w:r>
      <w:r>
        <w:rPr>
          <w:rStyle w:val="Style13"/>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t>ю міської ради з питань</w:t>
      </w:r>
      <w:r>
        <w:rPr>
          <w:rFonts w:eastAsia="Times New Roman" w:cs="Times New Roman"/>
          <w:b w:val="false"/>
          <w:bCs w:val="false"/>
          <w:i w:val="false"/>
          <w:iCs w:val="false"/>
          <w:caps w:val="false"/>
          <w:smallCaps w:val="false"/>
          <w:color w:val="000000"/>
          <w:spacing w:val="-4"/>
          <w:kern w:val="0"/>
          <w:sz w:val="28"/>
          <w:szCs w:val="28"/>
          <w:highlight w:val="white"/>
          <w:lang w:val="uk-UA" w:eastAsia="zh-CN" w:bidi="ar-SA"/>
        </w:rPr>
        <w:t xml:space="preserve"> земельних відносин та земельного кадастру.</w:t>
      </w:r>
    </w:p>
    <w:p>
      <w:pPr>
        <w:pStyle w:val="Normal"/>
        <w:widowControl w:val="false"/>
        <w:ind w:firstLine="567"/>
        <w:jc w:val="both"/>
        <w:rPr>
          <w:rFonts w:ascii="Times New Roman" w:hAnsi="Times New Roman" w:eastAsia="Times New Roman" w:cs="Times New Roman"/>
          <w:b w:val="false"/>
          <w:b w:val="false"/>
          <w:bCs w:val="false"/>
          <w:i w:val="false"/>
          <w:i w:val="false"/>
          <w:iCs w:val="false"/>
          <w:caps w:val="false"/>
          <w:smallCaps w:val="false"/>
          <w:color w:val="000000"/>
          <w:spacing w:val="-4"/>
          <w:kern w:val="0"/>
          <w:sz w:val="28"/>
          <w:szCs w:val="28"/>
          <w:highlight w:val="white"/>
          <w:lang w:val="uk-UA" w:eastAsia="zh-CN" w:bidi="ar-SA"/>
        </w:rPr>
      </w:pPr>
      <w:r>
        <w:rPr>
          <w:rFonts w:eastAsia="Times New Roman" w:cs="Times New Roman"/>
          <w:b w:val="false"/>
          <w:bCs w:val="false"/>
          <w:i w:val="false"/>
          <w:iCs w:val="false"/>
          <w:caps w:val="false"/>
          <w:smallCaps w:val="false"/>
          <w:color w:val="000000"/>
          <w:spacing w:val="-4"/>
          <w:kern w:val="0"/>
          <w:sz w:val="28"/>
          <w:szCs w:val="28"/>
          <w:highlight w:val="white"/>
          <w:lang w:val="uk-UA" w:eastAsia="zh-CN" w:bidi="ar-SA"/>
        </w:rPr>
      </w:r>
    </w:p>
    <w:p>
      <w:pPr>
        <w:pStyle w:val="Normal"/>
        <w:widowControl w:val="false"/>
        <w:ind w:firstLine="763"/>
        <w:jc w:val="both"/>
        <w:rPr>
          <w:rFonts w:ascii="Times New Roman" w:hAnsi="Times New Roman" w:eastAsia="Times New Roman" w:cs="Times New Roman"/>
          <w:b w:val="false"/>
          <w:b w:val="false"/>
          <w:bCs w:val="false"/>
          <w:i w:val="false"/>
          <w:i w:val="false"/>
          <w:iCs w:val="false"/>
          <w:caps w:val="false"/>
          <w:smallCaps w:val="false"/>
          <w:color w:val="000000"/>
          <w:spacing w:val="-4"/>
          <w:kern w:val="0"/>
          <w:sz w:val="28"/>
          <w:szCs w:val="28"/>
          <w:highlight w:val="white"/>
          <w:lang w:val="uk-UA" w:eastAsia="zh-CN" w:bidi="ar-SA"/>
        </w:rPr>
      </w:pPr>
      <w:r>
        <w:rPr>
          <w:rFonts w:eastAsia="Times New Roman" w:cs="Times New Roman"/>
          <w:b w:val="false"/>
          <w:bCs w:val="false"/>
          <w:i w:val="false"/>
          <w:iCs w:val="false"/>
          <w:caps w:val="false"/>
          <w:smallCaps w:val="false"/>
          <w:color w:val="000000"/>
          <w:spacing w:val="-4"/>
          <w:kern w:val="0"/>
          <w:sz w:val="28"/>
          <w:szCs w:val="28"/>
          <w:highlight w:val="white"/>
          <w:lang w:val="uk-UA" w:eastAsia="zh-CN" w:bidi="ar-SA"/>
        </w:rPr>
      </w:r>
    </w:p>
    <w:p>
      <w:pPr>
        <w:pStyle w:val="Normal"/>
        <w:widowControl w:val="false"/>
        <w:jc w:val="both"/>
        <w:rPr/>
      </w:pP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FFFFFF" w:val="clear"/>
          <w:em w:val="none"/>
          <w:lang w:val="uk-UA" w:eastAsia="zh-CN" w:bidi="ar-SA"/>
        </w:rPr>
        <w:t>Секретар міської ради                                                                  Катерина ШКЛЬОДА</w:t>
      </w:r>
    </w:p>
    <w:p>
      <w:pPr>
        <w:pStyle w:val="Normal"/>
        <w:widowControl w:val="false"/>
        <w:jc w:val="both"/>
        <w:rPr>
          <w:sz w:val="28"/>
          <w:szCs w:val="28"/>
        </w:rPr>
      </w:pPr>
      <w:r>
        <w:rPr>
          <w:sz w:val="28"/>
          <w:szCs w:val="28"/>
        </w:rPr>
      </w:r>
    </w:p>
    <w:p>
      <w:pPr>
        <w:pStyle w:val="Normal"/>
        <w:widowControl w:val="false"/>
        <w:jc w:val="both"/>
        <w:rPr>
          <w:szCs w:val="28"/>
        </w:rPr>
      </w:pPr>
      <w:r>
        <w:rPr>
          <w:szCs w:val="28"/>
        </w:rPr>
      </w:r>
    </w:p>
    <w:p>
      <w:pPr>
        <w:pStyle w:val="Normal"/>
        <w:widowControl w:val="false"/>
        <w:rPr>
          <w:sz w:val="24"/>
        </w:rPr>
      </w:pPr>
      <w:r>
        <w:rPr>
          <w:sz w:val="24"/>
          <w:szCs w:val="28"/>
          <w:lang w:val="uk-UA"/>
        </w:rPr>
        <w:t>Туз 777 863</w:t>
      </w:r>
    </w:p>
    <w:sectPr>
      <w:type w:val="nextPage"/>
      <w:pgSz w:w="11906" w:h="16838"/>
      <w:pgMar w:left="1744" w:right="567" w:gutter="0" w:header="0" w:top="788" w:footer="0" w:bottom="1775"/>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Courier New">
    <w:charset w:val="cc"/>
    <w:family w:val="roman"/>
    <w:pitch w:val="variable"/>
  </w:font>
  <w:font w:name="Wingdings">
    <w:charset w:val="cc"/>
    <w:family w:val="roman"/>
    <w:pitch w:val="variable"/>
  </w:font>
  <w:font w:name="Symbol">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40"/>
  <w:defaultTabStop w:val="708"/>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rFonts w:ascii="Times New Roman" w:hAnsi="Times New Roman" w:eastAsia="MS Mincho;‚l‚r –ѕ’©" w:cs="Times New Roman"/>
    </w:rPr>
  </w:style>
  <w:style w:type="character" w:styleId="WW8Num1z1">
    <w:name w:val="WW8Num1z1"/>
    <w:qFormat/>
    <w:rPr>
      <w:rFonts w:ascii="Courier New" w:hAnsi="Courier New" w:cs="Courier New"/>
    </w:rPr>
  </w:style>
  <w:style w:type="character" w:styleId="WW8Num1z2">
    <w:name w:val="WW8Num1z2"/>
    <w:qFormat/>
    <w:rPr>
      <w:rFonts w:ascii="Wingdings" w:hAnsi="Wingdings" w:cs="Wingdings"/>
    </w:rPr>
  </w:style>
  <w:style w:type="character" w:styleId="WW8Num1z3">
    <w:name w:val="WW8Num1z3"/>
    <w:qFormat/>
    <w:rPr>
      <w:rFonts w:ascii="Symbol" w:hAnsi="Symbol" w:cs="Symbol"/>
    </w:rPr>
  </w:style>
  <w:style w:type="character" w:styleId="WW8Num2z0">
    <w:name w:val="WW8Num2z0"/>
    <w:qFormat/>
    <w:rPr>
      <w:rFonts w:ascii="Symbol" w:hAnsi="Symbol" w:eastAsia="Times New Roman" w:cs="Times New Roman"/>
    </w:rPr>
  </w:style>
  <w:style w:type="character" w:styleId="WW8Num2z1">
    <w:name w:val="WW8Num2z1"/>
    <w:qFormat/>
    <w:rPr>
      <w:rFonts w:ascii="Courier New" w:hAnsi="Courier New" w:cs="Courier New"/>
    </w:rPr>
  </w:style>
  <w:style w:type="character" w:styleId="WW8Num2z2">
    <w:name w:val="WW8Num2z2"/>
    <w:qFormat/>
    <w:rPr>
      <w:rFonts w:ascii="Wingdings" w:hAnsi="Wingdings" w:cs="Wingdings"/>
    </w:rPr>
  </w:style>
  <w:style w:type="character" w:styleId="WW8Num2z3">
    <w:name w:val="WW8Num2z3"/>
    <w:qFormat/>
    <w:rPr>
      <w:rFonts w:ascii="Symbol" w:hAnsi="Symbol" w:cs="Symbol"/>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Style12">
    <w:name w:val="Основной шрифт абзаца"/>
    <w:qFormat/>
    <w:rPr/>
  </w:style>
  <w:style w:type="character" w:styleId="Style13">
    <w:name w:val="Emphasis"/>
    <w:qFormat/>
    <w:rPr>
      <w:i/>
      <w:iCs/>
    </w:rPr>
  </w:style>
  <w:style w:type="paragraph" w:styleId="Style14">
    <w:name w:val="Заголовок"/>
    <w:basedOn w:val="Normal"/>
    <w:next w:val="Style15"/>
    <w:qFormat/>
    <w:pPr>
      <w:keepNext w:val="true"/>
      <w:spacing w:before="240" w:after="120"/>
    </w:pPr>
    <w:rPr>
      <w:rFonts w:ascii="Times New Roman" w:hAnsi="Times New Roman" w:eastAsia="Microsoft YaHei" w:cs="Arial"/>
      <w:sz w:val="28"/>
      <w:szCs w:val="28"/>
    </w:rPr>
  </w:style>
  <w:style w:type="paragraph" w:styleId="Style15">
    <w:name w:val="Body Text"/>
    <w:basedOn w:val="Normal"/>
    <w:pPr>
      <w:spacing w:lineRule="auto" w:line="276" w:before="0" w:after="140"/>
    </w:pPr>
    <w:rPr/>
  </w:style>
  <w:style w:type="paragraph" w:styleId="Style16">
    <w:name w:val="List"/>
    <w:basedOn w:val="Style15"/>
    <w:pPr/>
    <w:rPr>
      <w:rFonts w:ascii="Times New Roman" w:hAnsi="Times New Roman" w:cs="Arial"/>
      <w:sz w:val="24"/>
    </w:rPr>
  </w:style>
  <w:style w:type="paragraph" w:styleId="Style17">
    <w:name w:val="Caption"/>
    <w:basedOn w:val="Normal"/>
    <w:qFormat/>
    <w:pPr>
      <w:suppressLineNumbers/>
      <w:spacing w:before="120" w:after="120"/>
    </w:pPr>
    <w:rPr>
      <w:rFonts w:ascii="Times New Roman" w:hAnsi="Times New Roman" w:cs="Arial"/>
      <w:i/>
      <w:iCs/>
      <w:sz w:val="24"/>
      <w:szCs w:val="24"/>
    </w:rPr>
  </w:style>
  <w:style w:type="paragraph" w:styleId="Style18">
    <w:name w:val="Покажчик"/>
    <w:basedOn w:val="Normal"/>
    <w:qFormat/>
    <w:pPr>
      <w:suppressLineNumbers/>
    </w:pPr>
    <w:rPr>
      <w:rFonts w:ascii="Times New Roman" w:hAnsi="Times New Roman" w:cs="Arial"/>
      <w:sz w:val="24"/>
    </w:rPr>
  </w:style>
  <w:style w:type="paragraph" w:styleId="Style19">
    <w:name w:val="Body Text Indent"/>
    <w:basedOn w:val="Normal"/>
    <w:pPr>
      <w:ind w:firstLine="545"/>
      <w:jc w:val="both"/>
    </w:pPr>
    <w:rPr>
      <w:lang w:val="uk-UA"/>
    </w:rPr>
  </w:style>
  <w:style w:type="paragraph" w:styleId="11">
    <w:name w:val="Текст1"/>
    <w:basedOn w:val="Normal"/>
    <w:qFormat/>
    <w:pPr>
      <w:suppressAutoHyphens w:val="true"/>
    </w:pPr>
    <w:rPr>
      <w:rFonts w:ascii="Courier New" w:hAnsi="Courier New" w:cs="Courier New"/>
      <w:sz w:val="20"/>
      <w:szCs w:val="20"/>
    </w:rPr>
  </w:style>
  <w:style w:type="numbering" w:styleId="WW8Num1">
    <w:name w:val="WW8Num1"/>
    <w:qFormat/>
  </w:style>
  <w:style w:type="numbering" w:styleId="WW8Num2">
    <w:name w:val="WW8Num2"/>
    <w:qFormat/>
  </w:style>
  <w:style w:type="numbering" w:styleId="WW8Num3">
    <w:name w:val="WW8Num3"/>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wmf"/><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Normal_x005F_x0000_</Template>
  <TotalTime>252</TotalTime>
  <Application>LibreOffice/7.4.0.3$Windows_X86_64 LibreOffice_project/f85e47c08ddd19c015c0114a68350214f7066f5a</Application>
  <AppVersion>15.0000</AppVersion>
  <Pages>2</Pages>
  <Words>490</Words>
  <Characters>3107</Characters>
  <CharactersWithSpaces>3734</CharactersWithSpaces>
  <Paragraphs>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2021-07-14T11:16:00Z</dcterms:created>
  <dc:creator>*</dc:creator>
  <dc:description/>
  <cp:keywords> </cp:keywords>
  <dc:language>uk-UA</dc:language>
  <cp:lastModifiedBy/>
  <dcterms:modified xsi:type="dcterms:W3CDTF">2026-04-08T11:22:42Z</dcterms:modified>
  <cp:revision>186</cp:revision>
  <dc:subject/>
  <dc:title> </dc:title>
</cp:coreProperties>
</file>

<file path=docProps/custom.xml><?xml version="1.0" encoding="utf-8"?>
<Properties xmlns="http://schemas.openxmlformats.org/officeDocument/2006/custom-properties" xmlns:vt="http://schemas.openxmlformats.org/officeDocument/2006/docPropsVTypes"/>
</file>