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89" w:rsidRPr="002A3C89" w:rsidRDefault="00FB2803" w:rsidP="002A3C89">
      <w:pPr>
        <w:tabs>
          <w:tab w:val="left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14083C" w:rsidRPr="0014083C" w:rsidRDefault="0014083C" w:rsidP="0014083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14083C" w:rsidRPr="0014083C" w:rsidRDefault="0014083C" w:rsidP="0014083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__________№ ____</w:t>
      </w:r>
    </w:p>
    <w:p w:rsidR="00A27A99" w:rsidRPr="007A16C8" w:rsidRDefault="00A27A99" w:rsidP="00A27A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27A99" w:rsidRPr="00A27A99" w:rsidRDefault="00A27A99" w:rsidP="00A27A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91243" w:rsidRDefault="00A27A99" w:rsidP="00A27A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A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Оголошення </w:t>
      </w:r>
    </w:p>
    <w:p w:rsidR="00C91243" w:rsidRPr="00C91243" w:rsidRDefault="00A27A99" w:rsidP="00C912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A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формування конкурсної комісії для обрання незалежних членів </w:t>
      </w:r>
      <w:r w:rsidR="00C91243" w:rsidRPr="00C91243">
        <w:rPr>
          <w:rFonts w:ascii="Times New Roman" w:eastAsia="Calibri" w:hAnsi="Times New Roman" w:cs="Times New Roman"/>
          <w:b/>
          <w:bCs/>
          <w:sz w:val="28"/>
          <w:szCs w:val="28"/>
        </w:rPr>
        <w:t>до складу</w:t>
      </w:r>
      <w:r w:rsidR="00C912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91243" w:rsidRPr="00C912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наглядових рад закладів охорони здоров’я </w:t>
      </w:r>
    </w:p>
    <w:p w:rsidR="002A3C89" w:rsidRDefault="00C91243" w:rsidP="00C91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43">
        <w:rPr>
          <w:rFonts w:ascii="Times New Roman" w:eastAsia="Calibri" w:hAnsi="Times New Roman" w:cs="Times New Roman"/>
          <w:b/>
          <w:bCs/>
          <w:sz w:val="28"/>
          <w:szCs w:val="28"/>
        </w:rPr>
        <w:t>Луцької міської територіальної громади</w:t>
      </w:r>
      <w:r w:rsidR="00A27A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91243" w:rsidRPr="00A27A99" w:rsidRDefault="00C91243" w:rsidP="00C91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243" w:rsidRDefault="007A16C8" w:rsidP="00FB28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A16C8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Відповідно до Порядку утворення наглядової ради закладу охорони </w:t>
      </w:r>
      <w:r w:rsidRP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здоров’я, затвердженого постановою Кабінету Міністрів України «Про наглядову раду закладу охорони здоров'я» від 21.11.2023 № 1221</w:t>
      </w:r>
      <w:r w:rsidR="007978D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(далі – Порядок)</w:t>
      </w:r>
      <w:r w:rsidRP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Луцька міська рада оголошує про початок фор</w:t>
      </w:r>
      <w:r w:rsidR="0048624D" w:rsidRP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мування конкурсної комісії для обрання незалежних членів </w:t>
      </w:r>
      <w:r w:rsidR="00C91243" w:rsidRPr="00C9124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до складу</w:t>
      </w:r>
      <w:r w:rsidR="00C9124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C91243" w:rsidRPr="00C9124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наглядових рад закладів охорони здоров’я Луцької міської територіальної громади</w:t>
      </w:r>
      <w:r w:rsidR="00C9124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7A16C8" w:rsidRPr="0048624D" w:rsidRDefault="007A16C8" w:rsidP="00FB28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До складу конкурсної комісії повинні входити:</w:t>
      </w:r>
    </w:p>
    <w:p w:rsidR="007A16C8" w:rsidRPr="0048624D" w:rsidRDefault="007A16C8" w:rsidP="00FB28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три представники - від </w:t>
      </w:r>
      <w:r w:rsid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власника </w:t>
      </w:r>
      <w:r w:rsidR="007978D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закладу</w:t>
      </w: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7A16C8" w:rsidRPr="0048624D" w:rsidRDefault="007A16C8" w:rsidP="00FB28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два представники - від Управління охорони здоров’я </w:t>
      </w:r>
      <w:r w:rsid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Волинської</w:t>
      </w: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обласної державної</w:t>
      </w:r>
      <w:r w:rsidR="00C9124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(військової) </w:t>
      </w: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адміністрації;</w:t>
      </w:r>
    </w:p>
    <w:p w:rsidR="007A16C8" w:rsidRPr="0048624D" w:rsidRDefault="007A16C8" w:rsidP="00FB280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три представники - від громадських об’єднань, громадських спілок, благодійних організацій, що провадять діяльність у сферах запобігання корупції, захисту прав пацієнтів, розвитку сфери охорони здоров’я, соціального та медичного забезпечення ветеранів війни та інших категорій осіб, на яких поширюється </w:t>
      </w:r>
      <w:r w:rsidRPr="0048624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дія</w:t>
      </w:r>
      <w:r w:rsidR="0048624D" w:rsidRPr="0048624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hyperlink r:id="rId9" w:tgtFrame="_blank" w:history="1">
        <w:r w:rsidRPr="0048624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Закону України</w:t>
        </w:r>
      </w:hyperlink>
      <w:r w:rsidR="0048624D" w:rsidRPr="0048624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="0048624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Pr="007A16C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 статус ветеранів війни, гарантії їх соціального захисту” та/або професійних асоціацій працівників сфери охорони здоров’я, неурядових організацій інших держав, міжнародних неурядових організацій, які діють на території України (далі - організації), які провадять відповідний вид діяльності впродовж п’яти років (не менше) до дати подання кандидатур своїх представників.</w:t>
      </w:r>
    </w:p>
    <w:p w:rsidR="007A16C8" w:rsidRP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D1D1B"/>
          <w:sz w:val="26"/>
          <w:szCs w:val="26"/>
        </w:rPr>
      </w:pPr>
      <w:r w:rsidRPr="00FB2803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Запрошуємо до участі у роботі конкурсної комісії представників організацій, що відповідають встановленим Порядком вимогам, та пропонуємо подати пропозиції щодо кандидатур своїх представників до складу конкурсної комісії.</w:t>
      </w:r>
    </w:p>
    <w:p w:rsidR="007A16C8" w:rsidRPr="007A16C8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Організація може подати тільки одну кандидатуру до складу конкурсної комісії.</w:t>
      </w:r>
    </w:p>
    <w:p w:rsidR="007A16C8" w:rsidRPr="007A16C8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Пропозиції щодо кандидатур до складу конкурсної комісії подаються в письмовому вигляді протягом </w:t>
      </w:r>
      <w:r w:rsidR="0048624D">
        <w:rPr>
          <w:color w:val="000000"/>
          <w:sz w:val="28"/>
          <w:szCs w:val="28"/>
          <w:bdr w:val="none" w:sz="0" w:space="0" w:color="auto" w:frame="1"/>
          <w:lang w:val="uk-UA"/>
        </w:rPr>
        <w:t>30</w:t>
      </w: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календарних днів з дати оприлюднення цього оголошення.</w:t>
      </w:r>
    </w:p>
    <w:p w:rsidR="0048624D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Для розгляду кандидатур організаціям необхідно подати:</w:t>
      </w:r>
    </w:p>
    <w:p w:rsidR="0048624D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супровідний лист із зазначенням кандидатури представника організації;</w:t>
      </w:r>
    </w:p>
    <w:p w:rsidR="0048624D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завірену належним чином копії статуту та виписки з Єдиного державного реєстру юридичних осіб, фізичних осіб – підприємців та громадських формувань, які підтверджують відповідність організації вимогам Порядку;</w:t>
      </w:r>
    </w:p>
    <w:p w:rsidR="00FB2803" w:rsidRDefault="00FB2803" w:rsidP="00FB280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B2803" w:rsidRDefault="00FB2803" w:rsidP="00FB280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2</w:t>
      </w:r>
    </w:p>
    <w:p w:rsidR="00FB2803" w:rsidRDefault="00FB2803" w:rsidP="00FB280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7C7CF9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рішення вищого органу управління організації щодо делегування представника;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заяву</w:t>
      </w:r>
      <w:r w:rsidR="00E6628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(на</w:t>
      </w:r>
      <w:r w:rsidR="00E66289" w:rsidRPr="00E66289">
        <w:t xml:space="preserve"> </w:t>
      </w:r>
      <w:r w:rsidR="00E66289" w:rsidRPr="00E66289">
        <w:rPr>
          <w:color w:val="000000"/>
          <w:sz w:val="28"/>
          <w:szCs w:val="28"/>
          <w:bdr w:val="none" w:sz="0" w:space="0" w:color="auto" w:frame="1"/>
          <w:lang w:val="uk-UA"/>
        </w:rPr>
        <w:t>власника закладу</w:t>
      </w:r>
      <w:r w:rsidR="00E66289">
        <w:rPr>
          <w:color w:val="000000"/>
          <w:sz w:val="28"/>
          <w:szCs w:val="28"/>
          <w:bdr w:val="none" w:sz="0" w:space="0" w:color="auto" w:frame="1"/>
          <w:lang w:val="uk-UA"/>
        </w:rPr>
        <w:t>)</w:t>
      </w: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представника організації у довільній формі про згоду на участь у роботі конкурсної комісії;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заяву про відсутність у діях представника організації конфлікту інтересів за </w:t>
      </w:r>
      <w:r w:rsidRPr="0048624D">
        <w:rPr>
          <w:sz w:val="28"/>
          <w:szCs w:val="28"/>
          <w:bdr w:val="none" w:sz="0" w:space="0" w:color="auto" w:frame="1"/>
          <w:lang w:val="uk-UA"/>
        </w:rPr>
        <w:t xml:space="preserve">формою, </w:t>
      </w:r>
      <w:r w:rsidRPr="007C7CF9">
        <w:rPr>
          <w:sz w:val="28"/>
          <w:szCs w:val="28"/>
          <w:bdr w:val="none" w:sz="0" w:space="0" w:color="auto" w:frame="1"/>
          <w:lang w:val="uk-UA"/>
        </w:rPr>
        <w:t>що</w:t>
      </w:r>
      <w:r w:rsidR="0048624D" w:rsidRPr="007C7CF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7C7CF9">
        <w:rPr>
          <w:sz w:val="28"/>
          <w:szCs w:val="28"/>
          <w:bdr w:val="none" w:sz="0" w:space="0" w:color="auto" w:frame="1"/>
          <w:lang w:val="uk-UA"/>
        </w:rPr>
        <w:t>додається</w:t>
      </w:r>
      <w:r w:rsidRPr="0048624D">
        <w:rPr>
          <w:sz w:val="28"/>
          <w:szCs w:val="28"/>
          <w:bdr w:val="none" w:sz="0" w:space="0" w:color="auto" w:frame="1"/>
          <w:lang w:val="uk-UA"/>
        </w:rPr>
        <w:t>.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Додатково може бути надана інформація щодо кандидатури представника організації стосовно: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наявності досвіду діяльності у сфері охорони здоров’я та/або у сфері запобігання і протидії корупції;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наявності досвіду участі у державних та/або міжнародних грантових програмах та/або </w:t>
      </w:r>
      <w:proofErr w:type="spellStart"/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проєктах</w:t>
      </w:r>
      <w:proofErr w:type="spellEnd"/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міжнародної технічної допомоги;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наявності досвіду діяльності у складі консультативно-дорадчих органів при центральних або місцевих органах виконавчої влади та/або органах місцевого самоврядування;</w:t>
      </w:r>
    </w:p>
    <w:p w:rsidR="00FB2803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7A16C8">
        <w:rPr>
          <w:color w:val="000000"/>
          <w:sz w:val="28"/>
          <w:szCs w:val="28"/>
          <w:bdr w:val="none" w:sz="0" w:space="0" w:color="auto" w:frame="1"/>
          <w:lang w:val="uk-UA"/>
        </w:rPr>
        <w:t>наявності освіти та досвіду роботи у галузях, визначених пунктом 6 Порядку, наукового ступеня, вченого або почесного звання.</w:t>
      </w:r>
    </w:p>
    <w:p w:rsidR="00A27A99" w:rsidRPr="00844BEF" w:rsidRDefault="007A16C8" w:rsidP="00FB2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A16C8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Пропозиції щодо кандидатур до складу конкурсної комісії подаються до </w:t>
      </w:r>
      <w:r w:rsidR="0048624D">
        <w:rPr>
          <w:color w:val="1D1D1B"/>
          <w:sz w:val="28"/>
          <w:szCs w:val="28"/>
          <w:bdr w:val="none" w:sz="0" w:space="0" w:color="auto" w:frame="1"/>
          <w:lang w:val="uk-UA"/>
        </w:rPr>
        <w:t>управління охорони здоров’я Луцької міської</w:t>
      </w:r>
      <w:r w:rsidR="00FB2803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ради за адресою: </w:t>
      </w:r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>пр</w:t>
      </w:r>
      <w:r w:rsidR="00FB2803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осп. Волі, 3а,  5 поверх, тел.: </w:t>
      </w:r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0332 739 100, 0332 724 653 у письмовому вигляді упродовж 30 календарних днів з дня опублікування цього оголошення. Прийом пропозицій здійснюється з понеділка по четвер з </w:t>
      </w:r>
      <w:r w:rsidR="007C7CF9">
        <w:rPr>
          <w:color w:val="1D1D1B"/>
          <w:sz w:val="28"/>
          <w:szCs w:val="28"/>
          <w:bdr w:val="none" w:sz="0" w:space="0" w:color="auto" w:frame="1"/>
          <w:lang w:val="uk-UA"/>
        </w:rPr>
        <w:t>10</w:t>
      </w:r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>:</w:t>
      </w:r>
      <w:r w:rsidR="007C7CF9">
        <w:rPr>
          <w:color w:val="1D1D1B"/>
          <w:sz w:val="28"/>
          <w:szCs w:val="28"/>
          <w:bdr w:val="none" w:sz="0" w:space="0" w:color="auto" w:frame="1"/>
          <w:lang w:val="uk-UA"/>
        </w:rPr>
        <w:t>0</w:t>
      </w:r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>0 до 1</w:t>
      </w:r>
      <w:r w:rsidR="007C7CF9">
        <w:rPr>
          <w:color w:val="1D1D1B"/>
          <w:sz w:val="28"/>
          <w:szCs w:val="28"/>
          <w:bdr w:val="none" w:sz="0" w:space="0" w:color="auto" w:frame="1"/>
          <w:lang w:val="uk-UA"/>
        </w:rPr>
        <w:t>6</w:t>
      </w:r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>:</w:t>
      </w:r>
      <w:r w:rsidR="007C7CF9">
        <w:rPr>
          <w:color w:val="1D1D1B"/>
          <w:sz w:val="28"/>
          <w:szCs w:val="28"/>
          <w:bdr w:val="none" w:sz="0" w:space="0" w:color="auto" w:frame="1"/>
          <w:lang w:val="uk-UA"/>
        </w:rPr>
        <w:t>0</w:t>
      </w:r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0 год (обідня перерва з 13:00 до 13:45 </w:t>
      </w:r>
      <w:proofErr w:type="spellStart"/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>год</w:t>
      </w:r>
      <w:proofErr w:type="spellEnd"/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), в п’ятницю з </w:t>
      </w:r>
      <w:r w:rsidR="007C7CF9">
        <w:rPr>
          <w:color w:val="1D1D1B"/>
          <w:sz w:val="28"/>
          <w:szCs w:val="28"/>
          <w:bdr w:val="none" w:sz="0" w:space="0" w:color="auto" w:frame="1"/>
          <w:lang w:val="uk-UA"/>
        </w:rPr>
        <w:t>10</w:t>
      </w:r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>:</w:t>
      </w:r>
      <w:r w:rsidR="007C7CF9">
        <w:rPr>
          <w:color w:val="1D1D1B"/>
          <w:sz w:val="28"/>
          <w:szCs w:val="28"/>
          <w:bdr w:val="none" w:sz="0" w:space="0" w:color="auto" w:frame="1"/>
          <w:lang w:val="uk-UA"/>
        </w:rPr>
        <w:t>0</w:t>
      </w:r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0 до </w:t>
      </w:r>
      <w:r w:rsidR="007C7CF9">
        <w:rPr>
          <w:color w:val="1D1D1B"/>
          <w:sz w:val="28"/>
          <w:szCs w:val="28"/>
          <w:bdr w:val="none" w:sz="0" w:space="0" w:color="auto" w:frame="1"/>
          <w:lang w:val="uk-UA"/>
        </w:rPr>
        <w:t>13</w:t>
      </w:r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>:</w:t>
      </w:r>
      <w:r w:rsidR="007C7CF9">
        <w:rPr>
          <w:color w:val="1D1D1B"/>
          <w:sz w:val="28"/>
          <w:szCs w:val="28"/>
          <w:bdr w:val="none" w:sz="0" w:space="0" w:color="auto" w:frame="1"/>
          <w:lang w:val="uk-UA"/>
        </w:rPr>
        <w:t>0</w:t>
      </w:r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0 </w:t>
      </w:r>
      <w:proofErr w:type="spellStart"/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>год</w:t>
      </w:r>
      <w:proofErr w:type="spellEnd"/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(обідня перерва з 13:00 до 13:45 </w:t>
      </w:r>
      <w:proofErr w:type="spellStart"/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>год</w:t>
      </w:r>
      <w:proofErr w:type="spellEnd"/>
      <w:r w:rsidR="0048624D" w:rsidRPr="0048624D">
        <w:rPr>
          <w:color w:val="1D1D1B"/>
          <w:sz w:val="28"/>
          <w:szCs w:val="28"/>
          <w:bdr w:val="none" w:sz="0" w:space="0" w:color="auto" w:frame="1"/>
          <w:lang w:val="uk-UA"/>
        </w:rPr>
        <w:t>).</w:t>
      </w:r>
      <w:r w:rsidRPr="007A16C8">
        <w:rPr>
          <w:color w:val="1D1D1B"/>
          <w:sz w:val="26"/>
          <w:szCs w:val="26"/>
        </w:rPr>
        <w:t> </w:t>
      </w:r>
    </w:p>
    <w:p w:rsidR="00630AAE" w:rsidRDefault="00630AAE" w:rsidP="00630AAE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2803" w:rsidRDefault="00FB2803" w:rsidP="00630AAE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2803" w:rsidRDefault="00FB2803" w:rsidP="00630AAE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791" w:rsidRDefault="00FB2803" w:rsidP="00630AAE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 міської ради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Катерина ШКЛЬОДА</w:t>
      </w:r>
    </w:p>
    <w:p w:rsidR="00FB2803" w:rsidRPr="00FB2803" w:rsidRDefault="00FB2803" w:rsidP="00630AAE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2803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B2803">
        <w:rPr>
          <w:rFonts w:ascii="Times New Roman" w:eastAsia="Calibri" w:hAnsi="Times New Roman" w:cs="Times New Roman"/>
          <w:sz w:val="24"/>
          <w:szCs w:val="24"/>
        </w:rPr>
        <w:t>твін</w:t>
      </w:r>
      <w:proofErr w:type="spellEnd"/>
      <w:r w:rsidRPr="00FB2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736">
        <w:rPr>
          <w:rFonts w:ascii="Times New Roman" w:eastAsia="Calibri" w:hAnsi="Times New Roman" w:cs="Times New Roman"/>
          <w:sz w:val="24"/>
          <w:szCs w:val="24"/>
        </w:rPr>
        <w:t>739 100</w:t>
      </w:r>
    </w:p>
    <w:p w:rsidR="00CA4791" w:rsidRPr="00CA4791" w:rsidRDefault="00CA4791" w:rsidP="00630AAE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9690" w:type="dxa"/>
        <w:tblLayout w:type="fixed"/>
        <w:tblLook w:val="04A0" w:firstRow="1" w:lastRow="0" w:firstColumn="1" w:lastColumn="0" w:noHBand="0" w:noVBand="1"/>
      </w:tblPr>
      <w:tblGrid>
        <w:gridCol w:w="4552"/>
        <w:gridCol w:w="5138"/>
      </w:tblGrid>
      <w:tr w:rsidR="00630AAE" w:rsidRPr="00630AAE" w:rsidTr="00630AAE"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630AAE" w:rsidRDefault="00630AAE" w:rsidP="00630AAE">
            <w:pPr>
              <w:jc w:val="both"/>
            </w:pPr>
          </w:p>
          <w:p w:rsidR="0048624D" w:rsidRDefault="0048624D" w:rsidP="00630AAE">
            <w:pPr>
              <w:jc w:val="both"/>
            </w:pPr>
          </w:p>
          <w:p w:rsidR="0048624D" w:rsidRDefault="0048624D" w:rsidP="00630AAE">
            <w:pPr>
              <w:jc w:val="both"/>
            </w:pPr>
          </w:p>
          <w:p w:rsidR="0048624D" w:rsidRDefault="0048624D" w:rsidP="00630AAE">
            <w:pPr>
              <w:jc w:val="both"/>
            </w:pPr>
          </w:p>
          <w:p w:rsidR="0048624D" w:rsidRPr="00630AAE" w:rsidRDefault="0048624D" w:rsidP="00630AAE">
            <w:pPr>
              <w:jc w:val="both"/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48624D" w:rsidRDefault="0048624D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24D" w:rsidRDefault="0048624D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24D" w:rsidRDefault="0048624D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24D" w:rsidRDefault="0048624D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24D" w:rsidRDefault="0048624D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24D" w:rsidRDefault="0048624D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24D" w:rsidRDefault="0048624D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24D" w:rsidRDefault="0048624D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24D" w:rsidRDefault="0048624D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24D" w:rsidRDefault="0048624D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24D" w:rsidRDefault="007C7CF9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804833" w:rsidRDefault="00804833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04833" w:rsidRDefault="00804833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до оголошення</w:t>
            </w:r>
          </w:p>
          <w:p w:rsidR="00630AAE" w:rsidRPr="00630AAE" w:rsidRDefault="00630AAE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AAE" w:rsidRPr="00630AAE" w:rsidRDefault="00630AAE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Луцькій міській раді </w:t>
            </w:r>
          </w:p>
          <w:p w:rsidR="00630AAE" w:rsidRPr="00630AAE" w:rsidRDefault="00630AAE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AA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630AAE" w:rsidRPr="007C7CF9" w:rsidRDefault="00630AAE" w:rsidP="00630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C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7CF9">
              <w:rPr>
                <w:rFonts w:ascii="Times New Roman" w:hAnsi="Times New Roman" w:cs="Times New Roman"/>
                <w:i/>
                <w:sz w:val="24"/>
                <w:szCs w:val="24"/>
              </w:rPr>
              <w:t>ПІБ представника Громадського об’єднання</w:t>
            </w:r>
            <w:r w:rsidRPr="007C7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0AAE" w:rsidRPr="007C7CF9" w:rsidRDefault="00630AAE" w:rsidP="00630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AAE" w:rsidRPr="00630AAE" w:rsidRDefault="00630AAE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AA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630AAE" w:rsidRPr="007C7CF9" w:rsidRDefault="00630AAE" w:rsidP="00630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C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7CF9">
              <w:rPr>
                <w:rFonts w:ascii="Times New Roman" w:hAnsi="Times New Roman" w:cs="Times New Roman"/>
                <w:i/>
                <w:sz w:val="24"/>
                <w:szCs w:val="24"/>
              </w:rPr>
              <w:t>назва Громадського об’єднання</w:t>
            </w:r>
            <w:r w:rsidRPr="007C7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0AAE" w:rsidRPr="007C7CF9" w:rsidRDefault="00630AAE" w:rsidP="00630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AAE" w:rsidRPr="00630AAE" w:rsidRDefault="00630AAE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AAE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630AAE" w:rsidRPr="007C7CF9" w:rsidRDefault="00630AAE" w:rsidP="00630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C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7CF9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контактний номер телефону</w:t>
            </w:r>
            <w:r w:rsidRPr="007C7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0AAE" w:rsidRPr="00630AAE" w:rsidRDefault="00630AAE" w:rsidP="0063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AAE" w:rsidRPr="00630AAE" w:rsidRDefault="00630AAE" w:rsidP="00630AAE">
      <w:pPr>
        <w:suppressAutoHyphens/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AAE" w:rsidRPr="00630AAE" w:rsidRDefault="00630AAE" w:rsidP="00630AA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30A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ЗАЯВА</w:t>
      </w:r>
    </w:p>
    <w:p w:rsidR="00630AAE" w:rsidRPr="00630AAE" w:rsidRDefault="00C91243" w:rsidP="00630AA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 відсутність </w:t>
      </w:r>
      <w:r w:rsidR="00630AAE" w:rsidRPr="00630AAE">
        <w:rPr>
          <w:rFonts w:ascii="Times New Roman" w:eastAsia="Calibri" w:hAnsi="Times New Roman" w:cs="Times New Roman"/>
          <w:b/>
          <w:sz w:val="28"/>
          <w:szCs w:val="28"/>
        </w:rPr>
        <w:t>конфлікту інтересів</w:t>
      </w:r>
    </w:p>
    <w:p w:rsidR="00630AAE" w:rsidRPr="00630AAE" w:rsidRDefault="00630AAE" w:rsidP="00630AA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30AAE" w:rsidRPr="00630AAE" w:rsidRDefault="00630AAE" w:rsidP="00630AA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30AAE" w:rsidRPr="00630AAE" w:rsidRDefault="00630AAE" w:rsidP="00B12DAD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AAE">
        <w:rPr>
          <w:rFonts w:ascii="Times New Roman" w:eastAsia="Calibri" w:hAnsi="Times New Roman" w:cs="Times New Roman"/>
          <w:color w:val="000000"/>
          <w:sz w:val="28"/>
          <w:szCs w:val="28"/>
        </w:rPr>
        <w:t>Я,________________________________________________________(</w:t>
      </w:r>
      <w:r w:rsidRPr="00630AA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ПІБ</w:t>
      </w:r>
      <w:r w:rsidRPr="00630A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під час здійснення повноважень члена конкурсної комісії для проведення конкурсного відбору на посаду незалежних членів </w:t>
      </w:r>
      <w:r w:rsidR="00C91243" w:rsidRPr="00C91243">
        <w:rPr>
          <w:rFonts w:ascii="Times New Roman" w:eastAsia="Calibri" w:hAnsi="Times New Roman" w:cs="Times New Roman"/>
          <w:color w:val="000000"/>
          <w:sz w:val="28"/>
          <w:szCs w:val="28"/>
        </w:rPr>
        <w:t>до складу</w:t>
      </w:r>
      <w:r w:rsidR="00C912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91243" w:rsidRPr="00C91243">
        <w:rPr>
          <w:rFonts w:ascii="Times New Roman" w:eastAsia="Calibri" w:hAnsi="Times New Roman" w:cs="Times New Roman"/>
          <w:color w:val="000000"/>
          <w:sz w:val="28"/>
          <w:szCs w:val="28"/>
        </w:rPr>
        <w:t>наглядових рад закладів охорони здоров’я Луцької міської територіальної громади</w:t>
      </w:r>
      <w:r w:rsidR="00C912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30AAE">
        <w:rPr>
          <w:rFonts w:ascii="Times New Roman" w:eastAsia="Calibri" w:hAnsi="Times New Roman" w:cs="Times New Roman"/>
          <w:color w:val="000000"/>
          <w:sz w:val="28"/>
          <w:szCs w:val="28"/>
        </w:rPr>
        <w:t>повідомляю про відсутність конфлікту інтересів та зобов’язуюсь дотримуватись вимог Закону України «Про запобігання корупції», зокрема, утримуватись від участі у голосуванні конкурсної комісії щодо члена наглядової ради, стосовно якого у мене може бути конфлікт інтересів.</w:t>
      </w:r>
    </w:p>
    <w:p w:rsidR="00630AAE" w:rsidRPr="00630AAE" w:rsidRDefault="00630AAE" w:rsidP="00630AA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30AAE" w:rsidRPr="00630AAE" w:rsidRDefault="00630AAE" w:rsidP="00630AA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AAE">
        <w:rPr>
          <w:rFonts w:ascii="Times New Roman" w:eastAsia="Calibri" w:hAnsi="Times New Roman" w:cs="Times New Roman"/>
          <w:color w:val="000000"/>
          <w:sz w:val="24"/>
          <w:szCs w:val="24"/>
        </w:rPr>
        <w:t>___________</w:t>
      </w:r>
      <w:r w:rsidRPr="00630A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30A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30AA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</w:t>
      </w:r>
      <w:r w:rsidRPr="00630AA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30AAE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____________________</w:t>
      </w:r>
    </w:p>
    <w:p w:rsidR="00630AAE" w:rsidRPr="00630AAE" w:rsidRDefault="00630AAE" w:rsidP="00630AA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30A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(дата)</w:t>
      </w:r>
      <w:r w:rsidRPr="00630A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630A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630A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  <w:t xml:space="preserve">   (підпис)</w:t>
      </w:r>
      <w:r w:rsidRPr="00630A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630A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630A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  <w:r w:rsidRPr="00630A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  <w:t>(ініціали, прізвище)</w:t>
      </w:r>
      <w:r w:rsidRPr="00630AA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ab/>
      </w:r>
    </w:p>
    <w:p w:rsidR="00630AAE" w:rsidRPr="00630AAE" w:rsidRDefault="00630AAE" w:rsidP="00630AA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7A99" w:rsidRPr="002A3C89" w:rsidRDefault="00A27A99" w:rsidP="00844BEF">
      <w:pPr>
        <w:pStyle w:val="a3"/>
        <w:spacing w:before="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  <w:lang w:val="uk-UA"/>
        </w:rPr>
      </w:pPr>
    </w:p>
    <w:sectPr w:rsidR="00A27A99" w:rsidRPr="002A3C89" w:rsidSect="00A27A99">
      <w:pgSz w:w="11906" w:h="16838"/>
      <w:pgMar w:top="567" w:right="567" w:bottom="170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29" w:rsidRDefault="00444929" w:rsidP="00A27A99">
      <w:pPr>
        <w:spacing w:after="0" w:line="240" w:lineRule="auto"/>
      </w:pPr>
      <w:r>
        <w:separator/>
      </w:r>
    </w:p>
  </w:endnote>
  <w:endnote w:type="continuationSeparator" w:id="0">
    <w:p w:rsidR="00444929" w:rsidRDefault="00444929" w:rsidP="00A2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29" w:rsidRDefault="00444929" w:rsidP="00A27A99">
      <w:pPr>
        <w:spacing w:after="0" w:line="240" w:lineRule="auto"/>
      </w:pPr>
      <w:r>
        <w:separator/>
      </w:r>
    </w:p>
  </w:footnote>
  <w:footnote w:type="continuationSeparator" w:id="0">
    <w:p w:rsidR="00444929" w:rsidRDefault="00444929" w:rsidP="00A27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5D51"/>
    <w:multiLevelType w:val="multilevel"/>
    <w:tmpl w:val="6BC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D5387"/>
    <w:multiLevelType w:val="multilevel"/>
    <w:tmpl w:val="4862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C"/>
    <w:rsid w:val="000C7C2F"/>
    <w:rsid w:val="00137E5C"/>
    <w:rsid w:val="0014083C"/>
    <w:rsid w:val="002A3C89"/>
    <w:rsid w:val="002D1572"/>
    <w:rsid w:val="003C45B3"/>
    <w:rsid w:val="003D47D9"/>
    <w:rsid w:val="00444929"/>
    <w:rsid w:val="0048624D"/>
    <w:rsid w:val="004B7257"/>
    <w:rsid w:val="005C041D"/>
    <w:rsid w:val="00630AAE"/>
    <w:rsid w:val="00712C6D"/>
    <w:rsid w:val="007978D4"/>
    <w:rsid w:val="007A16C8"/>
    <w:rsid w:val="007C7CF9"/>
    <w:rsid w:val="00804833"/>
    <w:rsid w:val="00844BEF"/>
    <w:rsid w:val="009E1736"/>
    <w:rsid w:val="00A27A99"/>
    <w:rsid w:val="00A431D6"/>
    <w:rsid w:val="00AD70A3"/>
    <w:rsid w:val="00B12DAD"/>
    <w:rsid w:val="00C91243"/>
    <w:rsid w:val="00CA4791"/>
    <w:rsid w:val="00E66289"/>
    <w:rsid w:val="00E74E61"/>
    <w:rsid w:val="00F401D2"/>
    <w:rsid w:val="00FB2803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27A99"/>
    <w:rPr>
      <w:b/>
      <w:bCs/>
    </w:rPr>
  </w:style>
  <w:style w:type="character" w:styleId="a5">
    <w:name w:val="Emphasis"/>
    <w:basedOn w:val="a0"/>
    <w:uiPriority w:val="20"/>
    <w:qFormat/>
    <w:rsid w:val="00A27A99"/>
    <w:rPr>
      <w:i/>
      <w:iCs/>
    </w:rPr>
  </w:style>
  <w:style w:type="character" w:styleId="a6">
    <w:name w:val="Hyperlink"/>
    <w:basedOn w:val="a0"/>
    <w:uiPriority w:val="99"/>
    <w:unhideWhenUsed/>
    <w:rsid w:val="00A27A9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2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A99"/>
    <w:rPr>
      <w:lang w:val="uk-UA"/>
    </w:rPr>
  </w:style>
  <w:style w:type="paragraph" w:styleId="a9">
    <w:name w:val="footer"/>
    <w:basedOn w:val="a"/>
    <w:link w:val="aa"/>
    <w:uiPriority w:val="99"/>
    <w:unhideWhenUsed/>
    <w:rsid w:val="00A2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A99"/>
    <w:rPr>
      <w:lang w:val="uk-UA"/>
    </w:rPr>
  </w:style>
  <w:style w:type="table" w:styleId="ab">
    <w:name w:val="Table Grid"/>
    <w:basedOn w:val="a1"/>
    <w:uiPriority w:val="39"/>
    <w:rsid w:val="00630AAE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7A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27A99"/>
    <w:rPr>
      <w:b/>
      <w:bCs/>
    </w:rPr>
  </w:style>
  <w:style w:type="character" w:styleId="a5">
    <w:name w:val="Emphasis"/>
    <w:basedOn w:val="a0"/>
    <w:uiPriority w:val="20"/>
    <w:qFormat/>
    <w:rsid w:val="00A27A99"/>
    <w:rPr>
      <w:i/>
      <w:iCs/>
    </w:rPr>
  </w:style>
  <w:style w:type="character" w:styleId="a6">
    <w:name w:val="Hyperlink"/>
    <w:basedOn w:val="a0"/>
    <w:uiPriority w:val="99"/>
    <w:unhideWhenUsed/>
    <w:rsid w:val="00A27A9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2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A99"/>
    <w:rPr>
      <w:lang w:val="uk-UA"/>
    </w:rPr>
  </w:style>
  <w:style w:type="paragraph" w:styleId="a9">
    <w:name w:val="footer"/>
    <w:basedOn w:val="a"/>
    <w:link w:val="aa"/>
    <w:uiPriority w:val="99"/>
    <w:unhideWhenUsed/>
    <w:rsid w:val="00A2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A99"/>
    <w:rPr>
      <w:lang w:val="uk-UA"/>
    </w:rPr>
  </w:style>
  <w:style w:type="table" w:styleId="ab">
    <w:name w:val="Table Grid"/>
    <w:basedOn w:val="a1"/>
    <w:uiPriority w:val="39"/>
    <w:rsid w:val="00630AAE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7A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37C6-5A99-43D0-A4E0-6AEC6A2F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15</cp:revision>
  <dcterms:created xsi:type="dcterms:W3CDTF">2026-05-04T06:33:00Z</dcterms:created>
  <dcterms:modified xsi:type="dcterms:W3CDTF">2026-05-06T07:07:00Z</dcterms:modified>
</cp:coreProperties>
</file>