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object w:dxaOrig="3105" w:dyaOrig="3300">
          <v:shape id="ole_rId2" style="width:58.5pt;height:59.25pt" o:ole="">
            <v:imagedata r:id="rId3" o:title=""/>
          </v:shape>
          <o:OLEObject Type="Embed" ProgID="" ShapeID="ole_rId2" DrawAspect="Content" ObjectID="_1755132341" r:id="rId2"/>
        </w:object>
      </w:r>
    </w:p>
    <w:p>
      <w:pPr>
        <w:pStyle w:val="1"/>
        <w:jc w:val="center"/>
        <w:rPr>
          <w:rFonts w:ascii="Times New Roman" w:hAnsi="Times New Roman"/>
          <w:sz w:val="28"/>
          <w:szCs w:val="28"/>
        </w:rPr>
      </w:pPr>
      <w:r>
        <w:rPr>
          <w:rFonts w:ascii="Times New Roman" w:hAnsi="Times New Roman"/>
          <w:sz w:val="28"/>
          <w:szCs w:val="28"/>
        </w:rPr>
        <w:t>ЛУЦЬКА  МІСЬКА  РАДА</w:t>
      </w:r>
    </w:p>
    <w:p>
      <w:pPr>
        <w:pStyle w:val="Normal"/>
        <w:rPr>
          <w:sz w:val="20"/>
          <w:szCs w:val="20"/>
        </w:rPr>
      </w:pPr>
      <w:r>
        <w:rPr>
          <w:sz w:val="20"/>
          <w:szCs w:val="20"/>
        </w:rPr>
      </w:r>
    </w:p>
    <w:p>
      <w:pPr>
        <w:pStyle w:val="2"/>
        <w:tabs>
          <w:tab w:val="clear" w:pos="720"/>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tabs>
          <w:tab w:val="clear" w:pos="720"/>
          <w:tab w:val="left" w:pos="4200" w:leader="none"/>
          <w:tab w:val="left" w:pos="7595" w:leader="none"/>
        </w:tabs>
        <w:jc w:val="center"/>
        <w:rPr/>
      </w:pPr>
      <w:r>
        <w:rPr/>
        <w:t>_______________</w:t>
        <w:tab/>
        <w:t>м. Луцьк</w:t>
        <w:tab/>
        <w:t>№____________</w:t>
      </w:r>
    </w:p>
    <w:p>
      <w:pPr>
        <w:pStyle w:val="Normal"/>
        <w:tabs>
          <w:tab w:val="clear" w:pos="720"/>
          <w:tab w:val="left" w:pos="4305" w:leader="none"/>
          <w:tab w:val="left" w:pos="7590" w:leader="none"/>
        </w:tabs>
        <w:jc w:val="center"/>
        <w:rPr>
          <w:sz w:val="28"/>
          <w:szCs w:val="28"/>
        </w:rPr>
      </w:pPr>
      <w:r>
        <w:rPr>
          <w:sz w:val="28"/>
          <w:szCs w:val="28"/>
        </w:rPr>
      </w:r>
    </w:p>
    <w:p>
      <w:pPr>
        <w:pStyle w:val="Normal"/>
        <w:widowControl/>
        <w:suppressAutoHyphens w:val="true"/>
        <w:overflowPunct w:val="true"/>
        <w:bidi w:val="0"/>
        <w:spacing w:before="0" w:after="0"/>
        <w:ind w:left="0" w:right="4422" w:hanging="0"/>
        <w:jc w:val="both"/>
        <w:rPr/>
      </w:pPr>
      <w:r>
        <w:rPr>
          <w:rFonts w:eastAsia="Times New Roman" w:cs="Times New Roman"/>
          <w:sz w:val="28"/>
          <w:szCs w:val="28"/>
          <w:lang w:val="uk-UA"/>
        </w:rPr>
        <w:t xml:space="preserve">Про продаж </w:t>
      </w:r>
      <w:r>
        <w:rPr>
          <w:rFonts w:eastAsia="Times New Roman" w:cs="Times New Roman"/>
          <w:sz w:val="28"/>
          <w:szCs w:val="28"/>
          <w:lang w:val="uk-UA" w:eastAsia="zh-CN"/>
        </w:rPr>
        <w:t>громадянам Бабенко Т.В., Конкевич О.О.</w:t>
      </w:r>
      <w:r>
        <w:rPr>
          <w:rFonts w:eastAsia="Times New Roman" w:cs="Times New Roman"/>
          <w:sz w:val="28"/>
          <w:szCs w:val="28"/>
          <w:lang w:val="uk-UA"/>
        </w:rPr>
        <w:t xml:space="preserve"> у спільну часткову власність земельної ділянки комунальної власності </w:t>
      </w:r>
      <w:r>
        <w:rPr>
          <w:rFonts w:cs="Times New Roman"/>
          <w:sz w:val="28"/>
          <w:szCs w:val="28"/>
          <w:lang w:val="uk-UA"/>
        </w:rPr>
        <w:t xml:space="preserve">на </w:t>
      </w:r>
      <w:r>
        <w:rPr>
          <w:rFonts w:eastAsia="Times New Roman" w:cs="Times New Roman"/>
          <w:sz w:val="28"/>
          <w:szCs w:val="28"/>
          <w:lang w:val="uk-UA" w:eastAsia="zh-CN"/>
        </w:rPr>
        <w:t>вул. Ківерцівській, 9-Е</w:t>
        <w:br/>
      </w:r>
      <w:r>
        <w:rPr>
          <w:rFonts w:eastAsia="Times New Roman" w:cs="Times New Roman"/>
          <w:sz w:val="28"/>
          <w:szCs w:val="28"/>
          <w:lang w:val="uk-UA"/>
        </w:rPr>
        <w:t xml:space="preserve">у м. Луцьку </w:t>
      </w:r>
    </w:p>
    <w:p>
      <w:pPr>
        <w:pStyle w:val="Normal"/>
        <w:jc w:val="both"/>
        <w:rPr>
          <w:sz w:val="28"/>
          <w:szCs w:val="28"/>
        </w:rPr>
      </w:pPr>
      <w:r>
        <w:rPr>
          <w:sz w:val="28"/>
          <w:szCs w:val="28"/>
        </w:rPr>
      </w:r>
    </w:p>
    <w:p>
      <w:pPr>
        <w:pStyle w:val="Normal"/>
        <w:widowControl/>
        <w:suppressAutoHyphens w:val="true"/>
        <w:overflowPunct w:val="true"/>
        <w:bidi w:val="0"/>
        <w:ind w:left="0" w:right="0" w:firstLine="567"/>
        <w:jc w:val="both"/>
        <w:rPr/>
      </w:pPr>
      <w:r>
        <w:rPr>
          <w:rFonts w:eastAsia="Times New Roman" w:cs="Times New Roman"/>
          <w:sz w:val="28"/>
          <w:szCs w:val="28"/>
          <w:lang w:val="uk-UA"/>
        </w:rPr>
        <w:t xml:space="preserve">Розглянувши заяву </w:t>
      </w:r>
      <w:r>
        <w:rPr>
          <w:rFonts w:eastAsia="Times New Roman" w:cs="Times New Roman"/>
          <w:sz w:val="28"/>
          <w:szCs w:val="28"/>
          <w:lang w:val="uk-UA" w:eastAsia="zh-CN"/>
        </w:rPr>
        <w:t xml:space="preserve">громадян Бабенко Тетяни Володимирівни та Конкевич Оксани Олегівни </w:t>
      </w:r>
      <w:r>
        <w:rPr>
          <w:rFonts w:eastAsia="Times New Roman" w:cs="Times New Roman"/>
          <w:sz w:val="28"/>
          <w:szCs w:val="28"/>
          <w:lang w:val="uk-UA"/>
        </w:rPr>
        <w:t xml:space="preserve">про продаж у спільну часткову власність, шляхом викупу, земельної ділянки комунальної власності несільськогосподарського призначення на </w:t>
      </w:r>
      <w:r>
        <w:rPr>
          <w:rFonts w:eastAsia="Times New Roman" w:cs="Times New Roman"/>
          <w:b w:val="false"/>
          <w:bCs w:val="false"/>
          <w:color w:val="00000A"/>
          <w:kern w:val="2"/>
          <w:sz w:val="28"/>
          <w:szCs w:val="28"/>
          <w:lang w:val="uk-UA" w:eastAsia="zh-CN" w:bidi="ar-SA"/>
        </w:rPr>
        <w:t xml:space="preserve">вул. Ківерцівській, 9-Е </w:t>
      </w:r>
      <w:r>
        <w:rPr>
          <w:rFonts w:eastAsia="Times New Roman" w:cs="Times New Roman"/>
          <w:sz w:val="28"/>
          <w:szCs w:val="28"/>
          <w:lang w:val="uk-UA"/>
        </w:rPr>
        <w:t xml:space="preserve">у м. Луцьку площею </w:t>
      </w:r>
      <w:r>
        <w:rPr>
          <w:rFonts w:eastAsia="Times New Roman" w:cs="Times New Roman"/>
          <w:sz w:val="28"/>
          <w:szCs w:val="28"/>
          <w:lang w:val="uk-UA" w:eastAsia="zh-CN"/>
        </w:rPr>
        <w:t>0,1529 га</w:t>
      </w:r>
      <w:r>
        <w:rPr>
          <w:rFonts w:eastAsia="Times New Roman" w:cs="Times New Roman"/>
          <w:sz w:val="28"/>
          <w:szCs w:val="28"/>
          <w:lang w:val="uk-UA"/>
        </w:rPr>
        <w:t xml:space="preserve">, кадастровим номером </w:t>
      </w:r>
      <w:r>
        <w:rPr>
          <w:rFonts w:eastAsia="Times New Roman" w:cs="Times New Roman"/>
          <w:sz w:val="28"/>
          <w:szCs w:val="28"/>
          <w:lang w:val="uk-UA" w:eastAsia="zh-CN"/>
        </w:rPr>
        <w:t>0710100000:22:027:0097</w:t>
      </w:r>
      <w:r>
        <w:rPr>
          <w:rFonts w:eastAsia="Times New Roman" w:cs="Times New Roman"/>
          <w:b w:val="false"/>
          <w:bCs w:val="false"/>
          <w:sz w:val="28"/>
          <w:szCs w:val="28"/>
          <w:lang w:val="uk-UA"/>
        </w:rPr>
        <w:t xml:space="preserve">, </w:t>
      </w:r>
      <w:r>
        <w:rPr>
          <w:rFonts w:eastAsia="Times New Roman" w:cs="Times New Roman"/>
          <w:b w:val="false"/>
          <w:bCs w:val="false"/>
          <w:spacing w:val="-4"/>
          <w:sz w:val="28"/>
          <w:szCs w:val="28"/>
          <w:lang w:val="uk-UA"/>
        </w:rPr>
        <w:t>видом цільового призначення земельної ділянки:</w:t>
      </w:r>
      <w:r>
        <w:rPr>
          <w:rFonts w:eastAsia="Times New Roman" w:cs="Times New Roman"/>
          <w:b w:val="false"/>
          <w:bCs w:val="false"/>
          <w:sz w:val="28"/>
          <w:szCs w:val="28"/>
          <w:lang w:val="uk-UA"/>
        </w:rPr>
        <w:t xml:space="preserve"> </w:t>
      </w:r>
      <w:r>
        <w:rPr>
          <w:rFonts w:eastAsia="Times New Roman" w:cs="Times New Roman"/>
          <w:b w:val="false"/>
          <w:bCs w:val="false"/>
          <w:color w:val="000000"/>
          <w:spacing w:val="-4"/>
          <w:sz w:val="28"/>
          <w:szCs w:val="28"/>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w:t>
      </w:r>
      <w:r>
        <w:rPr>
          <w:rFonts w:eastAsia="Times New Roman" w:cs="Times New Roman"/>
          <w:sz w:val="28"/>
          <w:szCs w:val="28"/>
          <w:lang w:val="uk-UA"/>
        </w:rPr>
        <w:t xml:space="preserve">, </w:t>
      </w:r>
      <w:r>
        <w:rPr>
          <w:rFonts w:eastAsia="Times New Roman" w:cs="Times New Roman"/>
          <w:b w:val="false"/>
          <w:bCs w:val="false"/>
          <w:color w:val="000000"/>
          <w:spacing w:val="-4"/>
          <w:sz w:val="28"/>
          <w:szCs w:val="28"/>
          <w:lang w:val="uk-UA" w:eastAsia="zh-CN" w:bidi="hi-IN"/>
        </w:rPr>
        <w:t xml:space="preserve">на якій розташований об’єкт нерухомого майна, а саме: </w:t>
      </w:r>
      <w:r>
        <w:rPr>
          <w:rFonts w:eastAsia="Times New Roman" w:cs="Times New Roman"/>
          <w:b w:val="false"/>
          <w:bCs w:val="false"/>
          <w:color w:val="000000"/>
          <w:spacing w:val="-4"/>
          <w:kern w:val="0"/>
          <w:sz w:val="28"/>
          <w:szCs w:val="28"/>
          <w:lang w:val="uk-UA" w:eastAsia="zh-CN" w:bidi="hi-IN"/>
        </w:rPr>
        <w:t>столярний цех Б-1, загальною площею 469,9 кв.м, зареєстрований в Державному реєстрі речових прав на нерухоме майно з реєстраційним номером: 2901367307080, який належить на праві спільної часткової власності громадянам Бабенко Тетяні Володимирівні  (частка − 1/2) та Конкевич Оксані Олегівні (частка − 1/2)</w:t>
      </w:r>
      <w:r>
        <w:rPr>
          <w:rFonts w:eastAsia="Times New Roman" w:cs="Times New Roman"/>
          <w:b w:val="false"/>
          <w:bCs w:val="false"/>
          <w:i w:val="false"/>
          <w:iCs w:val="false"/>
          <w:color w:val="000000"/>
          <w:spacing w:val="-4"/>
          <w:sz w:val="28"/>
          <w:szCs w:val="28"/>
          <w:lang w:val="uk-UA" w:eastAsia="zh-CN" w:bidi="hi-IN"/>
        </w:rPr>
        <w:t>,</w:t>
      </w:r>
      <w:r>
        <w:rPr>
          <w:rFonts w:eastAsia="Times New Roman" w:cs="Times New Roman"/>
          <w:sz w:val="28"/>
          <w:szCs w:val="28"/>
          <w:lang w:val="uk-UA"/>
        </w:rPr>
        <w:t xml:space="preserve"> звіт про її експертну грошову оцінку, керуючись статтями 12, 8</w:t>
      </w:r>
      <w:r>
        <w:rPr>
          <w:rFonts w:eastAsia="Times New Roman" w:cs="Times New Roman"/>
          <w:color w:val="00000A"/>
          <w:kern w:val="2"/>
          <w:sz w:val="28"/>
          <w:szCs w:val="28"/>
          <w:lang w:val="uk-UA" w:eastAsia="zh-CN" w:bidi="hi-IN"/>
        </w:rPr>
        <w:t>1</w:t>
      </w:r>
      <w:r>
        <w:rPr>
          <w:rFonts w:eastAsia="Times New Roman" w:cs="Times New Roman"/>
          <w:sz w:val="28"/>
          <w:szCs w:val="28"/>
          <w:lang w:val="uk-UA"/>
        </w:rPr>
        <w:t>, 91, 120, 127, 128 Земельного кодексу України, статтями 4, 5, 12 Закону України «Про державну реєстрацію речових прав на нерухоме майно та їх обтяжень», статтею 31 Закону України «Про оренду землі», статтею 26 Закону України «Про місцеве самоврядування в Ук</w:t>
      </w:r>
      <w:r>
        <w:rPr>
          <w:rFonts w:eastAsia="Times New Roman" w:cs="Times New Roman"/>
          <w:color w:val="auto"/>
          <w:kern w:val="0"/>
          <w:sz w:val="28"/>
          <w:szCs w:val="28"/>
          <w:lang w:val="uk-UA" w:eastAsia="ru-RU" w:bidi="ar-SA"/>
        </w:rPr>
        <w:t>раїні», витягом з Державного земельного кадастру про земельну ділянку від 01.12.2025 № НВ-0002414342025, інформаційн</w:t>
      </w:r>
      <w:r>
        <w:rPr>
          <w:rFonts w:eastAsia="Times New Roman" w:cs="Times New Roman"/>
          <w:color w:val="auto"/>
          <w:kern w:val="0"/>
          <w:sz w:val="28"/>
          <w:szCs w:val="28"/>
          <w:lang w:val="uk-UA" w:eastAsia="ru-RU" w:bidi="ar-SA"/>
        </w:rPr>
        <w:t>ими</w:t>
      </w:r>
      <w:r>
        <w:rPr>
          <w:rFonts w:eastAsia="Times New Roman" w:cs="Times New Roman"/>
          <w:color w:val="auto"/>
          <w:kern w:val="0"/>
          <w:sz w:val="28"/>
          <w:szCs w:val="28"/>
          <w:lang w:val="uk-UA" w:eastAsia="ru-RU" w:bidi="ar-SA"/>
        </w:rPr>
        <w:t xml:space="preserve"> довідк</w:t>
      </w:r>
      <w:r>
        <w:rPr>
          <w:rFonts w:eastAsia="Times New Roman" w:cs="Times New Roman"/>
          <w:color w:val="auto"/>
          <w:kern w:val="0"/>
          <w:sz w:val="28"/>
          <w:szCs w:val="28"/>
          <w:lang w:val="uk-UA" w:eastAsia="ru-RU" w:bidi="ar-SA"/>
        </w:rPr>
        <w:t>ами</w:t>
      </w:r>
      <w:r>
        <w:rPr>
          <w:rFonts w:eastAsia="Times New Roman" w:cs="Times New Roman"/>
          <w:color w:val="auto"/>
          <w:kern w:val="0"/>
          <w:sz w:val="28"/>
          <w:szCs w:val="28"/>
          <w:lang w:val="uk-UA" w:eastAsia="ru-RU" w:bidi="ar-SA"/>
        </w:rPr>
        <w:t xml:space="preserve"> з </w:t>
      </w:r>
      <w:r>
        <w:rPr>
          <w:rFonts w:eastAsia="Times New Roman" w:cs="Times New Roman"/>
          <w:b w:val="false"/>
          <w:bCs w:val="false"/>
          <w:color w:val="auto"/>
          <w:spacing w:val="-4"/>
          <w:kern w:val="0"/>
          <w:sz w:val="28"/>
          <w:szCs w:val="28"/>
          <w:lang w:val="uk-UA" w:eastAsia="ru-RU" w:bidi="ar-SA"/>
        </w:rPr>
        <w:t>Державного реєстру речових прав на нерухоме майно від 01.05.2026 № 475272908, від 05.05.2026 № 475826997, м</w:t>
      </w:r>
      <w:r>
        <w:rPr>
          <w:rFonts w:eastAsia="Times New Roman" w:cs="Times New Roman"/>
          <w:color w:val="auto"/>
          <w:kern w:val="0"/>
          <w:sz w:val="28"/>
          <w:szCs w:val="28"/>
          <w:lang w:val="uk-UA" w:eastAsia="ru-RU" w:bidi="ar-SA"/>
        </w:rPr>
        <w:t>іська ра</w:t>
      </w:r>
      <w:r>
        <w:rPr>
          <w:rFonts w:eastAsia="Times New Roman" w:cs="Times New Roman"/>
          <w:sz w:val="28"/>
          <w:szCs w:val="28"/>
          <w:lang w:val="uk-UA"/>
        </w:rPr>
        <w:t>да</w:t>
      </w:r>
    </w:p>
    <w:p>
      <w:pPr>
        <w:pStyle w:val="Normal"/>
        <w:jc w:val="both"/>
        <w:rPr>
          <w:rFonts w:ascii="Times New Roman" w:hAnsi="Times New Roman" w:cs="Times New Roman"/>
          <w:sz w:val="28"/>
          <w:szCs w:val="28"/>
          <w:lang w:val="uk-UA"/>
        </w:rPr>
      </w:pPr>
      <w:r>
        <w:rPr>
          <w:rFonts w:cs="Times New Roman"/>
          <w:sz w:val="28"/>
          <w:szCs w:val="28"/>
          <w:lang w:val="uk-UA"/>
        </w:rPr>
      </w:r>
    </w:p>
    <w:p>
      <w:pPr>
        <w:pStyle w:val="Normal"/>
        <w:rPr>
          <w:rFonts w:cs="Times New Roman"/>
          <w:sz w:val="28"/>
          <w:szCs w:val="28"/>
          <w:lang w:val="uk-UA"/>
        </w:rPr>
      </w:pPr>
      <w:r>
        <w:rPr>
          <w:rFonts w:cs="Times New Roman"/>
          <w:sz w:val="28"/>
          <w:szCs w:val="28"/>
          <w:lang w:val="uk-UA"/>
        </w:rPr>
        <w:t xml:space="preserve">ВИРІШИЛА: </w:t>
      </w:r>
    </w:p>
    <w:p>
      <w:pPr>
        <w:pStyle w:val="Normal"/>
        <w:ind w:left="0" w:right="0" w:hanging="0"/>
        <w:jc w:val="both"/>
        <w:rPr>
          <w:rFonts w:ascii="Times New Roman" w:hAnsi="Times New Roman" w:cs="Times New Roman"/>
          <w:sz w:val="28"/>
          <w:szCs w:val="28"/>
          <w:lang w:val="uk-UA"/>
        </w:rPr>
      </w:pPr>
      <w:r>
        <w:rPr>
          <w:rFonts w:cs="Times New Roman"/>
          <w:sz w:val="28"/>
          <w:szCs w:val="28"/>
          <w:lang w:val="uk-UA"/>
        </w:rPr>
      </w:r>
    </w:p>
    <w:p>
      <w:pPr>
        <w:pStyle w:val="Normal"/>
        <w:widowControl/>
        <w:numPr>
          <w:ilvl w:val="0"/>
          <w:numId w:val="1"/>
        </w:numPr>
        <w:tabs>
          <w:tab w:val="clear" w:pos="720"/>
          <w:tab w:val="left" w:pos="914" w:leader="none"/>
        </w:tabs>
        <w:suppressAutoHyphens w:val="true"/>
        <w:overflowPunct w:val="true"/>
        <w:bidi w:val="0"/>
        <w:ind w:left="0" w:right="0" w:firstLine="567"/>
        <w:jc w:val="both"/>
        <w:rPr/>
      </w:pPr>
      <w:r>
        <w:rPr>
          <w:rFonts w:cs="Times New Roman"/>
          <w:b w:val="false"/>
          <w:bCs w:val="false"/>
          <w:sz w:val="28"/>
          <w:szCs w:val="28"/>
          <w:lang w:val="uk-UA"/>
        </w:rPr>
        <w:t>Прод</w:t>
      </w:r>
      <w:r>
        <w:rPr>
          <w:rFonts w:cs="Times New Roman"/>
          <w:sz w:val="28"/>
          <w:szCs w:val="28"/>
          <w:lang w:val="uk-UA"/>
        </w:rPr>
        <w:t xml:space="preserve">ати </w:t>
      </w:r>
      <w:r>
        <w:rPr>
          <w:rFonts w:eastAsia="Times New Roman" w:cs="Times New Roman"/>
          <w:b w:val="false"/>
          <w:bCs w:val="false"/>
          <w:i w:val="false"/>
          <w:iCs w:val="false"/>
          <w:color w:val="000000"/>
          <w:spacing w:val="-4"/>
          <w:sz w:val="28"/>
          <w:szCs w:val="28"/>
          <w:lang w:val="uk-UA" w:eastAsia="zh-CN" w:bidi="hi-IN"/>
        </w:rPr>
        <w:t>громадянам Бабенко Тетяні Володимирівні (частка земельної ділянки − 1/2, що становить 0,0765 га) та Конкевич Оксані Олегівні (частка земельної ділянки − 1/2, що становить 0,0764 га)</w:t>
      </w:r>
      <w:r>
        <w:rPr>
          <w:rFonts w:cs="Times New Roman"/>
          <w:sz w:val="28"/>
          <w:szCs w:val="28"/>
          <w:lang w:val="uk-UA"/>
        </w:rPr>
        <w:t xml:space="preserve"> у спільну часткову власність, </w:t>
      </w:r>
      <w:r>
        <w:rPr>
          <w:rFonts w:eastAsia="Times New Roman" w:cs="Times New Roman"/>
          <w:sz w:val="28"/>
          <w:szCs w:val="28"/>
          <w:lang w:val="uk-UA"/>
        </w:rPr>
        <w:t xml:space="preserve">шляхом викупу, </w:t>
      </w:r>
      <w:r>
        <w:rPr>
          <w:rFonts w:cs="Times New Roman"/>
          <w:sz w:val="28"/>
          <w:szCs w:val="28"/>
          <w:lang w:val="uk-UA"/>
        </w:rPr>
        <w:t xml:space="preserve">земельну ділянку комунальної власності несільськогосподарського призначення на </w:t>
      </w:r>
      <w:r>
        <w:rPr>
          <w:rFonts w:eastAsia="Times New Roman" w:cs="Times New Roman"/>
          <w:sz w:val="28"/>
          <w:szCs w:val="28"/>
          <w:lang w:val="uk-UA" w:eastAsia="zh-CN"/>
        </w:rPr>
        <w:t xml:space="preserve">вул. Ківерцівській, 9-Е </w:t>
      </w:r>
      <w:r>
        <w:rPr>
          <w:rFonts w:eastAsia="Times New Roman" w:cs="Times New Roman"/>
          <w:sz w:val="28"/>
          <w:szCs w:val="28"/>
          <w:lang w:val="uk-UA"/>
        </w:rPr>
        <w:t>у м. Луцьку</w:t>
      </w:r>
      <w:r>
        <w:rPr>
          <w:rFonts w:cs="Times New Roman"/>
          <w:sz w:val="28"/>
          <w:szCs w:val="28"/>
          <w:lang w:val="uk-UA"/>
        </w:rPr>
        <w:t xml:space="preserve">, площею </w:t>
      </w:r>
      <w:r>
        <w:rPr>
          <w:rFonts w:eastAsia="Times New Roman" w:cs="Times New Roman"/>
          <w:sz w:val="28"/>
          <w:szCs w:val="28"/>
          <w:lang w:val="uk-UA" w:eastAsia="zh-CN"/>
        </w:rPr>
        <w:t>0,1529 га</w:t>
      </w:r>
      <w:r>
        <w:rPr>
          <w:rFonts w:cs="Times New Roman"/>
          <w:sz w:val="28"/>
          <w:szCs w:val="28"/>
        </w:rPr>
        <w:t xml:space="preserve">, кадастровим номером </w:t>
      </w:r>
      <w:r>
        <w:rPr>
          <w:rFonts w:cs="Times New Roman"/>
          <w:sz w:val="28"/>
          <w:szCs w:val="28"/>
          <w:lang w:val="uk-UA" w:eastAsia="zh-CN"/>
        </w:rPr>
        <w:t>0710100000:22:027:0097</w:t>
      </w:r>
      <w:r>
        <w:rPr>
          <w:rFonts w:eastAsia="Times New Roman" w:cs="Times New Roman"/>
          <w:b w:val="false"/>
          <w:bCs w:val="false"/>
          <w:sz w:val="28"/>
          <w:szCs w:val="28"/>
          <w:lang w:val="uk-UA"/>
        </w:rPr>
        <w:t xml:space="preserve">, </w:t>
      </w:r>
      <w:r>
        <w:rPr>
          <w:rFonts w:eastAsia="Times New Roman" w:cs="Times New Roman"/>
          <w:b w:val="false"/>
          <w:bCs w:val="false"/>
          <w:spacing w:val="-4"/>
          <w:sz w:val="28"/>
          <w:szCs w:val="28"/>
          <w:lang w:val="uk-UA"/>
        </w:rPr>
        <w:t>видом цільового призначення земельної ділянки:</w:t>
      </w:r>
      <w:r>
        <w:rPr>
          <w:rFonts w:eastAsia="Times New Roman" w:cs="Times New Roman"/>
          <w:b w:val="false"/>
          <w:bCs w:val="false"/>
          <w:sz w:val="28"/>
          <w:szCs w:val="28"/>
          <w:lang w:val="uk-UA"/>
        </w:rPr>
        <w:t xml:space="preserve"> </w:t>
      </w:r>
      <w:r>
        <w:rPr>
          <w:rFonts w:eastAsia="Times New Roman" w:cs="Times New Roman"/>
          <w:b w:val="false"/>
          <w:bCs w:val="false"/>
          <w:color w:val="000000"/>
          <w:spacing w:val="-4"/>
          <w:sz w:val="28"/>
          <w:szCs w:val="28"/>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w:t>
      </w:r>
      <w:r>
        <w:rPr>
          <w:rFonts w:cs="Times New Roman"/>
          <w:sz w:val="28"/>
          <w:szCs w:val="28"/>
        </w:rPr>
        <w:t>, на затверджених у цьо</w:t>
      </w:r>
      <w:r>
        <w:rPr>
          <w:rFonts w:cs="Times New Roman"/>
          <w:sz w:val="28"/>
          <w:szCs w:val="28"/>
          <w:lang w:val="uk-UA"/>
        </w:rPr>
        <w:t>му</w:t>
      </w:r>
      <w:r>
        <w:rPr>
          <w:rFonts w:cs="Times New Roman"/>
          <w:sz w:val="28"/>
          <w:szCs w:val="28"/>
        </w:rPr>
        <w:t xml:space="preserve"> рішенн</w:t>
      </w:r>
      <w:r>
        <w:rPr>
          <w:rFonts w:cs="Times New Roman"/>
          <w:sz w:val="28"/>
          <w:szCs w:val="28"/>
          <w:lang w:val="uk-UA"/>
        </w:rPr>
        <w:t>і</w:t>
      </w:r>
      <w:r>
        <w:rPr>
          <w:rFonts w:cs="Times New Roman"/>
          <w:sz w:val="28"/>
          <w:szCs w:val="28"/>
        </w:rPr>
        <w:t xml:space="preserve"> умовах, згідно з додатком.</w:t>
      </w:r>
    </w:p>
    <w:p>
      <w:pPr>
        <w:pStyle w:val="Normal"/>
        <w:widowControl/>
        <w:numPr>
          <w:ilvl w:val="0"/>
          <w:numId w:val="1"/>
        </w:numPr>
        <w:tabs>
          <w:tab w:val="clear" w:pos="720"/>
          <w:tab w:val="left" w:pos="914" w:leader="none"/>
        </w:tabs>
        <w:suppressAutoHyphens w:val="true"/>
        <w:overflowPunct w:val="true"/>
        <w:bidi w:val="0"/>
        <w:ind w:left="0" w:right="0" w:firstLine="567"/>
        <w:jc w:val="both"/>
        <w:rPr/>
      </w:pPr>
      <w:r>
        <w:rPr>
          <w:rFonts w:cs="Times New Roman"/>
          <w:sz w:val="28"/>
          <w:szCs w:val="28"/>
        </w:rPr>
        <w:t xml:space="preserve">Затвердити ціну продажу земельної ділянки </w:t>
      </w:r>
      <w:r>
        <w:rPr>
          <w:rFonts w:cs="Times New Roman"/>
          <w:sz w:val="28"/>
          <w:szCs w:val="28"/>
          <w:lang w:val="uk-UA"/>
        </w:rPr>
        <w:t xml:space="preserve">комунальної власності несільськогосподарського призначення на </w:t>
      </w:r>
      <w:r>
        <w:rPr>
          <w:rFonts w:eastAsia="Times New Roman" w:cs="Times New Roman"/>
          <w:sz w:val="28"/>
          <w:szCs w:val="28"/>
          <w:lang w:val="uk-UA" w:eastAsia="zh-CN"/>
        </w:rPr>
        <w:t xml:space="preserve">вул. Ківерцівській, 9-Е </w:t>
      </w:r>
      <w:r>
        <w:rPr>
          <w:rFonts w:eastAsia="Times New Roman" w:cs="Times New Roman"/>
          <w:sz w:val="28"/>
          <w:szCs w:val="28"/>
          <w:lang w:val="uk-UA"/>
        </w:rPr>
        <w:t>у м. Луцьку</w:t>
      </w:r>
      <w:r>
        <w:rPr>
          <w:rFonts w:cs="Times New Roman"/>
          <w:sz w:val="28"/>
          <w:szCs w:val="28"/>
          <w:lang w:val="uk-UA"/>
        </w:rPr>
        <w:t xml:space="preserve">, площею </w:t>
      </w:r>
      <w:r>
        <w:rPr>
          <w:rFonts w:eastAsia="Times New Roman" w:cs="Times New Roman"/>
          <w:sz w:val="28"/>
          <w:szCs w:val="28"/>
          <w:lang w:val="uk-UA" w:eastAsia="zh-CN"/>
        </w:rPr>
        <w:t>0,1529 га</w:t>
      </w:r>
      <w:r>
        <w:rPr>
          <w:rFonts w:cs="Times New Roman"/>
          <w:sz w:val="28"/>
          <w:szCs w:val="28"/>
          <w:lang w:val="uk-UA"/>
        </w:rPr>
        <w:t xml:space="preserve">, кадастровим номером </w:t>
      </w:r>
      <w:r>
        <w:rPr>
          <w:rFonts w:eastAsia="Times New Roman" w:cs="Times New Roman"/>
          <w:b w:val="false"/>
          <w:bCs w:val="false"/>
          <w:sz w:val="28"/>
          <w:szCs w:val="28"/>
          <w:lang w:val="uk-UA" w:eastAsia="zh-CN"/>
        </w:rPr>
        <w:t>0710100000:22:027:0097</w:t>
      </w:r>
      <w:r>
        <w:rPr>
          <w:rFonts w:cs="Times New Roman"/>
          <w:sz w:val="28"/>
          <w:szCs w:val="28"/>
          <w:lang w:val="uk-UA"/>
        </w:rPr>
        <w:t>, визначе</w:t>
      </w:r>
      <w:r>
        <w:rPr>
          <w:rFonts w:eastAsia="Times New Roman" w:cs="Times New Roman"/>
          <w:color w:val="auto"/>
          <w:kern w:val="0"/>
          <w:sz w:val="28"/>
          <w:szCs w:val="28"/>
          <w:lang w:val="uk-UA" w:eastAsia="ru-RU" w:bidi="ar-SA"/>
        </w:rPr>
        <w:t>ну відповідно до звіту про експертну грошову оцінку земельної ділянки від 23.02.2026, в сумі 1 534 216 (один мільйон п’ятсот тридцять чотири тисячі двісті шістнадцять) гривень 00 копійок.</w:t>
      </w:r>
    </w:p>
    <w:p>
      <w:pPr>
        <w:pStyle w:val="Normal"/>
        <w:widowControl/>
        <w:numPr>
          <w:ilvl w:val="0"/>
          <w:numId w:val="1"/>
        </w:numPr>
        <w:tabs>
          <w:tab w:val="clear" w:pos="720"/>
          <w:tab w:val="left" w:pos="914" w:leader="none"/>
        </w:tabs>
        <w:suppressAutoHyphens w:val="true"/>
        <w:overflowPunct w:val="true"/>
        <w:bidi w:val="0"/>
        <w:ind w:left="0" w:right="0" w:firstLine="567"/>
        <w:jc w:val="both"/>
        <w:rPr/>
      </w:pPr>
      <w:r>
        <w:rPr>
          <w:rFonts w:eastAsia="Times New Roman" w:cs="Times New Roman"/>
          <w:color w:val="auto"/>
          <w:kern w:val="0"/>
          <w:sz w:val="28"/>
          <w:szCs w:val="28"/>
          <w:lang w:val="uk-UA" w:eastAsia="ru-RU" w:bidi="ar-SA"/>
        </w:rPr>
        <w:t xml:space="preserve">Припинити </w:t>
      </w:r>
      <w:r>
        <w:rPr>
          <w:rFonts w:eastAsia="Times New Roman" w:cs="Times New Roman"/>
          <w:b w:val="false"/>
          <w:bCs w:val="false"/>
          <w:color w:val="000000"/>
          <w:spacing w:val="-4"/>
          <w:kern w:val="0"/>
          <w:sz w:val="28"/>
          <w:szCs w:val="28"/>
          <w:lang w:val="uk-UA" w:eastAsia="zh-CN" w:bidi="hi-IN"/>
        </w:rPr>
        <w:t>громадянам Бабенко Тетяні Володимирівні та Конкевич Оксані Олегівні</w:t>
      </w:r>
      <w:r>
        <w:rPr>
          <w:rFonts w:eastAsia="Times New Roman" w:cs="Times New Roman"/>
          <w:color w:val="auto"/>
          <w:kern w:val="0"/>
          <w:sz w:val="28"/>
          <w:szCs w:val="28"/>
          <w:lang w:val="uk-UA" w:eastAsia="ru-RU" w:bidi="ar-SA"/>
        </w:rPr>
        <w:t xml:space="preserve"> право користування земельною ділянкою комунальної власності </w:t>
      </w:r>
      <w:r>
        <w:rPr>
          <w:rFonts w:eastAsia="Times New Roman" w:cs="Times New Roman"/>
          <w:b w:val="false"/>
          <w:bCs w:val="false"/>
          <w:color w:val="auto"/>
          <w:kern w:val="0"/>
          <w:sz w:val="28"/>
          <w:szCs w:val="28"/>
          <w:lang w:val="uk-UA" w:eastAsia="ru-RU" w:bidi="ar-SA"/>
        </w:rPr>
        <w:t xml:space="preserve">площею </w:t>
      </w:r>
      <w:r>
        <w:rPr>
          <w:rFonts w:eastAsia="Times New Roman" w:cs="Times New Roman"/>
          <w:b w:val="false"/>
          <w:bCs w:val="false"/>
          <w:color w:val="000000"/>
          <w:spacing w:val="-4"/>
          <w:kern w:val="0"/>
          <w:sz w:val="28"/>
          <w:szCs w:val="28"/>
          <w:lang w:val="uk-UA" w:eastAsia="zh-CN" w:bidi="hi-IN"/>
        </w:rPr>
        <w:t>0,1529 га, кадастровим номером 0710100000:22:027:0097</w:t>
      </w:r>
      <w:r>
        <w:rPr>
          <w:rFonts w:eastAsia="Times New Roman" w:cs="Times New Roman"/>
          <w:color w:val="auto"/>
          <w:kern w:val="0"/>
          <w:sz w:val="28"/>
          <w:szCs w:val="28"/>
          <w:lang w:val="uk-UA" w:eastAsia="ru-RU" w:bidi="ar-SA"/>
        </w:rPr>
        <w:t xml:space="preserve">, наданої на умовах оренди </w:t>
      </w:r>
      <w:r>
        <w:rPr>
          <w:rFonts w:eastAsia="Times New Roman" w:cs="Times New Roman"/>
          <w:b w:val="false"/>
          <w:bCs w:val="false"/>
          <w:color w:val="auto"/>
          <w:spacing w:val="-4"/>
          <w:kern w:val="0"/>
          <w:sz w:val="28"/>
          <w:szCs w:val="28"/>
          <w:lang w:val="uk-UA" w:eastAsia="zh-CN" w:bidi="ar-SA"/>
        </w:rPr>
        <w:t xml:space="preserve">для </w:t>
      </w:r>
      <w:r>
        <w:rPr>
          <w:rFonts w:eastAsia="Times New Roman" w:cs="Times New Roman"/>
          <w:b w:val="false"/>
          <w:bCs w:val="false"/>
          <w:color w:val="000000"/>
          <w:spacing w:val="-4"/>
          <w:kern w:val="0"/>
          <w:sz w:val="28"/>
          <w:szCs w:val="28"/>
          <w:lang w:val="uk-UA" w:eastAsia="zh-CN" w:bidi="ar-SA"/>
        </w:rPr>
        <w:t>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w:t>
      </w:r>
      <w:r>
        <w:rPr>
          <w:rFonts w:eastAsia="Times New Roman" w:cs="Times New Roman"/>
          <w:color w:val="auto"/>
          <w:kern w:val="0"/>
          <w:sz w:val="28"/>
          <w:szCs w:val="28"/>
          <w:lang w:val="uk-UA" w:eastAsia="ru-RU" w:bidi="ar-SA"/>
        </w:rPr>
        <w:t>, у зв</w:t>
      </w:r>
      <w:r>
        <w:rPr>
          <w:rFonts w:eastAsia="Times New Roman" w:cs="Times New Roman"/>
          <w:color w:val="auto"/>
          <w:kern w:val="0"/>
          <w:sz w:val="28"/>
          <w:szCs w:val="28"/>
          <w:lang w:val="en-US" w:eastAsia="ru-RU" w:bidi="ar-SA"/>
        </w:rPr>
        <w:t>'</w:t>
      </w:r>
      <w:r>
        <w:rPr>
          <w:rFonts w:eastAsia="Times New Roman" w:cs="Times New Roman"/>
          <w:color w:val="auto"/>
          <w:kern w:val="0"/>
          <w:sz w:val="28"/>
          <w:szCs w:val="28"/>
          <w:lang w:val="uk-UA" w:eastAsia="ru-RU" w:bidi="ar-SA"/>
        </w:rPr>
        <w:t>язку з викупом земельної ділянки.</w:t>
      </w:r>
    </w:p>
    <w:p>
      <w:pPr>
        <w:pStyle w:val="Normal"/>
        <w:widowControl/>
        <w:numPr>
          <w:ilvl w:val="0"/>
          <w:numId w:val="1"/>
        </w:numPr>
        <w:tabs>
          <w:tab w:val="clear" w:pos="720"/>
          <w:tab w:val="left" w:pos="914" w:leader="none"/>
        </w:tabs>
        <w:suppressAutoHyphens w:val="true"/>
        <w:overflowPunct w:val="true"/>
        <w:bidi w:val="0"/>
        <w:ind w:left="0" w:right="0" w:firstLine="567"/>
        <w:jc w:val="both"/>
        <w:rPr/>
      </w:pPr>
      <w:r>
        <w:rPr>
          <w:rFonts w:eastAsia="Times New Roman" w:cs="Times New Roman"/>
          <w:color w:val="auto"/>
          <w:kern w:val="0"/>
          <w:sz w:val="28"/>
          <w:szCs w:val="28"/>
          <w:lang w:val="uk-UA" w:eastAsia="ru-RU" w:bidi="ar-SA"/>
        </w:rPr>
        <w:t xml:space="preserve">Припинити дію договору оренди землі, укладеного з Луцькою міською територіальною громадою, від імені якої діє Луцька міська рада, </w:t>
      </w:r>
      <w:r>
        <w:rPr>
          <w:rFonts w:eastAsia="Times New Roman" w:cs="Times New Roman"/>
          <w:b w:val="false"/>
          <w:bCs w:val="false"/>
          <w:i w:val="false"/>
          <w:iCs w:val="false"/>
          <w:color w:val="00000A"/>
          <w:spacing w:val="-4"/>
          <w:kern w:val="2"/>
          <w:sz w:val="28"/>
          <w:szCs w:val="28"/>
          <w:lang w:val="uk-UA" w:eastAsia="zh-CN" w:bidi="ar-SA"/>
        </w:rPr>
        <w:t xml:space="preserve">та </w:t>
      </w:r>
      <w:r>
        <w:rPr>
          <w:rFonts w:eastAsia="Times New Roman" w:cs="Times New Roman"/>
          <w:b w:val="false"/>
          <w:bCs w:val="false"/>
          <w:i w:val="false"/>
          <w:iCs w:val="false"/>
          <w:color w:val="000000"/>
          <w:spacing w:val="-4"/>
          <w:kern w:val="0"/>
          <w:sz w:val="28"/>
          <w:szCs w:val="28"/>
          <w:lang w:val="uk-UA" w:eastAsia="zh-CN" w:bidi="hi-IN"/>
        </w:rPr>
        <w:t>громадянином Михалицьким Владиславом Миколайовичем</w:t>
      </w:r>
      <w:r>
        <w:rPr>
          <w:rFonts w:eastAsia="Times New Roman" w:cs="Times New Roman"/>
          <w:b w:val="false"/>
          <w:bCs w:val="false"/>
          <w:i w:val="false"/>
          <w:iCs w:val="false"/>
          <w:color w:val="00000A"/>
          <w:spacing w:val="-4"/>
          <w:kern w:val="2"/>
          <w:sz w:val="28"/>
          <w:szCs w:val="28"/>
          <w:lang w:val="uk-UA" w:eastAsia="zh-CN" w:bidi="ar-SA"/>
        </w:rPr>
        <w:t xml:space="preserve"> від 18.03.2025 (право оренди земельної ділянки зареєстровано у Державному реєстрі речових прав на нерухоме майно від 20.03.2025, номер запису про інше речове право: 59208202) із змінами, внесеними 04.07.2025 приватним нотаріусом Веремчуком Сергієм Володимировичем в частині державної реєстрації переходу права оренди земельної ділянки до </w:t>
      </w:r>
      <w:r>
        <w:rPr>
          <w:rFonts w:eastAsia="Times New Roman" w:cs="Times New Roman"/>
          <w:b w:val="false"/>
          <w:bCs w:val="false"/>
          <w:i w:val="false"/>
          <w:iCs w:val="false"/>
          <w:color w:val="000000"/>
          <w:spacing w:val="-4"/>
          <w:kern w:val="0"/>
          <w:sz w:val="28"/>
          <w:szCs w:val="28"/>
          <w:lang w:val="uk-UA" w:eastAsia="zh-CN" w:bidi="hi-IN"/>
        </w:rPr>
        <w:t xml:space="preserve">громадян </w:t>
      </w:r>
      <w:r>
        <w:rPr>
          <w:rFonts w:eastAsia="Times New Roman" w:cs="Times New Roman"/>
          <w:b w:val="false"/>
          <w:bCs w:val="false"/>
          <w:i w:val="false"/>
          <w:iCs w:val="false"/>
          <w:color w:val="00000A"/>
          <w:spacing w:val="-4"/>
          <w:kern w:val="2"/>
          <w:sz w:val="28"/>
          <w:szCs w:val="28"/>
          <w:lang w:val="uk-UA" w:eastAsia="zh-CN" w:bidi="ar-SA"/>
        </w:rPr>
        <w:t xml:space="preserve">Бабенко Тетяни Володимирівни та Конкевич Оксани Олегівни на підставі договору купівлі-продажу від 04.07.2025 № 2251 (реєстрація змін до іншого речового права на земельну ділянку в Державному реєстрі речових прав на нерухоме майно від 04.07.2025), </w:t>
      </w:r>
      <w:r>
        <w:rPr>
          <w:rFonts w:eastAsia="Times New Roman" w:cs="Times New Roman"/>
          <w:color w:val="auto"/>
          <w:kern w:val="0"/>
          <w:sz w:val="28"/>
          <w:szCs w:val="28"/>
          <w:lang w:val="uk-UA" w:eastAsia="ru-RU" w:bidi="ar-SA"/>
        </w:rPr>
        <w:t>шляхом укладення додаткової угоди про припинення договору оренди землі.</w:t>
      </w:r>
    </w:p>
    <w:p>
      <w:pPr>
        <w:pStyle w:val="Normal"/>
        <w:widowControl/>
        <w:numPr>
          <w:ilvl w:val="0"/>
          <w:numId w:val="1"/>
        </w:numPr>
        <w:tabs>
          <w:tab w:val="clear" w:pos="720"/>
          <w:tab w:val="left" w:pos="914" w:leader="none"/>
        </w:tabs>
        <w:suppressAutoHyphens w:val="true"/>
        <w:overflowPunct w:val="true"/>
        <w:bidi w:val="0"/>
        <w:ind w:left="0" w:right="0" w:firstLine="567"/>
        <w:jc w:val="both"/>
        <w:rPr/>
      </w:pPr>
      <w:r>
        <w:rPr>
          <w:rFonts w:cs="Times New Roman"/>
          <w:sz w:val="28"/>
          <w:szCs w:val="28"/>
        </w:rPr>
        <w:t xml:space="preserve">Зобов’язати </w:t>
      </w:r>
      <w:r>
        <w:rPr>
          <w:rFonts w:eastAsia="Times New Roman" w:cs="Times New Roman"/>
          <w:b w:val="false"/>
          <w:bCs w:val="false"/>
          <w:i w:val="false"/>
          <w:iCs w:val="false"/>
          <w:color w:val="000000"/>
          <w:spacing w:val="-4"/>
          <w:sz w:val="28"/>
          <w:szCs w:val="28"/>
          <w:lang w:val="uk-UA" w:eastAsia="zh-CN" w:bidi="hi-IN"/>
        </w:rPr>
        <w:t>громадян Бабенко Тетяну Володимирівну та Конкевич Оксану Олегівну</w:t>
      </w:r>
      <w:r>
        <w:rPr>
          <w:rFonts w:cs="Times New Roman"/>
          <w:sz w:val="28"/>
          <w:szCs w:val="28"/>
        </w:rPr>
        <w:t>:</w:t>
      </w:r>
    </w:p>
    <w:p>
      <w:pPr>
        <w:pStyle w:val="Normal"/>
        <w:widowControl/>
        <w:numPr>
          <w:ilvl w:val="1"/>
          <w:numId w:val="1"/>
        </w:numPr>
        <w:tabs>
          <w:tab w:val="clear" w:pos="720"/>
          <w:tab w:val="left" w:pos="914" w:leader="none"/>
        </w:tabs>
        <w:suppressAutoHyphens w:val="true"/>
        <w:overflowPunct w:val="true"/>
        <w:bidi w:val="0"/>
        <w:ind w:left="0" w:right="0" w:firstLine="567"/>
        <w:jc w:val="both"/>
        <w:rPr/>
      </w:pPr>
      <w:r>
        <w:rPr>
          <w:rFonts w:cs="Times New Roman"/>
          <w:sz w:val="28"/>
          <w:szCs w:val="28"/>
          <w:lang w:val="uk-UA"/>
        </w:rPr>
        <w:t xml:space="preserve">Укласти з Луцькою міською радою, яка діє від імені Луцької міської територіальної громади, договір купівлі-продажу земельної ділянки комунальної власності на </w:t>
      </w:r>
      <w:r>
        <w:rPr>
          <w:rFonts w:eastAsia="Times New Roman" w:cs="Times New Roman"/>
          <w:b w:val="false"/>
          <w:bCs w:val="false"/>
          <w:color w:val="00000A"/>
          <w:kern w:val="0"/>
          <w:sz w:val="28"/>
          <w:szCs w:val="28"/>
          <w:lang w:val="uk-UA" w:eastAsia="zh-CN" w:bidi="ar-SA"/>
        </w:rPr>
        <w:t xml:space="preserve">вул. Ківерцівській, 9-Е </w:t>
      </w:r>
      <w:r>
        <w:rPr>
          <w:rFonts w:eastAsia="Times New Roman" w:cs="Times New Roman"/>
          <w:b w:val="false"/>
          <w:bCs w:val="false"/>
          <w:color w:val="00000A"/>
          <w:kern w:val="0"/>
          <w:sz w:val="28"/>
          <w:szCs w:val="28"/>
          <w:lang w:val="uk-UA" w:eastAsia="ru-RU" w:bidi="ar-SA"/>
        </w:rPr>
        <w:t xml:space="preserve">у м. Луцьку, площею </w:t>
      </w:r>
      <w:r>
        <w:rPr>
          <w:rFonts w:eastAsia="Times New Roman" w:cs="Times New Roman"/>
          <w:b w:val="false"/>
          <w:bCs w:val="false"/>
          <w:color w:val="00000A"/>
          <w:kern w:val="0"/>
          <w:sz w:val="28"/>
          <w:szCs w:val="28"/>
          <w:lang w:val="uk-UA" w:eastAsia="zh-CN" w:bidi="ar-SA"/>
        </w:rPr>
        <w:t>0,1529 га</w:t>
      </w:r>
      <w:r>
        <w:rPr>
          <w:rFonts w:eastAsia="Times New Roman" w:cs="Times New Roman"/>
          <w:b w:val="false"/>
          <w:bCs w:val="false"/>
          <w:color w:val="00000A"/>
          <w:kern w:val="0"/>
          <w:sz w:val="28"/>
          <w:szCs w:val="28"/>
          <w:lang w:val="uk-UA" w:eastAsia="ru-RU" w:bidi="ar-SA"/>
        </w:rPr>
        <w:t xml:space="preserve">, кадастровим номером </w:t>
      </w:r>
      <w:r>
        <w:rPr>
          <w:rFonts w:eastAsia="Times New Roman" w:cs="Times New Roman"/>
          <w:b w:val="false"/>
          <w:bCs w:val="false"/>
          <w:color w:val="00000A"/>
          <w:kern w:val="0"/>
          <w:sz w:val="28"/>
          <w:szCs w:val="28"/>
          <w:lang w:val="uk-UA" w:eastAsia="zh-CN" w:bidi="ar-SA"/>
        </w:rPr>
        <w:t>0710100000:22:027:0097</w:t>
      </w:r>
      <w:r>
        <w:rPr>
          <w:rFonts w:eastAsia="Times New Roman" w:cs="Times New Roman"/>
          <w:b w:val="false"/>
          <w:bCs w:val="false"/>
          <w:color w:val="00000A"/>
          <w:kern w:val="0"/>
          <w:sz w:val="28"/>
          <w:szCs w:val="28"/>
          <w:lang w:val="uk-UA" w:eastAsia="ru-RU" w:bidi="ar-SA"/>
        </w:rPr>
        <w:t>,</w:t>
      </w:r>
      <w:r>
        <w:rPr>
          <w:rFonts w:cs="Times New Roman"/>
          <w:sz w:val="28"/>
          <w:szCs w:val="28"/>
          <w:lang w:val="uk-UA"/>
        </w:rPr>
        <w:t xml:space="preserve"> не пізніше 45 календарних днів з дати прийняття цього рішення на затверджених у рішенні умовах та вчинити інші необхідні дії для укладення відповідного правочину.</w:t>
      </w:r>
    </w:p>
    <w:p>
      <w:pPr>
        <w:pStyle w:val="Normal"/>
        <w:widowControl/>
        <w:numPr>
          <w:ilvl w:val="1"/>
          <w:numId w:val="1"/>
        </w:numPr>
        <w:tabs>
          <w:tab w:val="clear" w:pos="720"/>
          <w:tab w:val="left" w:pos="914" w:leader="none"/>
        </w:tabs>
        <w:suppressAutoHyphens w:val="true"/>
        <w:overflowPunct w:val="true"/>
        <w:bidi w:val="0"/>
        <w:ind w:left="0" w:right="0" w:firstLine="567"/>
        <w:jc w:val="both"/>
        <w:rPr>
          <w:rFonts w:eastAsia="Times New Roman" w:cs="Times New Roman"/>
          <w:sz w:val="28"/>
          <w:szCs w:val="28"/>
          <w:lang w:val="uk-UA"/>
        </w:rPr>
      </w:pPr>
      <w:r>
        <w:rPr>
          <w:rFonts w:eastAsia="Times New Roman" w:cs="Times New Roman"/>
          <w:sz w:val="28"/>
          <w:szCs w:val="28"/>
          <w:lang w:val="uk-UA"/>
        </w:rPr>
        <w:t>Сплатити ціну продажу земельної ділянки, зазначену в пункті </w:t>
      </w:r>
      <w:r>
        <w:rPr>
          <w:rFonts w:eastAsia="Times New Roman" w:cs="Times New Roman"/>
          <w:color w:val="auto"/>
          <w:kern w:val="0"/>
          <w:sz w:val="28"/>
          <w:szCs w:val="28"/>
          <w:lang w:val="uk-UA" w:eastAsia="ru-RU" w:bidi="ar-SA"/>
        </w:rPr>
        <w:t>2</w:t>
      </w:r>
      <w:r>
        <w:rPr>
          <w:rFonts w:eastAsia="Times New Roman" w:cs="Times New Roman"/>
          <w:sz w:val="28"/>
          <w:szCs w:val="28"/>
          <w:lang w:val="uk-UA"/>
        </w:rPr>
        <w:t xml:space="preserve"> цього рішення, пропорційно до розміру часток набуття права власності на земельну ділянку, не пізніше дати укладення договору купівлі-продажу земельної ділянки.</w:t>
      </w:r>
    </w:p>
    <w:p>
      <w:pPr>
        <w:pStyle w:val="Normal"/>
        <w:widowControl/>
        <w:numPr>
          <w:ilvl w:val="1"/>
          <w:numId w:val="1"/>
        </w:numPr>
        <w:tabs>
          <w:tab w:val="clear" w:pos="720"/>
          <w:tab w:val="left" w:pos="914" w:leader="none"/>
        </w:tabs>
        <w:suppressAutoHyphens w:val="true"/>
        <w:overflowPunct w:val="true"/>
        <w:bidi w:val="0"/>
        <w:ind w:left="0" w:right="0" w:firstLine="567"/>
        <w:jc w:val="both"/>
        <w:rPr/>
      </w:pPr>
      <w:r>
        <w:rPr>
          <w:rFonts w:cs="Times New Roman"/>
          <w:sz w:val="28"/>
          <w:szCs w:val="28"/>
        </w:rPr>
        <w:t xml:space="preserve">Зареєструвати право </w:t>
      </w:r>
      <w:r>
        <w:rPr>
          <w:rFonts w:eastAsia="Times New Roman" w:cs="Times New Roman"/>
          <w:color w:val="auto"/>
          <w:kern w:val="0"/>
          <w:sz w:val="28"/>
          <w:szCs w:val="28"/>
          <w:lang w:val="uk-UA" w:eastAsia="ru-RU" w:bidi="ar-SA"/>
        </w:rPr>
        <w:t>спіль</w:t>
      </w:r>
      <w:r>
        <w:rPr>
          <w:rFonts w:cs="Times New Roman"/>
          <w:sz w:val="28"/>
          <w:szCs w:val="28"/>
        </w:rPr>
        <w:t xml:space="preserve">ної часткової власності на земельну ділянку в порядку, передбаченому </w:t>
      </w:r>
      <w:r>
        <w:rPr>
          <w:rFonts w:cs="Times New Roman"/>
          <w:sz w:val="28"/>
          <w:szCs w:val="28"/>
          <w:lang w:val="uk-UA"/>
        </w:rPr>
        <w:t xml:space="preserve">чинним </w:t>
      </w:r>
      <w:r>
        <w:rPr>
          <w:rFonts w:cs="Times New Roman"/>
          <w:sz w:val="28"/>
          <w:szCs w:val="28"/>
        </w:rPr>
        <w:t>законодавством України.</w:t>
      </w:r>
    </w:p>
    <w:p>
      <w:pPr>
        <w:pStyle w:val="Normal"/>
        <w:widowControl/>
        <w:numPr>
          <w:ilvl w:val="1"/>
          <w:numId w:val="1"/>
        </w:numPr>
        <w:tabs>
          <w:tab w:val="clear" w:pos="720"/>
          <w:tab w:val="left" w:pos="914" w:leader="none"/>
        </w:tabs>
        <w:suppressAutoHyphens w:val="true"/>
        <w:overflowPunct w:val="true"/>
        <w:bidi w:val="0"/>
        <w:ind w:left="0" w:right="0" w:firstLine="567"/>
        <w:jc w:val="both"/>
        <w:rPr>
          <w:rFonts w:cs="Times New Roman"/>
          <w:sz w:val="28"/>
          <w:szCs w:val="28"/>
          <w:lang w:val="uk-UA"/>
        </w:rPr>
      </w:pPr>
      <w:r>
        <w:rPr>
          <w:rFonts w:cs="Times New Roman"/>
          <w:sz w:val="28"/>
          <w:szCs w:val="28"/>
          <w:lang w:val="uk-UA"/>
        </w:rPr>
        <w:t>Забезпечувати збереження інженерних мереж та комунікацій, що знаходяться на земельній ділянці, а також вільний доступ до них експлуатуючих їх організацій при проведенні відповідних профілактичних та ремонтних робіт.</w:t>
      </w:r>
    </w:p>
    <w:p>
      <w:pPr>
        <w:pStyle w:val="Normal"/>
        <w:widowControl/>
        <w:numPr>
          <w:ilvl w:val="1"/>
          <w:numId w:val="1"/>
        </w:numPr>
        <w:tabs>
          <w:tab w:val="clear" w:pos="720"/>
          <w:tab w:val="left" w:pos="914" w:leader="none"/>
        </w:tabs>
        <w:suppressAutoHyphens w:val="true"/>
        <w:overflowPunct w:val="true"/>
        <w:bidi w:val="0"/>
        <w:ind w:left="0" w:right="0" w:firstLine="567"/>
        <w:jc w:val="both"/>
        <w:rPr>
          <w:rFonts w:cs="Times New Roman"/>
          <w:sz w:val="28"/>
          <w:szCs w:val="28"/>
          <w:lang w:val="uk-UA"/>
        </w:rPr>
      </w:pPr>
      <w:r>
        <w:rPr>
          <w:rFonts w:cs="Times New Roman"/>
          <w:sz w:val="28"/>
          <w:szCs w:val="28"/>
          <w:lang w:val="uk-UA"/>
        </w:rPr>
        <w:t>Виконувати обов’язки землевласника відповідно до вимог статті 91 Земельного кодексу України.</w:t>
      </w:r>
    </w:p>
    <w:p>
      <w:pPr>
        <w:pStyle w:val="Normal"/>
        <w:widowControl/>
        <w:numPr>
          <w:ilvl w:val="0"/>
          <w:numId w:val="1"/>
        </w:numPr>
        <w:tabs>
          <w:tab w:val="clear" w:pos="720"/>
          <w:tab w:val="left" w:pos="914" w:leader="none"/>
        </w:tabs>
        <w:suppressAutoHyphens w:val="true"/>
        <w:overflowPunct w:val="true"/>
        <w:bidi w:val="0"/>
        <w:ind w:left="0" w:right="0" w:firstLine="567"/>
        <w:jc w:val="both"/>
        <w:rPr/>
      </w:pPr>
      <w:r>
        <w:rPr>
          <w:rFonts w:cs="Times New Roman"/>
          <w:sz w:val="28"/>
          <w:szCs w:val="28"/>
          <w:lang w:val="uk-UA"/>
        </w:rPr>
        <w:t xml:space="preserve">Контроль за виконанням рішення покласти на заступника міського голови </w:t>
      </w:r>
      <w:r>
        <w:rPr>
          <w:rFonts w:cs="Times New Roman"/>
          <w:sz w:val="28"/>
          <w:szCs w:val="28"/>
          <w:lang w:val="uk-UA" w:eastAsia="zh-CN" w:bidi="ar-SA"/>
        </w:rPr>
        <w:t xml:space="preserve">з питань діяльності виконавчих органів міської ради Валентина Хаймика </w:t>
      </w:r>
      <w:r>
        <w:rPr>
          <w:rFonts w:cs="Times New Roman"/>
          <w:sz w:val="28"/>
          <w:szCs w:val="28"/>
          <w:lang w:val="uk-UA"/>
        </w:rPr>
        <w:t>та постійну комісію міської ради з питань земельних відносин та земельного кадастру</w:t>
      </w:r>
      <w:r>
        <w:rPr>
          <w:rFonts w:cs="Times New Roman"/>
          <w:sz w:val="28"/>
          <w:szCs w:val="28"/>
        </w:rPr>
        <w:t>.</w:t>
      </w:r>
    </w:p>
    <w:p>
      <w:pPr>
        <w:pStyle w:val="Normal"/>
        <w:jc w:val="both"/>
        <w:rPr>
          <w:rFonts w:ascii="Times New Roman" w:hAnsi="Times New Roman" w:cs="Times New Roman"/>
          <w:sz w:val="28"/>
          <w:szCs w:val="28"/>
        </w:rPr>
      </w:pPr>
      <w:r>
        <w:rPr>
          <w:rFonts w:cs="Times New Roman"/>
          <w:sz w:val="28"/>
          <w:szCs w:val="28"/>
        </w:rPr>
      </w:r>
    </w:p>
    <w:p>
      <w:pPr>
        <w:pStyle w:val="Normal"/>
        <w:jc w:val="both"/>
        <w:rPr>
          <w:rFonts w:ascii="Times New Roman" w:hAnsi="Times New Roman" w:cs="Times New Roman"/>
          <w:sz w:val="28"/>
          <w:szCs w:val="28"/>
        </w:rPr>
      </w:pPr>
      <w:r>
        <w:rPr>
          <w:rFonts w:cs="Times New Roman"/>
          <w:sz w:val="28"/>
          <w:szCs w:val="28"/>
        </w:rPr>
      </w:r>
    </w:p>
    <w:p>
      <w:pPr>
        <w:pStyle w:val="Normal"/>
        <w:tabs>
          <w:tab w:val="left" w:pos="580" w:leader="none"/>
          <w:tab w:val="left" w:pos="620" w:leader="none"/>
          <w:tab w:val="left" w:pos="720" w:leader="none"/>
          <w:tab w:val="left" w:pos="6573" w:leader="none"/>
        </w:tabs>
        <w:ind w:left="0" w:right="-185" w:hanging="0"/>
        <w:jc w:val="both"/>
        <w:rPr/>
      </w:pPr>
      <w:r>
        <w:rPr>
          <w:rFonts w:cs="Times New Roman"/>
          <w:color w:val="000000"/>
          <w:sz w:val="28"/>
          <w:szCs w:val="28"/>
          <w:lang w:val="uk-UA" w:eastAsia="zh-CN" w:bidi="ar-SA"/>
        </w:rPr>
        <w:t>С</w:t>
      </w:r>
      <w:r>
        <w:rPr>
          <w:color w:val="000000"/>
          <w:sz w:val="28"/>
          <w:szCs w:val="28"/>
          <w:lang w:eastAsia="zh-CN"/>
        </w:rPr>
        <w:t>екретар міської ради</w:t>
        <w:tab/>
        <w:t>Катерина ШКЛЬОДА</w:t>
      </w:r>
    </w:p>
    <w:p>
      <w:pPr>
        <w:pStyle w:val="Normal"/>
        <w:tabs>
          <w:tab w:val="clear" w:pos="720"/>
          <w:tab w:val="left" w:pos="7513" w:leader="none"/>
        </w:tabs>
        <w:rPr>
          <w:rFonts w:ascii="Times New Roman" w:hAnsi="Times New Roman" w:cs="Times New Roman"/>
          <w:sz w:val="24"/>
          <w:szCs w:val="24"/>
          <w:lang w:val="uk-UA" w:eastAsia="zh-CN" w:bidi="ar-SA"/>
        </w:rPr>
      </w:pPr>
      <w:r>
        <w:rPr>
          <w:rFonts w:cs="Times New Roman"/>
          <w:sz w:val="24"/>
          <w:szCs w:val="24"/>
          <w:lang w:val="uk-UA" w:eastAsia="zh-CN" w:bidi="ar-SA"/>
        </w:rPr>
      </w:r>
    </w:p>
    <w:p>
      <w:pPr>
        <w:pStyle w:val="Normal"/>
        <w:widowControl/>
        <w:tabs>
          <w:tab w:val="clear" w:pos="720"/>
          <w:tab w:val="left" w:pos="7513" w:leader="none"/>
        </w:tabs>
        <w:suppressAutoHyphens w:val="true"/>
        <w:bidi w:val="0"/>
        <w:spacing w:before="0" w:after="0"/>
        <w:ind w:left="0" w:right="0" w:hanging="0"/>
        <w:jc w:val="both"/>
        <w:rPr>
          <w:rFonts w:ascii="Times New Roman" w:hAnsi="Times New Roman" w:cs="Times New Roman"/>
          <w:sz w:val="24"/>
          <w:szCs w:val="24"/>
          <w:lang w:val="uk-UA" w:eastAsia="zh-CN" w:bidi="ar-SA"/>
        </w:rPr>
      </w:pPr>
      <w:r>
        <w:rPr>
          <w:rFonts w:cs="Times New Roman"/>
          <w:sz w:val="24"/>
          <w:szCs w:val="24"/>
          <w:lang w:val="uk-UA" w:eastAsia="zh-CN" w:bidi="ar-SA"/>
        </w:rPr>
      </w:r>
    </w:p>
    <w:p>
      <w:pPr>
        <w:pStyle w:val="Normal"/>
        <w:ind w:left="0" w:right="-185" w:hanging="0"/>
        <w:jc w:val="both"/>
        <w:rPr/>
      </w:pPr>
      <w:r>
        <w:rPr>
          <w:rFonts w:eastAsia="Times New Roman" w:cs="Times New Roman"/>
          <w:color w:val="auto"/>
          <w:kern w:val="0"/>
          <w:sz w:val="24"/>
          <w:szCs w:val="24"/>
          <w:lang w:val="uk-UA" w:eastAsia="zh-CN" w:bidi="ar-SA"/>
        </w:rPr>
        <w:t>Гула</w:t>
      </w:r>
      <w:r>
        <w:rPr>
          <w:rFonts w:eastAsia="Times New Roman" w:cs="Times New Roman"/>
          <w:sz w:val="24"/>
          <w:szCs w:val="24"/>
          <w:lang w:val="uk-UA" w:eastAsia="zh-CN" w:bidi="ar-SA"/>
        </w:rPr>
        <w:t xml:space="preserve"> 777 873</w:t>
      </w:r>
    </w:p>
    <w:sectPr>
      <w:type w:val="nextPage"/>
      <w:pgSz w:w="11906" w:h="16838"/>
      <w:pgMar w:left="1984"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Liberation Sans">
    <w:altName w:val="Arial"/>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720"/>
        </w:tabs>
        <w:ind w:left="720" w:hanging="360"/>
      </w:pPr>
      <w:rPr>
        <w:sz w:val="28"/>
        <w:szCs w:val="28"/>
        <w:rFonts w:ascii="Times New Roman" w:hAnsi="Times New Roman"/>
      </w:rPr>
    </w:lvl>
    <w:lvl w:ilvl="1">
      <w:start w:val="1"/>
      <w:numFmt w:val="decimal"/>
      <w:lvlText w:val="%1.%2"/>
      <w:lvlJc w:val="left"/>
      <w:pPr>
        <w:tabs>
          <w:tab w:val="num" w:pos="1080"/>
        </w:tabs>
        <w:ind w:left="1080" w:hanging="360"/>
      </w:pPr>
      <w:rPr>
        <w:sz w:val="28"/>
        <w:szCs w:val="28"/>
        <w:rFonts w:ascii="Times New Roman" w:hAnsi="Times New Roman"/>
      </w:rPr>
    </w:lvl>
    <w:lvl w:ilvl="2">
      <w:start w:val="1"/>
      <w:numFmt w:val="lowerLetter"/>
      <w:lvlText w:val="%2.%3"/>
      <w:lvlJc w:val="left"/>
      <w:pPr>
        <w:tabs>
          <w:tab w:val="num" w:pos="1440"/>
        </w:tabs>
        <w:ind w:left="1440" w:hanging="360"/>
      </w:p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1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ahoma"/>
        <w:sz w:val="22"/>
        <w:szCs w:val="22"/>
        <w:lang w:val="uk-UA" w:eastAsia="en-US" w:bidi="ar-SA"/>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4"/>
      <w:szCs w:val="24"/>
      <w:lang w:val="uk-UA" w:eastAsia="ru-RU" w:bidi="ar-SA"/>
    </w:rPr>
  </w:style>
  <w:style w:type="paragraph" w:styleId="1">
    <w:name w:val="Heading 1"/>
    <w:basedOn w:val="Normal"/>
    <w:next w:val="Normal"/>
    <w:qFormat/>
    <w:pPr>
      <w:keepNext w:val="true"/>
      <w:spacing w:before="240" w:after="60"/>
      <w:outlineLvl w:val="0"/>
    </w:pPr>
    <w:rPr>
      <w:rFonts w:ascii="Arial" w:hAnsi="Arial" w:cs="Arial"/>
      <w:b/>
      <w:bCs/>
      <w:kern w:val="2"/>
      <w:sz w:val="32"/>
      <w:szCs w:val="32"/>
    </w:rPr>
  </w:style>
  <w:style w:type="paragraph" w:styleId="2">
    <w:name w:val="Heading 2"/>
    <w:basedOn w:val="Normal"/>
    <w:next w:val="Normal"/>
    <w:qFormat/>
    <w:pPr>
      <w:keepNext w:val="true"/>
      <w:spacing w:before="240" w:after="60"/>
      <w:outlineLvl w:val="1"/>
    </w:pPr>
    <w:rPr>
      <w:rFonts w:ascii="Cambria" w:hAnsi="Cambria"/>
      <w:b/>
      <w:bCs/>
      <w:i/>
      <w:iCs/>
      <w:sz w:val="28"/>
      <w:szCs w:val="28"/>
    </w:rPr>
  </w:style>
  <w:style w:type="character" w:styleId="DefaultParagraphFont">
    <w:name w:val="Default Paragraph Font"/>
    <w:qFormat/>
    <w:rPr/>
  </w:style>
  <w:style w:type="character" w:styleId="11">
    <w:name w:val="Заголовок 1 Знак"/>
    <w:basedOn w:val="DefaultParagraphFont"/>
    <w:qFormat/>
    <w:rPr>
      <w:rFonts w:ascii="Arial" w:hAnsi="Arial" w:eastAsia="Times New Roman" w:cs="Arial"/>
      <w:b/>
      <w:bCs/>
      <w:kern w:val="2"/>
      <w:sz w:val="32"/>
      <w:szCs w:val="32"/>
      <w:lang w:eastAsia="ru-RU"/>
    </w:rPr>
  </w:style>
  <w:style w:type="character" w:styleId="21">
    <w:name w:val="Заголовок 2 Знак"/>
    <w:basedOn w:val="DefaultParagraphFont"/>
    <w:qFormat/>
    <w:rPr>
      <w:rFonts w:ascii="Cambria" w:hAnsi="Cambria" w:eastAsia="Times New Roman" w:cs="Times New Roman"/>
      <w:b/>
      <w:bCs/>
      <w:i/>
      <w:iCs/>
      <w:sz w:val="28"/>
      <w:szCs w:val="28"/>
      <w:lang w:eastAsia="ru-RU"/>
    </w:rPr>
  </w:style>
  <w:style w:type="character" w:styleId="111">
    <w:name w:val="Заголовок 1 Знак1"/>
    <w:basedOn w:val="DefaultParagraphFont"/>
    <w:qFormat/>
    <w:rPr>
      <w:rFonts w:ascii="Times New Roman" w:hAnsi="Times New Roman" w:eastAsia="Times New Roman" w:cs="Times New Roman"/>
      <w:b/>
      <w:bCs/>
      <w:sz w:val="32"/>
      <w:szCs w:val="24"/>
      <w:lang w:eastAsia="ru-RU"/>
    </w:rPr>
  </w:style>
  <w:style w:type="character" w:styleId="211">
    <w:name w:val="Заголовок 2 Знак1"/>
    <w:basedOn w:val="DefaultParagraphFont"/>
    <w:qFormat/>
    <w:rPr>
      <w:rFonts w:ascii="Arial" w:hAnsi="Arial" w:eastAsia="Times New Roman" w:cs="Arial"/>
      <w:b/>
      <w:bCs/>
      <w:i/>
      <w:iCs/>
      <w:sz w:val="28"/>
      <w:szCs w:val="28"/>
      <w:lang w:eastAsia="ru-RU"/>
    </w:rPr>
  </w:style>
  <w:style w:type="character" w:styleId="Style12">
    <w:name w:val="Символ нумерації"/>
    <w:qFormat/>
    <w:rPr>
      <w:rFonts w:ascii="Times New Roman" w:hAnsi="Times New Roman"/>
      <w:sz w:val="28"/>
      <w:szCs w:val="28"/>
    </w:rPr>
  </w:style>
  <w:style w:type="paragraph" w:styleId="Style13">
    <w:name w:val="Заголовок"/>
    <w:basedOn w:val="Normal"/>
    <w:next w:val="Style14"/>
    <w:qFormat/>
    <w:pPr>
      <w:keepNext w:val="true"/>
      <w:spacing w:before="240" w:after="120"/>
    </w:pPr>
    <w:rPr>
      <w:rFonts w:ascii="Liberation Sans" w:hAnsi="Liberation Sans" w:eastAsia="Microsoft YaHei" w:cs="Lucida Sans"/>
      <w:sz w:val="28"/>
      <w:szCs w:val="28"/>
    </w:rPr>
  </w:style>
  <w:style w:type="paragraph" w:styleId="Style14">
    <w:name w:val="Body Text"/>
    <w:basedOn w:val="Normal"/>
    <w:pPr>
      <w:spacing w:lineRule="auto" w:line="276" w:before="0" w:after="140"/>
    </w:pPr>
    <w:rPr/>
  </w:style>
  <w:style w:type="paragraph" w:styleId="Style15">
    <w:name w:val="List"/>
    <w:basedOn w:val="Style14"/>
    <w:pPr/>
    <w:rPr>
      <w:rFonts w:cs="Lucida Sans"/>
    </w:rPr>
  </w:style>
  <w:style w:type="paragraph" w:styleId="Style16">
    <w:name w:val="Caption"/>
    <w:basedOn w:val="Normal"/>
    <w:qFormat/>
    <w:pPr>
      <w:suppressLineNumbers/>
      <w:spacing w:before="120" w:after="120"/>
    </w:pPr>
    <w:rPr>
      <w:rFonts w:cs="Lucida Sans"/>
      <w:i/>
      <w:iCs/>
      <w:sz w:val="24"/>
      <w:szCs w:val="24"/>
    </w:rPr>
  </w:style>
  <w:style w:type="paragraph" w:styleId="Style17">
    <w:name w:val="Покажчик"/>
    <w:basedOn w:val="Normal"/>
    <w:qFormat/>
    <w:pPr>
      <w:suppressLineNumbers/>
    </w:pPr>
    <w:rPr>
      <w:rFonts w:cs="Lucida Sans"/>
    </w:rPr>
  </w:style>
  <w:style w:type="paragraph" w:styleId="Caption1">
    <w:name w:val="caption1"/>
    <w:basedOn w:val="Normal"/>
    <w:qFormat/>
    <w:pPr>
      <w:suppressLineNumbers/>
      <w:spacing w:before="120" w:after="120"/>
    </w:pPr>
    <w:rPr>
      <w:rFonts w:cs="Lucida Sans"/>
      <w:i/>
      <w:iCs/>
    </w:rPr>
  </w:style>
  <w:style w:type="numbering" w:styleId="Style18">
    <w:name w:val="Без маркерів"/>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334</TotalTime>
  <Application>LibreOffice/7.0.0.3$Windows_X86_64 LibreOffice_project/8061b3e9204bef6b321a21033174034a5e2ea88e</Application>
  <Pages>3</Pages>
  <Words>741</Words>
  <Characters>4975</Characters>
  <CharactersWithSpaces>5691</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2022-02-22T13:50:00Z</dcterms:created>
  <dc:creator>nkhmel</dc:creator>
  <dc:description/>
  <dc:language>uk-UA</dc:language>
  <cp:lastModifiedBy/>
  <dcterms:modified xsi:type="dcterms:W3CDTF">2026-05-11T13:37:13Z</dcterms:modified>
  <cp:revision>28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