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8020" cy="668020"/>
                <wp:effectExtent l="0" t="0" r="0" b="0"/>
                <wp:wrapNone/>
                <wp:docPr id="1" name="shapetype_ole_rId2"/>
                <a:graphic xmlns:a="http://schemas.openxmlformats.org/drawingml/2006/main">
                  <a:graphicData uri="http://schemas.microsoft.com/office/word/2010/wordprocessingShape">
                    <wps:wsp>
                      <wps:cNvSpPr/>
                      <wps:spPr>
                        <a:xfrm>
                          <a:off x="0" y="0"/>
                          <a:ext cx="667440" cy="667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5pt;height:52.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8200702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м.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6"/>
          <w:szCs w:val="26"/>
        </w:rPr>
      </w:pPr>
      <w:r>
        <w:rPr>
          <w:sz w:val="26"/>
          <w:szCs w:val="26"/>
        </w:rPr>
        <w:t xml:space="preserve">Про надання  громадянам  </w:t>
      </w:r>
      <w:r>
        <w:rPr>
          <w:rFonts w:eastAsia="Times New Roman" w:cs="Times New Roman"/>
          <w:color w:val="auto"/>
          <w:kern w:val="0"/>
          <w:sz w:val="26"/>
          <w:szCs w:val="26"/>
          <w:lang w:val="uk-UA" w:eastAsia="zh-CN" w:bidi="ar-SA"/>
        </w:rPr>
        <w:t>Костюкевичу С.І.,</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kern w:val="0"/>
          <w:sz w:val="26"/>
          <w:szCs w:val="26"/>
          <w:lang w:val="uk-UA" w:eastAsia="zh-CN" w:bidi="ar-SA"/>
        </w:rPr>
        <w:t>Шкабурі</w:t>
      </w:r>
      <w:r>
        <w:rPr>
          <w:sz w:val="26"/>
          <w:szCs w:val="26"/>
        </w:rPr>
        <w:t xml:space="preserve"> Р.Ю., </w:t>
      </w:r>
      <w:r>
        <w:rPr>
          <w:sz w:val="30"/>
          <w:szCs w:val="30"/>
        </w:rPr>
        <w:t xml:space="preserve">  </w:t>
      </w:r>
      <w:r>
        <w:rPr>
          <w:rFonts w:eastAsia="Times New Roman" w:cs="Times New Roman"/>
          <w:color w:val="auto"/>
          <w:kern w:val="0"/>
          <w:sz w:val="26"/>
          <w:szCs w:val="26"/>
          <w:lang w:val="uk-UA" w:eastAsia="zh-CN" w:bidi="ar-SA"/>
        </w:rPr>
        <w:t>Шкабурі С.Ю.</w:t>
      </w:r>
      <w:r>
        <w:rPr>
          <w:rFonts w:eastAsia="Times New Roman" w:cs="Times New Roman"/>
          <w:color w:val="auto"/>
          <w:kern w:val="0"/>
          <w:sz w:val="30"/>
          <w:szCs w:val="30"/>
          <w:lang w:val="uk-UA" w:eastAsia="zh-CN" w:bidi="ar-SA"/>
        </w:rPr>
        <w:t xml:space="preserve">   </w:t>
      </w:r>
      <w:r>
        <w:rPr>
          <w:sz w:val="26"/>
          <w:szCs w:val="26"/>
        </w:rPr>
        <w:t>дозволу   на</w:t>
      </w:r>
    </w:p>
    <w:p>
      <w:pPr>
        <w:pStyle w:val="Normal"/>
        <w:widowControl w:val="false"/>
        <w:tabs>
          <w:tab w:val="clear" w:pos="709"/>
          <w:tab w:val="left" w:pos="4395" w:leader="none"/>
          <w:tab w:val="left" w:pos="4678" w:leader="none"/>
          <w:tab w:val="left" w:pos="4962" w:leader="none"/>
        </w:tabs>
        <w:rPr>
          <w:sz w:val="26"/>
          <w:szCs w:val="26"/>
        </w:rPr>
      </w:pPr>
      <w:r>
        <w:rPr>
          <w:sz w:val="26"/>
          <w:szCs w:val="26"/>
        </w:rPr>
        <w:t xml:space="preserve">розроблення      </w:t>
      </w:r>
      <w:r>
        <w:rPr>
          <w:spacing w:val="-2"/>
          <w:sz w:val="26"/>
          <w:szCs w:val="26"/>
        </w:rPr>
        <w:t xml:space="preserve">технічної     </w:t>
      </w:r>
      <w:r>
        <w:rPr>
          <w:sz w:val="26"/>
          <w:szCs w:val="26"/>
        </w:rPr>
        <w:t>докумен</w:t>
      </w:r>
      <w:r>
        <w:rPr>
          <w:spacing w:val="-10"/>
          <w:sz w:val="26"/>
          <w:szCs w:val="26"/>
        </w:rPr>
        <w:t>тації      із</w:t>
      </w:r>
    </w:p>
    <w:p>
      <w:pPr>
        <w:pStyle w:val="Normal"/>
        <w:widowControl w:val="false"/>
        <w:tabs>
          <w:tab w:val="clear" w:pos="709"/>
          <w:tab w:val="left" w:pos="4395" w:leader="none"/>
          <w:tab w:val="left" w:pos="4678" w:leader="none"/>
          <w:tab w:val="left" w:pos="4962" w:leader="none"/>
        </w:tabs>
        <w:rPr>
          <w:sz w:val="26"/>
          <w:szCs w:val="26"/>
        </w:rPr>
      </w:pPr>
      <w:r>
        <w:rPr>
          <w:spacing w:val="-10"/>
          <w:sz w:val="26"/>
          <w:szCs w:val="26"/>
        </w:rPr>
        <w:t xml:space="preserve">землеустрою щодо встановлення  </w:t>
      </w:r>
      <w:r>
        <w:rPr>
          <w:sz w:val="26"/>
          <w:szCs w:val="26"/>
        </w:rPr>
        <w:t>(відновлення)</w:t>
      </w:r>
    </w:p>
    <w:p>
      <w:pPr>
        <w:pStyle w:val="Normal"/>
        <w:widowControl w:val="false"/>
        <w:tabs>
          <w:tab w:val="clear" w:pos="709"/>
          <w:tab w:val="left" w:pos="4395" w:leader="none"/>
          <w:tab w:val="left" w:pos="4678" w:leader="none"/>
          <w:tab w:val="left" w:pos="4962" w:leader="none"/>
        </w:tabs>
        <w:rPr>
          <w:sz w:val="26"/>
          <w:szCs w:val="26"/>
        </w:rPr>
      </w:pPr>
      <w:r>
        <w:rPr>
          <w:sz w:val="26"/>
          <w:szCs w:val="26"/>
        </w:rPr>
        <w:t>меж земельн</w:t>
      </w:r>
      <w:r>
        <w:rPr>
          <w:rFonts w:eastAsia="Times New Roman" w:cs="Times New Roman"/>
          <w:color w:val="auto"/>
          <w:kern w:val="0"/>
          <w:sz w:val="26"/>
          <w:szCs w:val="26"/>
          <w:lang w:val="uk-UA" w:eastAsia="zh-CN" w:bidi="ar-SA"/>
        </w:rPr>
        <w:t xml:space="preserve">ої </w:t>
      </w:r>
      <w:r>
        <w:rPr>
          <w:spacing w:val="-6"/>
          <w:sz w:val="26"/>
          <w:szCs w:val="26"/>
        </w:rPr>
        <w:t>ділянки в натурі (на місцевості)</w:t>
      </w:r>
    </w:p>
    <w:p>
      <w:pPr>
        <w:pStyle w:val="Normal"/>
        <w:widowControl w:val="false"/>
        <w:tabs>
          <w:tab w:val="clear" w:pos="709"/>
          <w:tab w:val="left" w:pos="4395" w:leader="none"/>
          <w:tab w:val="left" w:pos="4678" w:leader="none"/>
          <w:tab w:val="left" w:pos="4962" w:leader="none"/>
        </w:tabs>
        <w:rPr>
          <w:sz w:val="26"/>
          <w:szCs w:val="26"/>
        </w:rPr>
      </w:pPr>
      <w:r>
        <w:rPr>
          <w:spacing w:val="-6"/>
          <w:sz w:val="26"/>
          <w:szCs w:val="26"/>
        </w:rPr>
        <w:t xml:space="preserve">на земельну  </w:t>
      </w:r>
      <w:r>
        <w:rPr>
          <w:spacing w:val="-4"/>
          <w:sz w:val="26"/>
          <w:szCs w:val="26"/>
        </w:rPr>
        <w:t>частку  (пай)  № </w:t>
      </w:r>
      <w:r>
        <w:rPr>
          <w:rFonts w:eastAsia="Times New Roman" w:cs="Times New Roman"/>
          <w:color w:val="auto"/>
          <w:spacing w:val="-4"/>
          <w:kern w:val="0"/>
          <w:sz w:val="26"/>
          <w:szCs w:val="26"/>
          <w:lang w:val="en-US" w:eastAsia="zh-CN" w:bidi="ar-SA"/>
        </w:rPr>
        <w:t>726</w:t>
      </w:r>
      <w:r>
        <w:rPr>
          <w:rFonts w:eastAsia="Times New Roman" w:cs="Times New Roman"/>
          <w:color w:val="auto"/>
          <w:spacing w:val="-4"/>
          <w:kern w:val="0"/>
          <w:sz w:val="26"/>
          <w:szCs w:val="26"/>
          <w:lang w:val="uk-UA" w:eastAsia="zh-CN" w:bidi="ar-SA"/>
        </w:rPr>
        <w:t xml:space="preserve">  </w:t>
      </w:r>
      <w:r>
        <w:rPr>
          <w:spacing w:val="-4"/>
          <w:sz w:val="26"/>
          <w:szCs w:val="26"/>
        </w:rPr>
        <w:t>(багаторічні</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 xml:space="preserve">насадження </w:t>
      </w:r>
      <w:r>
        <w:rPr>
          <w:rFonts w:eastAsia="Times New Roman" w:cs="Times New Roman"/>
          <w:color w:val="auto"/>
          <w:spacing w:val="-4"/>
          <w:kern w:val="0"/>
          <w:sz w:val="26"/>
          <w:szCs w:val="26"/>
          <w:lang w:val="uk-UA" w:eastAsia="zh-CN" w:bidi="ar-SA"/>
        </w:rPr>
        <w:t xml:space="preserve">— </w:t>
      </w:r>
      <w:r>
        <w:rPr>
          <w:sz w:val="26"/>
          <w:szCs w:val="26"/>
        </w:rPr>
        <w:t>орієнтовною площ</w:t>
      </w:r>
      <w:r>
        <w:rPr>
          <w:rFonts w:eastAsia="Times New Roman" w:cs="Times New Roman"/>
          <w:color w:val="auto"/>
          <w:kern w:val="0"/>
          <w:sz w:val="26"/>
          <w:szCs w:val="26"/>
          <w:lang w:val="uk-UA" w:eastAsia="zh-CN" w:bidi="ar-SA"/>
        </w:rPr>
        <w:t>ею</w:t>
      </w:r>
      <w:r>
        <w:rPr>
          <w:sz w:val="26"/>
          <w:szCs w:val="26"/>
        </w:rPr>
        <w:t xml:space="preserve">  0,</w:t>
      </w:r>
      <w:r>
        <w:rPr>
          <w:rFonts w:eastAsia="Times New Roman" w:cs="Times New Roman"/>
          <w:color w:val="auto"/>
          <w:kern w:val="0"/>
          <w:sz w:val="26"/>
          <w:szCs w:val="26"/>
          <w:lang w:val="uk-UA" w:eastAsia="zh-CN" w:bidi="ar-SA"/>
        </w:rPr>
        <w:t>62 </w:t>
      </w:r>
      <w:r>
        <w:rPr>
          <w:sz w:val="26"/>
          <w:szCs w:val="26"/>
        </w:rPr>
        <w:t>га)</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spacing w:val="6"/>
          <w:kern w:val="0"/>
          <w:sz w:val="26"/>
          <w:szCs w:val="26"/>
          <w:lang w:val="uk-UA" w:eastAsia="zh-CN" w:bidi="ar-SA"/>
        </w:rPr>
        <w:t xml:space="preserve">у      </w:t>
      </w:r>
      <w:r>
        <w:rPr>
          <w:spacing w:val="6"/>
          <w:sz w:val="26"/>
          <w:szCs w:val="26"/>
        </w:rPr>
        <w:t>с. Княгининок      Луцького      району</w:t>
      </w:r>
    </w:p>
    <w:p>
      <w:pPr>
        <w:pStyle w:val="Normal"/>
        <w:widowControl w:val="false"/>
        <w:tabs>
          <w:tab w:val="clear" w:pos="709"/>
          <w:tab w:val="left" w:pos="4395" w:leader="none"/>
          <w:tab w:val="left" w:pos="4678" w:leader="none"/>
          <w:tab w:val="left" w:pos="4962" w:leader="none"/>
        </w:tabs>
        <w:rPr>
          <w:sz w:val="26"/>
          <w:szCs w:val="26"/>
        </w:rPr>
      </w:pPr>
      <w:r>
        <w:rPr>
          <w:spacing w:val="6"/>
          <w:sz w:val="26"/>
          <w:szCs w:val="26"/>
        </w:rPr>
        <w:t>Волинської області</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rFonts w:ascii="Times New Roman" w:hAnsi="Times New Roman" w:eastAsia="Times New Roman" w:cs="Times New Roman"/>
          <w:color w:val="111111"/>
          <w:spacing w:val="-6"/>
          <w:kern w:val="2"/>
          <w:sz w:val="26"/>
          <w:szCs w:val="26"/>
          <w:highlight w:val="white"/>
          <w:shd w:fill="FFFFFF" w:val="clear"/>
          <w:lang w:val="uk-UA" w:eastAsia="zh-CN" w:bidi="ar-SA"/>
        </w:rPr>
      </w:pPr>
      <w:r>
        <w:rPr>
          <w:rFonts w:eastAsia="Times New Roman" w:cs="Times New Roman"/>
          <w:color w:val="111111"/>
          <w:spacing w:val="-6"/>
          <w:kern w:val="2"/>
          <w:sz w:val="26"/>
          <w:szCs w:val="26"/>
          <w:highlight w:val="white"/>
          <w:shd w:fill="FFFFFF" w:val="clear"/>
          <w:lang w:val="uk-UA" w:eastAsia="zh-CN" w:bidi="ar-SA"/>
        </w:rPr>
        <w:t>Розглянувши заяву громадян Костюкевича Степана Івановича (частка 1/3), Шкабури Романа Юхимовича (частка 1/3), Шкабури Сергія Юхимовича (частка 1/3)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726 (багаторічні насадження — орієнтовною площею 0,62 га)                           у с. Княгининок Луцького району Волинської області, свідоцтва про право на спадщину за законом від 28.03.2025 № 1-509, № 1-510, № 1-511 № 1-512, свідоцтво про право на спадщину за законом від 04.08.2025 № 1413, сертифікат на право на земельну частку (пай), 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111111"/>
          <w:spacing w:val="-6"/>
          <w:kern w:val="2"/>
          <w:sz w:val="26"/>
          <w:szCs w:val="26"/>
          <w:highlight w:val="white"/>
          <w:u w:val="none"/>
          <w:shd w:fill="FFFFFF" w:val="clear"/>
          <w:lang w:val="uk-UA" w:eastAsia="zh-CN" w:bidi="ar-SA"/>
        </w:rPr>
        <w:t xml:space="preserve">» </w:t>
      </w:r>
      <w:r>
        <w:rPr>
          <w:rFonts w:eastAsia="Times New Roman" w:cs="Times New Roman"/>
          <w:color w:val="111111"/>
          <w:spacing w:val="-6"/>
          <w:kern w:val="2"/>
          <w:sz w:val="26"/>
          <w:szCs w:val="26"/>
          <w:highlight w:val="white"/>
          <w:shd w:fill="FFFFFF" w:val="clear"/>
          <w:lang w:val="uk-UA" w:eastAsia="zh-CN" w:bidi="ar-SA"/>
        </w:rPr>
        <w:t>від 15.10.1997, серії ВЛ № 0154759 — виданий на підставі розпорядження голови Луцької районної державної адміністрації від 03.10.1997 № 365</w:t>
      </w:r>
      <w:r>
        <w:rPr>
          <w:rFonts w:eastAsia="Times New Roman" w:cs="Times New Roman"/>
          <w:color w:val="111111"/>
          <w:spacing w:val="-6"/>
          <w:kern w:val="2"/>
          <w:sz w:val="26"/>
          <w:szCs w:val="26"/>
          <w:highlight w:val="white"/>
          <w:u w:val="none"/>
          <w:shd w:fill="FFFFFF" w:val="clear"/>
          <w:lang w:val="uk-UA" w:eastAsia="zh-CN" w:bidi="ar-SA"/>
        </w:rPr>
        <w:t>,</w:t>
      </w:r>
      <w:r>
        <w:rPr>
          <w:rFonts w:eastAsia="Times New Roman" w:cs="Times New Roman"/>
          <w:color w:val="111111"/>
          <w:spacing w:val="-6"/>
          <w:kern w:val="2"/>
          <w:sz w:val="26"/>
          <w:szCs w:val="26"/>
          <w:highlight w:val="white"/>
          <w:shd w:fill="FFFFFF" w:val="clear"/>
          <w:lang w:val="uk-UA" w:eastAsia="zh-CN" w:bidi="ar-SA"/>
        </w:rPr>
        <w:t xml:space="preserve"> зареєстрований у Книзі реєстрації сертифікатів на право на земельну частку (пай) від 18.10.1997 № 717,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колективного сільськогосподарського підприємства «Агрофірма “Маяк”», рішення Маяківської сільської ради Луцького району Волинської області від 26.12.2001 № 16/20 «Про передачу земельних часток (</w:t>
      </w:r>
      <w:r>
        <w:rPr>
          <w:rFonts w:eastAsia="Times New Roman" w:cs="Times New Roman"/>
          <w:i w:val="false"/>
          <w:iCs w:val="false"/>
          <w:color w:val="111111"/>
          <w:spacing w:val="-6"/>
          <w:kern w:val="2"/>
          <w:sz w:val="26"/>
          <w:szCs w:val="26"/>
          <w:highlight w:val="white"/>
          <w:shd w:fill="FFFFFF" w:val="clear"/>
          <w:lang w:val="uk-UA" w:eastAsia="zh-CN" w:bidi="ar-SA"/>
        </w:rPr>
        <w:t>паїв) в натурі та видачу державних актів на право приватної власності на землю</w:t>
      </w:r>
      <w:r>
        <w:rPr>
          <w:rFonts w:eastAsia="Times New Roman" w:cs="Times New Roman"/>
          <w:color w:val="111111"/>
          <w:spacing w:val="-6"/>
          <w:kern w:val="2"/>
          <w:sz w:val="26"/>
          <w:szCs w:val="26"/>
          <w:highlight w:val="white"/>
          <w:shd w:fill="FFFFFF" w:val="clear"/>
          <w:lang w:val="uk-UA" w:eastAsia="zh-CN" w:bidi="ar-SA"/>
        </w:rPr>
        <w:t xml:space="preserve">», довідки старости Княгининівського старостинського округу від 06.04.2026 № 27-18/51/2026, від 20.04.2026                               № 27-18/57/2026, № 27-18/58/2026, враховуючи державний акт на право приватної власності на землю від 15.10.2002 серії IV-ВЛ № 021869 на земельні ділянки № 483 (сіножаті — площею 0,04 га), № 561 (рілля — площею 1,44 га), </w:t>
      </w:r>
      <w:r>
        <w:rPr>
          <w:rFonts w:eastAsia="Times New Roman" w:cs="Times New Roman"/>
          <w:color w:val="111111"/>
          <w:spacing w:val="-6"/>
          <w:kern w:val="2"/>
          <w:sz w:val="26"/>
          <w:szCs w:val="26"/>
          <w:highlight w:val="white"/>
          <w:u w:val="none"/>
          <w:shd w:fill="FFFFFF" w:val="clear"/>
          <w:lang w:val="uk-UA" w:eastAsia="zh-CN" w:bidi="ar-SA"/>
        </w:rPr>
        <w:t>к</w:t>
      </w:r>
      <w:r>
        <w:rPr>
          <w:rFonts w:eastAsia="Times New Roman" w:cs="Times New Roman"/>
          <w:color w:val="111111"/>
          <w:spacing w:val="-6"/>
          <w:kern w:val="2"/>
          <w:sz w:val="26"/>
          <w:szCs w:val="26"/>
          <w:highlight w:val="white"/>
          <w:shd w:fill="FFFFFF" w:val="clear"/>
          <w:lang w:val="uk-UA" w:eastAsia="zh-CN" w:bidi="ar-SA"/>
        </w:rPr>
        <w:t>еруючись статтями 12, 22, 25, 79-1, 81, 86,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rFonts w:eastAsia="Times New Roman" w:cs="Times New Roman"/>
          <w:color w:val="111111"/>
          <w:spacing w:val="-6"/>
          <w:kern w:val="2"/>
          <w:sz w:val="26"/>
          <w:szCs w:val="26"/>
          <w:highlight w:val="white"/>
          <w:shd w:fill="FFFFFF" w:val="clear"/>
          <w:vertAlign w:val="superscript"/>
          <w:lang w:val="uk-UA" w:eastAsia="zh-CN" w:bidi="ar-SA"/>
        </w:rPr>
        <w:t>-1</w:t>
      </w:r>
      <w:r>
        <w:rPr>
          <w:rFonts w:eastAsia="Times New Roman" w:cs="Times New Roman"/>
          <w:color w:val="111111"/>
          <w:spacing w:val="-6"/>
          <w:kern w:val="2"/>
          <w:sz w:val="26"/>
          <w:szCs w:val="26"/>
          <w:highlight w:val="white"/>
          <w:shd w:fill="FFFFFF" w:val="clear"/>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jc w:val="both"/>
        <w:rPr>
          <w:rFonts w:ascii="Times New Roman" w:hAnsi="Times New Roman" w:eastAsia="Times New Roman" w:cs="Times New Roman"/>
          <w:color w:val="111111"/>
          <w:spacing w:val="-6"/>
          <w:kern w:val="2"/>
          <w:sz w:val="26"/>
          <w:szCs w:val="26"/>
          <w:highlight w:val="white"/>
          <w:shd w:fill="FFFFFF" w:val="clear"/>
          <w:lang w:val="uk-UA" w:eastAsia="zh-CN" w:bidi="ar-SA"/>
        </w:rPr>
      </w:pPr>
      <w:r>
        <w:rPr>
          <w:rFonts w:eastAsia="Times New Roman" w:cs="Times New Roman"/>
          <w:color w:val="111111"/>
          <w:spacing w:val="-6"/>
          <w:kern w:val="2"/>
          <w:sz w:val="26"/>
          <w:szCs w:val="26"/>
          <w:highlight w:val="white"/>
          <w:shd w:fill="FFFFFF" w:val="clear"/>
          <w:lang w:val="uk-UA" w:eastAsia="zh-CN" w:bidi="ar-SA"/>
        </w:rPr>
      </w:r>
    </w:p>
    <w:p>
      <w:pPr>
        <w:pStyle w:val="Normal"/>
        <w:jc w:val="both"/>
        <w:rPr>
          <w:rFonts w:ascii="Times New Roman" w:hAnsi="Times New Roman" w:eastAsia="Times New Roman" w:cs="Times New Roman"/>
          <w:color w:val="111111"/>
          <w:spacing w:val="-6"/>
          <w:kern w:val="2"/>
          <w:sz w:val="26"/>
          <w:szCs w:val="26"/>
          <w:highlight w:val="white"/>
          <w:shd w:fill="FFFFFF" w:val="clear"/>
          <w:lang w:val="uk-UA" w:eastAsia="zh-CN" w:bidi="ar-SA"/>
        </w:rPr>
      </w:pPr>
      <w:r>
        <w:rPr>
          <w:rFonts w:eastAsia="Times New Roman" w:cs="Times New Roman"/>
          <w:color w:val="111111"/>
          <w:spacing w:val="-6"/>
          <w:kern w:val="2"/>
          <w:sz w:val="26"/>
          <w:szCs w:val="26"/>
          <w:highlight w:val="white"/>
          <w:shd w:fill="FFFFFF" w:val="clear"/>
          <w:lang w:val="uk-UA" w:eastAsia="zh-CN" w:bidi="ar-SA"/>
        </w:rPr>
        <w:t>ВИРІШИЛА:</w:t>
      </w:r>
    </w:p>
    <w:p>
      <w:pPr>
        <w:pStyle w:val="Normal"/>
        <w:jc w:val="both"/>
        <w:rPr>
          <w:rFonts w:ascii="Times New Roman" w:hAnsi="Times New Roman" w:eastAsia="Times New Roman" w:cs="Times New Roman"/>
          <w:color w:val="111111"/>
          <w:spacing w:val="-6"/>
          <w:kern w:val="2"/>
          <w:sz w:val="26"/>
          <w:szCs w:val="26"/>
          <w:highlight w:val="white"/>
          <w:shd w:fill="FFFFFF" w:val="clear"/>
          <w:lang w:val="uk-UA" w:eastAsia="zh-CN" w:bidi="ar-SA"/>
        </w:rPr>
      </w:pPr>
      <w:r>
        <w:rPr>
          <w:rFonts w:eastAsia="Times New Roman" w:cs="Times New Roman"/>
          <w:color w:val="111111"/>
          <w:spacing w:val="-6"/>
          <w:kern w:val="2"/>
          <w:sz w:val="26"/>
          <w:szCs w:val="26"/>
          <w:highlight w:val="white"/>
          <w:shd w:fill="FFFFFF" w:val="clear"/>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111111"/>
          <w:spacing w:val="-6"/>
          <w:kern w:val="2"/>
          <w:sz w:val="26"/>
          <w:szCs w:val="26"/>
          <w:highlight w:val="white"/>
          <w:shd w:fill="FFFFFF" w:val="clear"/>
          <w:lang w:val="uk-UA" w:eastAsia="zh-CN" w:bidi="ar-SA"/>
        </w:rPr>
      </w:pPr>
      <w:r>
        <w:rPr>
          <w:rFonts w:eastAsia="Times New Roman" w:cs="Times New Roman"/>
          <w:color w:val="111111"/>
          <w:spacing w:val="-6"/>
          <w:kern w:val="2"/>
          <w:sz w:val="26"/>
          <w:szCs w:val="26"/>
          <w:highlight w:val="white"/>
          <w:shd w:fill="FFFFFF" w:val="clear"/>
          <w:lang w:val="uk-UA" w:eastAsia="zh-CN" w:bidi="ar-SA"/>
        </w:rPr>
        <w:t>1. Надати громадянам Костюкевичу Степану Івановичу (частка 1/3), Шкабурі Роману Юхимовичу (частка 1/3), Шкабурі Сергію Юхимовичу (частка 1/3)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726, відповідно до сертифіката на право на земельну частку (пай), 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111111"/>
          <w:spacing w:val="-6"/>
          <w:kern w:val="2"/>
          <w:sz w:val="26"/>
          <w:szCs w:val="26"/>
          <w:highlight w:val="white"/>
          <w:u w:val="none"/>
          <w:shd w:fill="FFFFFF" w:val="clear"/>
          <w:lang w:val="uk-UA" w:eastAsia="zh-CN" w:bidi="ar-SA"/>
        </w:rPr>
        <w:t>» від 15.10.1997, серії ВЛ № 0154759</w:t>
      </w:r>
      <w:r>
        <w:rPr>
          <w:rFonts w:eastAsia="Times New Roman" w:cs="Times New Roman"/>
          <w:color w:val="111111"/>
          <w:spacing w:val="-6"/>
          <w:kern w:val="2"/>
          <w:sz w:val="26"/>
          <w:szCs w:val="26"/>
          <w:highlight w:val="white"/>
          <w:shd w:fill="FFFFFF" w:val="clear"/>
          <w:lang w:val="uk-UA" w:eastAsia="zh-CN" w:bidi="ar-SA"/>
        </w:rPr>
        <w:t xml:space="preserve"> зареєстрований у Книзі реєстрації сертифікатів на право на земельну частку (пай) від 18.10.1997 № 717, орієнтовною площею 0,62 га (багаторічні насадження) у с. Княгининок                    Луцького району Волинської області, згідно з додатком.</w:t>
      </w:r>
    </w:p>
    <w:p>
      <w:pPr>
        <w:pStyle w:val="Normal"/>
        <w:ind w:firstLine="567"/>
        <w:jc w:val="both"/>
        <w:rPr>
          <w:rFonts w:ascii="Times New Roman" w:hAnsi="Times New Roman" w:eastAsia="Times New Roman" w:cs="Times New Roman"/>
          <w:color w:val="111111"/>
          <w:spacing w:val="-6"/>
          <w:kern w:val="2"/>
          <w:sz w:val="26"/>
          <w:szCs w:val="26"/>
          <w:highlight w:val="white"/>
          <w:shd w:fill="FFFFFF" w:val="clear"/>
          <w:lang w:val="uk-UA" w:eastAsia="zh-CN" w:bidi="ar-SA"/>
        </w:rPr>
      </w:pPr>
      <w:r>
        <w:rPr>
          <w:rFonts w:eastAsia="Times New Roman" w:cs="Times New Roman"/>
          <w:color w:val="111111"/>
          <w:spacing w:val="-6"/>
          <w:kern w:val="2"/>
          <w:sz w:val="26"/>
          <w:szCs w:val="26"/>
          <w:highlight w:val="white"/>
          <w:shd w:fill="FFFFFF" w:val="clear"/>
          <w:lang w:val="uk-UA" w:eastAsia="zh-CN" w:bidi="ar-SA"/>
        </w:rPr>
        <w:t>2. Зобов’язати громадян Костюкевича Степана Івановича (частка 1/3), Шкабуру Романа Юхимовича (частка 1/3), Шкабуру Сергія Юхимовича (частка 1/3) розробити технічну документацію із землеустрою щодо встановлення (відновлення) меж земельної ділянки в натурі (на місцевості) на земельну частку (пай) № 726, відповідно до сертифіката на право на земельну частку (пай), 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111111"/>
          <w:spacing w:val="-6"/>
          <w:kern w:val="2"/>
          <w:sz w:val="26"/>
          <w:szCs w:val="26"/>
          <w:highlight w:val="white"/>
          <w:u w:val="none"/>
          <w:shd w:fill="FFFFFF" w:val="clear"/>
          <w:lang w:val="uk-UA" w:eastAsia="zh-CN" w:bidi="ar-SA"/>
        </w:rPr>
        <w:t>»</w:t>
      </w:r>
      <w:r>
        <w:rPr>
          <w:rFonts w:eastAsia="Times New Roman" w:cs="Times New Roman"/>
          <w:color w:val="111111"/>
          <w:spacing w:val="-6"/>
          <w:kern w:val="2"/>
          <w:sz w:val="26"/>
          <w:szCs w:val="26"/>
          <w:highlight w:val="white"/>
          <w:shd w:fill="FFFFFF" w:val="clear"/>
          <w:lang w:val="uk-UA" w:eastAsia="zh-CN" w:bidi="ar-SA"/>
        </w:rPr>
        <w:t xml:space="preserve"> </w:t>
      </w:r>
      <w:r>
        <w:rPr>
          <w:rFonts w:eastAsia="Times New Roman" w:cs="Times New Roman"/>
          <w:color w:val="111111"/>
          <w:spacing w:val="-6"/>
          <w:kern w:val="2"/>
          <w:sz w:val="26"/>
          <w:szCs w:val="26"/>
          <w:highlight w:val="white"/>
          <w:u w:val="none"/>
          <w:shd w:fill="FFFFFF" w:val="clear"/>
          <w:lang w:val="uk-UA" w:eastAsia="zh-CN" w:bidi="ar-SA"/>
        </w:rPr>
        <w:t>від 15.10.1997, серії ВЛ № 0154759</w:t>
      </w:r>
      <w:r>
        <w:rPr>
          <w:rFonts w:eastAsia="Times New Roman" w:cs="Times New Roman"/>
          <w:color w:val="111111"/>
          <w:spacing w:val="-6"/>
          <w:kern w:val="2"/>
          <w:sz w:val="26"/>
          <w:szCs w:val="26"/>
          <w:highlight w:val="white"/>
          <w:shd w:fill="FFFFFF" w:val="clear"/>
          <w:lang w:val="uk-UA" w:eastAsia="zh-CN" w:bidi="ar-SA"/>
        </w:rPr>
        <w:t xml:space="preserve"> зареєстрованого у Книзі реєстрації сертифікатів на право на земельну частку (пай) від 18.10.1997 № 717, орієнтовною площею 0,62 га (багаторічні насадження) у с. Княгининок Луцького району Волинської області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111111"/>
          <w:spacing w:val="-6"/>
          <w:kern w:val="2"/>
          <w:sz w:val="26"/>
          <w:szCs w:val="26"/>
          <w:highlight w:val="white"/>
          <w:shd w:fill="FFFFFF" w:val="clear"/>
          <w:lang w:val="uk-UA" w:eastAsia="zh-CN" w:bidi="ar-SA"/>
        </w:rPr>
      </w:pPr>
      <w:r>
        <w:rPr>
          <w:rFonts w:eastAsia="Times New Roman" w:cs="Times New Roman"/>
          <w:color w:val="111111"/>
          <w:spacing w:val="-6"/>
          <w:kern w:val="2"/>
          <w:sz w:val="26"/>
          <w:szCs w:val="26"/>
          <w:highlight w:val="white"/>
          <w:shd w:fill="FFFFFF" w:val="clear"/>
          <w:lang w:val="uk-UA" w:eastAsia="zh-CN" w:bidi="ar-SA"/>
        </w:rPr>
        <w:t>3.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6"/>
          <w:szCs w:val="26"/>
        </w:rPr>
      </w:pPr>
      <w:r>
        <w:rPr>
          <w:sz w:val="26"/>
          <w:szCs w:val="26"/>
        </w:rPr>
      </w:r>
    </w:p>
    <w:p>
      <w:pPr>
        <w:pStyle w:val="Normal"/>
        <w:tabs>
          <w:tab w:val="clear" w:pos="709"/>
          <w:tab w:val="left" w:pos="720" w:leader="none"/>
        </w:tabs>
        <w:ind w:firstLine="709"/>
        <w:jc w:val="both"/>
        <w:rPr>
          <w:sz w:val="26"/>
          <w:szCs w:val="26"/>
        </w:rPr>
      </w:pPr>
      <w:r>
        <w:rPr>
          <w:sz w:val="26"/>
          <w:szCs w:val="26"/>
        </w:rPr>
      </w:r>
    </w:p>
    <w:p>
      <w:pPr>
        <w:pStyle w:val="Normal"/>
        <w:jc w:val="both"/>
        <w:rPr/>
      </w:pPr>
      <w:r>
        <w:rPr>
          <w:sz w:val="26"/>
          <w:szCs w:val="26"/>
        </w:rPr>
        <w:t>Секретар міськ</w:t>
      </w:r>
      <w:r>
        <w:rPr>
          <w:rFonts w:eastAsia="Times New Roman" w:cs="Times New Roman"/>
          <w:color w:val="auto"/>
          <w:kern w:val="0"/>
          <w:sz w:val="26"/>
          <w:szCs w:val="26"/>
          <w:lang w:val="uk-UA" w:eastAsia="zh-CN" w:bidi="ar-SA"/>
        </w:rPr>
        <w:t>ої</w:t>
      </w:r>
      <w:r>
        <w:rPr>
          <w:sz w:val="26"/>
          <w:szCs w:val="26"/>
        </w:rPr>
        <w:t xml:space="preserve"> </w:t>
      </w:r>
      <w:r>
        <w:rPr>
          <w:rFonts w:eastAsia="Times New Roman" w:cs="Times New Roman"/>
          <w:color w:val="auto"/>
          <w:kern w:val="0"/>
          <w:sz w:val="26"/>
          <w:szCs w:val="26"/>
          <w:lang w:val="uk-UA" w:eastAsia="zh-CN" w:bidi="ar-SA"/>
        </w:rPr>
        <w:t>ради</w:t>
      </w:r>
      <w:r>
        <w:rPr>
          <w:sz w:val="26"/>
          <w:szCs w:val="26"/>
        </w:rPr>
        <w:t xml:space="preserve">                                                                    </w:t>
      </w:r>
      <w:r>
        <w:rPr>
          <w:rFonts w:eastAsia="Times New Roman" w:cs="Times New Roman"/>
          <w:color w:val="auto"/>
          <w:kern w:val="0"/>
          <w:sz w:val="26"/>
          <w:szCs w:val="26"/>
          <w:lang w:val="uk-UA" w:eastAsia="zh-CN" w:bidi="ar-SA"/>
        </w:rPr>
        <w:t>Катерина</w:t>
      </w:r>
      <w:r>
        <w:rPr>
          <w:sz w:val="26"/>
          <w:szCs w:val="26"/>
        </w:rPr>
        <w:t xml:space="preserve"> </w:t>
      </w:r>
      <w:r>
        <w:rPr>
          <w:rFonts w:eastAsia="Times New Roman" w:cs="Times New Roman"/>
          <w:color w:val="auto"/>
          <w:kern w:val="0"/>
          <w:sz w:val="26"/>
          <w:szCs w:val="26"/>
          <w:lang w:val="uk-UA" w:eastAsia="zh-CN" w:bidi="ar-SA"/>
        </w:rPr>
        <w:t>ШКЛЬОДА</w:t>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left"/>
        <w:rPr>
          <w:sz w:val="24"/>
          <w:szCs w:val="24"/>
        </w:rPr>
      </w:pPr>
      <w:r>
        <w:rPr>
          <w:rFonts w:eastAsia="Times New Roman"/>
          <w:b w:val="false"/>
          <w:bCs w:val="false"/>
          <w:color w:val="000000"/>
          <w:sz w:val="24"/>
          <w:szCs w:val="24"/>
          <w:lang w:eastAsia="ar-SA"/>
        </w:rPr>
        <w:t>Гула 777 873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Основной шрифт абзаца"/>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WWWW8Num1ztrue7111111111111111111111111111111111111111">
    <w:name w:val="WW-WW8Num1ztrue7111111111111111111111111111111111111111"/>
    <w:qFormat/>
    <w:rPr/>
  </w:style>
  <w:style w:type="character" w:styleId="WWWW8Num1ztrue11111111111111111111111111111111111111111">
    <w:name w:val="WW-WW8Num1ztrue11111111111111111111111111111111111111111"/>
    <w:qFormat/>
    <w:rPr/>
  </w:style>
  <w:style w:type="character" w:styleId="WWWW8Num1ztrue21111111111111111111111111111111111111111">
    <w:name w:val="WW-WW8Num1ztrue21111111111111111111111111111111111111111"/>
    <w:qFormat/>
    <w:rPr/>
  </w:style>
  <w:style w:type="character" w:styleId="WWWW8Num1ztrue31111111111111111111111111111111111111111">
    <w:name w:val="WW-WW8Num1ztrue31111111111111111111111111111111111111111"/>
    <w:qFormat/>
    <w:rPr/>
  </w:style>
  <w:style w:type="character" w:styleId="WWWW8Num1ztrue41111111111111111111111111111111111111111">
    <w:name w:val="WW-WW8Num1ztrue41111111111111111111111111111111111111111"/>
    <w:qFormat/>
    <w:rPr/>
  </w:style>
  <w:style w:type="character" w:styleId="WWWW8Num1ztrue51111111111111111111111111111111111111111">
    <w:name w:val="WW-WW8Num1ztrue51111111111111111111111111111111111111111"/>
    <w:qFormat/>
    <w:rPr/>
  </w:style>
  <w:style w:type="character" w:styleId="WWWW8Num1ztrue61111111111111111111111111111111111111111">
    <w:name w:val="WW-WW8Num1ztrue61111111111111111111111111111111111111111"/>
    <w:qFormat/>
    <w:rPr/>
  </w:style>
  <w:style w:type="character" w:styleId="WWWW8Num1ztrue71111111111111111111111111111111111111111">
    <w:name w:val="WW-WW8Num1ztrue71111111111111111111111111111111111111111"/>
    <w:qFormat/>
    <w:rPr/>
  </w:style>
  <w:style w:type="character" w:styleId="WWWW8Num1ztrue111111111111111111111111111111111111111111">
    <w:name w:val="WW-WW8Num1ztrue111111111111111111111111111111111111111111"/>
    <w:qFormat/>
    <w:rPr/>
  </w:style>
  <w:style w:type="character" w:styleId="WWWW8Num1ztrue211111111111111111111111111111111111111111">
    <w:name w:val="WW-WW8Num1ztrue211111111111111111111111111111111111111111"/>
    <w:qFormat/>
    <w:rPr/>
  </w:style>
  <w:style w:type="character" w:styleId="WWWW8Num1ztrue311111111111111111111111111111111111111111">
    <w:name w:val="WW-WW8Num1ztrue311111111111111111111111111111111111111111"/>
    <w:qFormat/>
    <w:rPr/>
  </w:style>
  <w:style w:type="character" w:styleId="WWWW8Num1ztrue411111111111111111111111111111111111111111">
    <w:name w:val="WW-WW8Num1ztrue411111111111111111111111111111111111111111"/>
    <w:qFormat/>
    <w:rPr/>
  </w:style>
  <w:style w:type="character" w:styleId="WWWW8Num1ztrue511111111111111111111111111111111111111111">
    <w:name w:val="WW-WW8Num1ztrue511111111111111111111111111111111111111111"/>
    <w:qFormat/>
    <w:rPr/>
  </w:style>
  <w:style w:type="character" w:styleId="WWWW8Num1ztrue611111111111111111111111111111111111111111">
    <w:name w:val="WW-WW8Num1ztrue611111111111111111111111111111111111111111"/>
    <w:qFormat/>
    <w:rPr/>
  </w:style>
  <w:style w:type="character" w:styleId="WWWW8Num2ztrue7">
    <w:name w:val="WW-WW8Num2ztrue7"/>
    <w:qFormat/>
    <w:rPr/>
  </w:style>
  <w:style w:type="character" w:styleId="WWWW8Num2ztrue11">
    <w:name w:val="WW-WW8Num2ztrue11"/>
    <w:qFormat/>
    <w:rPr/>
  </w:style>
  <w:style w:type="character" w:styleId="WWWW8Num2ztrue21">
    <w:name w:val="WW-WW8Num2ztrue21"/>
    <w:qFormat/>
    <w:rPr/>
  </w:style>
  <w:style w:type="character" w:styleId="WWWW8Num2ztrue31">
    <w:name w:val="WW-WW8Num2ztrue31"/>
    <w:qFormat/>
    <w:rPr/>
  </w:style>
  <w:style w:type="character" w:styleId="WWWW8Num2ztrue41">
    <w:name w:val="WW-WW8Num2ztrue41"/>
    <w:qFormat/>
    <w:rPr/>
  </w:style>
  <w:style w:type="character" w:styleId="WWWW8Num2ztrue51">
    <w:name w:val="WW-WW8Num2ztrue51"/>
    <w:qFormat/>
    <w:rPr/>
  </w:style>
  <w:style w:type="character" w:styleId="WWWW8Num2ztrue61">
    <w:name w:val="WW-WW8Num2ztrue61"/>
    <w:qFormat/>
    <w:rPr/>
  </w:style>
  <w:style w:type="character" w:styleId="Style13">
    <w:name w:val="Интернет-ссылка"/>
    <w:qFormat/>
    <w:rPr>
      <w:color w:val="000080"/>
      <w:u w:val="single"/>
      <w:lang w:val="zxx"/>
    </w:rPr>
  </w:style>
  <w:style w:type="character" w:styleId="Strong">
    <w:name w:val="Strong"/>
    <w:qFormat/>
    <w:rPr>
      <w:b/>
    </w:rPr>
  </w:style>
  <w:style w:type="character" w:styleId="3">
    <w:name w:val="Основной шрифт абзаца3"/>
    <w:qFormat/>
    <w:rPr/>
  </w:style>
  <w:style w:type="character" w:styleId="4">
    <w:name w:val="Основной шрифт абзаца4"/>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9"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0">
    <w:name w:val="Header"/>
    <w:basedOn w:val="Normal"/>
    <w:pPr>
      <w:tabs>
        <w:tab w:val="clear" w:pos="709"/>
        <w:tab w:val="center" w:pos="4677" w:leader="none"/>
        <w:tab w:val="right" w:pos="9355" w:leader="none"/>
      </w:tabs>
    </w:pPr>
    <w:rPr/>
  </w:style>
  <w:style w:type="paragraph" w:styleId="Style21">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Style22">
    <w:name w:val="Указатель"/>
    <w:basedOn w:val="Normal"/>
    <w:qFormat/>
    <w:pPr/>
    <w:rPr>
      <w:rFonts w:eastAsia="Mangal"/>
      <w:lang w:eastAsia="ar-SA"/>
    </w:rPr>
  </w:style>
  <w:style w:type="paragraph" w:styleId="Style23">
    <w:name w:val="Название объекта"/>
    <w:basedOn w:val="Normal"/>
    <w:qFormat/>
    <w:pPr>
      <w:spacing w:before="120" w:after="120"/>
    </w:pPr>
    <w:rPr>
      <w:rFonts w:eastAsia="Mangal"/>
      <w:i/>
      <w:iCs/>
      <w:lang w:eastAsia="ar-SA"/>
    </w:rPr>
  </w:style>
  <w:style w:type="paragraph" w:styleId="Style24">
    <w:name w:val="Текст выноски"/>
    <w:basedOn w:val="Normal"/>
    <w:qFormat/>
    <w:pPr/>
    <w:rPr>
      <w:rFonts w:ascii="Tahoma" w:hAnsi="Tahoma" w:eastAsia="Tahoma"/>
      <w:sz w:val="16"/>
      <w:szCs w:val="16"/>
      <w:lang w:eastAsia="ar-SA"/>
    </w:rPr>
  </w:style>
  <w:style w:type="paragraph" w:styleId="Style25">
    <w:name w:val="Содержимое таблицы"/>
    <w:basedOn w:val="Normal"/>
    <w:qFormat/>
    <w:pPr/>
    <w:rPr/>
  </w:style>
  <w:style w:type="paragraph" w:styleId="Style26">
    <w:name w:val="Заголовок таблицы"/>
    <w:qFormat/>
    <w:pPr>
      <w:widowControl/>
      <w:suppressAutoHyphens w:val="true"/>
      <w:bidi w:val="0"/>
      <w:spacing w:before="0" w:after="0"/>
      <w:jc w:val="center"/>
    </w:pPr>
    <w:rPr>
      <w:rFonts w:ascii="Times New Roman" w:hAnsi="Times New Roman" w:eastAsia="Arial" w:cs="Liberation Serif"/>
      <w:b/>
      <w:color w:val="auto"/>
      <w:kern w:val="0"/>
      <w:sz w:val="28"/>
      <w:szCs w:val="24"/>
      <w:lang w:val="uk-UA" w:eastAsia="hi-IN" w:bidi="hi-IN"/>
    </w:rPr>
  </w:style>
  <w:style w:type="paragraph" w:styleId="23">
    <w:name w:val="Название объекта2"/>
    <w:basedOn w:val="Normal"/>
    <w:qFormat/>
    <w:pPr>
      <w:spacing w:before="120" w:after="120"/>
    </w:pPr>
    <w:rPr>
      <w:rFonts w:eastAsia="Mangal"/>
      <w:i/>
      <w:iCs/>
      <w:sz w:val="28"/>
      <w:lang w:eastAsia="ar-SA"/>
    </w:rPr>
  </w:style>
  <w:style w:type="paragraph" w:styleId="31">
    <w:name w:val="Указатель3"/>
    <w:basedOn w:val="Normal"/>
    <w:qFormat/>
    <w:pPr/>
    <w:rPr>
      <w:rFonts w:eastAsia="Mangal"/>
      <w:lang w:eastAsia="ar-SA"/>
    </w:rPr>
  </w:style>
  <w:style w:type="paragraph" w:styleId="32">
    <w:name w:val="Название объекта3"/>
    <w:basedOn w:val="Normal"/>
    <w:qFormat/>
    <w:pPr>
      <w:spacing w:before="120" w:after="120"/>
    </w:pPr>
    <w:rPr>
      <w:rFonts w:eastAsia="Mangal"/>
      <w:i/>
      <w:iCs/>
      <w:lang w:eastAsia="ar-SA"/>
    </w:rPr>
  </w:style>
  <w:style w:type="paragraph" w:styleId="41">
    <w:name w:val="Указатель4"/>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841</TotalTime>
  <Application>LibreOffice/7.0.3.1$Windows_X86_64 LibreOffice_project/d7547858d014d4cf69878db179d326fc3483e082</Application>
  <Pages>2</Pages>
  <Words>687</Words>
  <Characters>4507</Characters>
  <CharactersWithSpaces>5443</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2026-05-11T12:01:13Z</cp:lastPrinted>
  <dcterms:modified xsi:type="dcterms:W3CDTF">2026-05-11T12:01:41Z</dcterms:modified>
  <cp:revision>184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