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45354F">
        <w:rPr>
          <w:sz w:val="28"/>
          <w:szCs w:val="28"/>
          <w:lang w:val="uk-UA"/>
        </w:rPr>
        <w:t>ів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D67232" w:rsidRDefault="00544765" w:rsidP="006B777C">
      <w:pPr>
        <w:rPr>
          <w:sz w:val="20"/>
          <w:szCs w:val="28"/>
          <w:lang w:val="uk-UA"/>
        </w:rPr>
      </w:pPr>
    </w:p>
    <w:p w:rsidR="006B777C" w:rsidRPr="00D67232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45354F" w:rsidRDefault="00310474" w:rsidP="005F41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</w:t>
      </w:r>
      <w:r w:rsidR="005F41C8">
        <w:rPr>
          <w:sz w:val="28"/>
          <w:szCs w:val="28"/>
          <w:lang w:val="uk-UA"/>
        </w:rPr>
        <w:t>о міської комунальної власності, а саме:</w:t>
      </w:r>
    </w:p>
    <w:p w:rsidR="008E2D6A" w:rsidRDefault="008E2D6A" w:rsidP="008E2D6A">
      <w:pPr>
        <w:ind w:firstLine="567"/>
        <w:jc w:val="both"/>
        <w:rPr>
          <w:sz w:val="28"/>
          <w:szCs w:val="28"/>
          <w:lang w:val="uk-UA"/>
        </w:rPr>
      </w:pPr>
      <w:r w:rsidRPr="008E2D6A">
        <w:rPr>
          <w:rFonts w:eastAsia="Times New Roman"/>
          <w:sz w:val="28"/>
          <w:szCs w:val="28"/>
        </w:rPr>
        <w:t>–</w:t>
      </w:r>
      <w:r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ежитлове приміщення </w:t>
      </w:r>
      <w:r w:rsidRPr="008E2D6A">
        <w:rPr>
          <w:rFonts w:eastAsia="Times New Roman"/>
          <w:color w:val="000000"/>
          <w:sz w:val="28"/>
          <w:szCs w:val="28"/>
          <w:lang w:eastAsia="uk-UA" w:bidi="uk-UA"/>
        </w:rPr>
        <w:t>(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>підвал</w:t>
      </w:r>
      <w:r w:rsidRPr="008E2D6A">
        <w:rPr>
          <w:rFonts w:eastAsia="Times New Roman"/>
          <w:color w:val="000000"/>
          <w:sz w:val="28"/>
          <w:szCs w:val="28"/>
          <w:lang w:eastAsia="uk-UA" w:bidi="uk-UA"/>
        </w:rPr>
        <w:t xml:space="preserve">) 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85,8 кв. м, що на вул. Богдана Хмельницького, 1 у м. Луцьку. </w:t>
      </w:r>
      <w:r>
        <w:rPr>
          <w:color w:val="000000"/>
          <w:sz w:val="28"/>
          <w:szCs w:val="28"/>
          <w:lang w:val="uk-UA" w:eastAsia="uk-UA" w:bidi="uk-UA"/>
        </w:rPr>
        <w:t>Балансоутримувач будівлі – комунальний заклад «Палац культури міста Луцька»,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років;</w:t>
      </w:r>
    </w:p>
    <w:p w:rsidR="008E2D6A" w:rsidRDefault="008E2D6A" w:rsidP="008E2D6A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</w:t>
      </w:r>
      <w:r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Pr="008E2D6A">
        <w:rPr>
          <w:rFonts w:eastAsia="Times New Roman"/>
          <w:sz w:val="28"/>
          <w:szCs w:val="28"/>
          <w:lang w:val="uk-UA"/>
        </w:rPr>
        <w:t>ежитлове приміщення (перший поверх)</w:t>
      </w:r>
      <w:r w:rsidRPr="008E2D6A">
        <w:rPr>
          <w:rFonts w:eastAsia="Times New Roman"/>
          <w:color w:val="000000"/>
          <w:sz w:val="28"/>
          <w:szCs w:val="28"/>
          <w:lang w:eastAsia="uk-UA" w:bidi="uk-UA"/>
        </w:rPr>
        <w:t xml:space="preserve"> 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18,5 кв. м, що на пр-ті Волі, 3-а у м. Луцьку. </w:t>
      </w:r>
      <w:r>
        <w:rPr>
          <w:color w:val="000000"/>
          <w:sz w:val="28"/>
          <w:szCs w:val="28"/>
          <w:lang w:val="uk-UA" w:eastAsia="uk-UA" w:bidi="uk-UA"/>
        </w:rPr>
        <w:t>Балансоутримувач будівлі – комунальне підприємство «Луцька міська дитяча поліклініка»,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оків;</w:t>
      </w:r>
    </w:p>
    <w:p w:rsidR="008E2D6A" w:rsidRDefault="008E2D6A" w:rsidP="008E2D6A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</w:t>
      </w:r>
      <w:r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Pr="008E2D6A">
        <w:rPr>
          <w:rFonts w:eastAsia="Times New Roman"/>
          <w:sz w:val="28"/>
          <w:szCs w:val="28"/>
          <w:lang w:val="uk-UA"/>
        </w:rPr>
        <w:t>ежитлове приміщення (четвертий поверх)</w:t>
      </w:r>
      <w:r w:rsidRPr="008E2D6A">
        <w:rPr>
          <w:rFonts w:eastAsia="Times New Roman"/>
          <w:color w:val="000000"/>
          <w:sz w:val="28"/>
          <w:szCs w:val="28"/>
          <w:lang w:eastAsia="uk-UA" w:bidi="uk-UA"/>
        </w:rPr>
        <w:t xml:space="preserve"> 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>загальною площею 6,0 кв. м, що на пр-ті В’ячеслава Чорновола, 1 у м. Луцьку.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Балансоутримувач будівлі – комунальне підприємство «Луцька міська дитяча поліклініка»,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оків;</w:t>
      </w:r>
    </w:p>
    <w:p w:rsidR="008E2D6A" w:rsidRDefault="008E2D6A" w:rsidP="008E2D6A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</w:t>
      </w:r>
      <w:r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Pr="008E2D6A">
        <w:rPr>
          <w:rFonts w:eastAsia="Times New Roman"/>
          <w:sz w:val="28"/>
          <w:szCs w:val="28"/>
          <w:lang w:val="uk-UA"/>
        </w:rPr>
        <w:t xml:space="preserve">ежитлове приміщення (комплекс сімейного відпочинку багатофункціонального призначення) загальною площею 239,5 кв. м, що на вул. Глушець, 22-а у м. Луцьку. </w:t>
      </w:r>
      <w:r>
        <w:rPr>
          <w:color w:val="000000"/>
          <w:sz w:val="28"/>
          <w:szCs w:val="28"/>
          <w:lang w:val="uk-UA" w:eastAsia="uk-UA" w:bidi="uk-UA"/>
        </w:rPr>
        <w:t>Балансоутримувач приміщення – комунальне підприємство «Парки та сквери м. Луцька»,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оків;</w:t>
      </w:r>
    </w:p>
    <w:p w:rsidR="008476D3" w:rsidRDefault="008476D3" w:rsidP="008476D3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</w:t>
      </w:r>
      <w:r w:rsidR="008E2D6A"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="008E2D6A" w:rsidRPr="008E2D6A">
        <w:rPr>
          <w:rFonts w:eastAsia="Times New Roman"/>
          <w:sz w:val="28"/>
          <w:szCs w:val="28"/>
          <w:lang w:val="uk-UA"/>
        </w:rPr>
        <w:t>ежитлове приміщення (перший поверх)</w:t>
      </w:r>
      <w:r w:rsidR="008E2D6A" w:rsidRPr="008E2D6A">
        <w:rPr>
          <w:rFonts w:eastAsia="Times New Roman"/>
          <w:color w:val="000000"/>
          <w:sz w:val="28"/>
          <w:szCs w:val="28"/>
          <w:lang w:eastAsia="uk-UA" w:bidi="uk-UA"/>
        </w:rPr>
        <w:t xml:space="preserve"> </w:t>
      </w:r>
      <w:r w:rsidR="008E2D6A"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8E2D6A" w:rsidRPr="008E2D6A">
        <w:rPr>
          <w:rFonts w:eastAsia="Times New Roman"/>
          <w:color w:val="000000"/>
          <w:sz w:val="28"/>
          <w:szCs w:val="28"/>
          <w:lang w:eastAsia="uk-UA" w:bidi="uk-UA"/>
        </w:rPr>
        <w:t>38</w:t>
      </w:r>
      <w:r w:rsidR="008E2D6A"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>,8 кв. м, що на вул.</w:t>
      </w:r>
      <w:r w:rsidR="008E2D6A" w:rsidRPr="008E2D6A">
        <w:rPr>
          <w:rFonts w:eastAsia="Times New Roman"/>
          <w:color w:val="000000"/>
          <w:sz w:val="28"/>
          <w:szCs w:val="28"/>
          <w:lang w:eastAsia="uk-UA" w:bidi="uk-UA"/>
        </w:rPr>
        <w:t> </w:t>
      </w:r>
      <w:r w:rsidR="008E2D6A"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>Захисників України, 35 у м. Луцьку.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Балансоутримувач приміщення</w:t>
      </w:r>
      <w:r>
        <w:rPr>
          <w:color w:val="000000"/>
          <w:sz w:val="28"/>
          <w:szCs w:val="28"/>
          <w:lang w:val="uk-UA" w:eastAsia="uk-UA" w:bidi="uk-UA"/>
        </w:rPr>
        <w:t xml:space="preserve"> – відділ управління майном міської комунальної власності Луцької міської ради,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років;</w:t>
      </w:r>
    </w:p>
    <w:p w:rsidR="007C72B4" w:rsidRDefault="008476D3" w:rsidP="008E2D6A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</w:t>
      </w:r>
      <w:r w:rsidR="008E2D6A"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="008E2D6A" w:rsidRPr="008E2D6A">
        <w:rPr>
          <w:rFonts w:eastAsia="Times New Roman"/>
          <w:sz w:val="28"/>
          <w:szCs w:val="28"/>
          <w:lang w:val="uk-UA"/>
        </w:rPr>
        <w:t>ежитлове приміщення (перший поверх)</w:t>
      </w:r>
      <w:r w:rsidR="008E2D6A" w:rsidRPr="008E2D6A">
        <w:rPr>
          <w:rFonts w:eastAsia="Times New Roman"/>
          <w:color w:val="000000"/>
          <w:sz w:val="28"/>
          <w:szCs w:val="28"/>
          <w:lang w:eastAsia="uk-UA" w:bidi="uk-UA"/>
        </w:rPr>
        <w:t xml:space="preserve"> </w:t>
      </w:r>
      <w:r w:rsidR="008E2D6A"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>загальною площею 5,0 кв. м, що на вул.</w:t>
      </w:r>
      <w:r w:rsidR="008E2D6A" w:rsidRPr="008E2D6A">
        <w:rPr>
          <w:rFonts w:eastAsia="Times New Roman"/>
          <w:color w:val="000000"/>
          <w:sz w:val="28"/>
          <w:szCs w:val="28"/>
          <w:lang w:eastAsia="uk-UA" w:bidi="uk-UA"/>
        </w:rPr>
        <w:t> </w:t>
      </w:r>
      <w:r w:rsidR="008E2D6A"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Каштановій, 1-а у м. Луцьку. </w:t>
      </w:r>
      <w:r>
        <w:rPr>
          <w:color w:val="000000"/>
          <w:sz w:val="28"/>
          <w:szCs w:val="28"/>
          <w:lang w:val="uk-UA" w:eastAsia="uk-UA" w:bidi="uk-UA"/>
        </w:rPr>
        <w:t>Балансоутримувач будівлі – комунальна установа «Територіальний центр соціального обслуговування (надання соціальних послуг) Луцької міської територіальної громади»,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</w:t>
      </w:r>
      <w:r w:rsidR="007C72B4">
        <w:rPr>
          <w:sz w:val="28"/>
          <w:szCs w:val="28"/>
          <w:lang w:val="uk-UA"/>
        </w:rPr>
        <w:t>оків;</w:t>
      </w:r>
      <w:bookmarkStart w:id="0" w:name="_GoBack"/>
      <w:bookmarkEnd w:id="0"/>
    </w:p>
    <w:p w:rsidR="008E2D6A" w:rsidRPr="008E2D6A" w:rsidRDefault="008E2D6A" w:rsidP="008E2D6A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E2D6A">
        <w:rPr>
          <w:rFonts w:eastAsia="Times New Roman"/>
          <w:sz w:val="28"/>
          <w:szCs w:val="28"/>
          <w:lang w:val="uk-UA"/>
        </w:rPr>
        <w:t>Додатковою умовою оренди є використання нежитлового приміщення для розміщення технічних засобів та антен визначеного оператора телекомунікацій (електронних комунікацій), суб’єкта підприємницької діяльності, що надає послуги зв’язку, послуги доступу до Інтернету, телекомуніка</w:t>
      </w:r>
      <w:r w:rsidR="008476D3">
        <w:rPr>
          <w:rFonts w:eastAsia="Times New Roman"/>
          <w:sz w:val="28"/>
          <w:szCs w:val="28"/>
          <w:lang w:val="uk-UA"/>
        </w:rPr>
        <w:t>ції, передання сигналу мовлення;</w:t>
      </w:r>
    </w:p>
    <w:p w:rsidR="008476D3" w:rsidRDefault="008476D3" w:rsidP="008476D3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–</w:t>
      </w:r>
      <w:r w:rsidR="008E2D6A"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="008E2D6A" w:rsidRPr="008E2D6A">
        <w:rPr>
          <w:rFonts w:eastAsia="Times New Roman"/>
          <w:sz w:val="28"/>
          <w:szCs w:val="28"/>
          <w:lang w:val="uk-UA"/>
        </w:rPr>
        <w:t>ежитлове приміщення (перший поверх)</w:t>
      </w:r>
      <w:r w:rsidR="008E2D6A" w:rsidRPr="008E2D6A">
        <w:rPr>
          <w:rFonts w:eastAsia="Times New Roman"/>
          <w:color w:val="000000"/>
          <w:sz w:val="28"/>
          <w:szCs w:val="28"/>
          <w:lang w:eastAsia="uk-UA" w:bidi="uk-UA"/>
        </w:rPr>
        <w:t xml:space="preserve"> </w:t>
      </w:r>
      <w:r w:rsidR="008E2D6A"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17,3 кв. м, що на пр-ті Соборності, 11-а у м. Луцьку. </w:t>
      </w:r>
      <w:r>
        <w:rPr>
          <w:color w:val="000000"/>
          <w:sz w:val="28"/>
          <w:szCs w:val="28"/>
          <w:lang w:val="uk-UA" w:eastAsia="uk-UA" w:bidi="uk-UA"/>
        </w:rPr>
        <w:t>Балансоутримувач будівлі – комунальне підприємство «Луцькреклама»,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оків.</w:t>
      </w:r>
    </w:p>
    <w:p w:rsidR="0059229E" w:rsidRDefault="0059229E" w:rsidP="005922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тим, пропонується виключити з Переліку першого типу майно міської комунальної власності:</w:t>
      </w:r>
    </w:p>
    <w:p w:rsidR="0059229E" w:rsidRDefault="0059229E" w:rsidP="0059229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EF7C30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(підвал)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19,3</w:t>
      </w:r>
      <w:r w:rsidRPr="00462A27">
        <w:rPr>
          <w:sz w:val="28"/>
          <w:szCs w:val="28"/>
          <w:lang w:val="uk-UA"/>
        </w:rPr>
        <w:t> кв. м, що на вул. </w:t>
      </w:r>
      <w:r>
        <w:rPr>
          <w:sz w:val="28"/>
          <w:szCs w:val="28"/>
          <w:lang w:val="uk-UA"/>
        </w:rPr>
        <w:t>Сергія Тимошенка, 23</w:t>
      </w:r>
      <w:r w:rsidRPr="00462A27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м</w:t>
      </w:r>
      <w:r w:rsidRPr="00462A27">
        <w:rPr>
          <w:sz w:val="28"/>
          <w:szCs w:val="28"/>
          <w:lang w:val="uk-UA"/>
        </w:rPr>
        <w:t>. Луцьку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(п. 1.2 рішення міської ради від 28.01.2026 № 87/118).</w:t>
      </w:r>
    </w:p>
    <w:p w:rsidR="0059229E" w:rsidRDefault="0059229E" w:rsidP="0059229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Зазначений об’єкт оренди пропонується включити до Переліку другого типу, орендар – Департамент з питань ветеранської політики Луцької міської ради.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 w:rsidRPr="00D63355">
        <w:rPr>
          <w:sz w:val="28"/>
          <w:szCs w:val="28"/>
          <w:lang w:val="uk-UA"/>
        </w:rPr>
        <w:t>Враховуючи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B671DD" w:rsidRDefault="00D02AA6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</w:t>
      </w:r>
      <w:r w:rsidR="0045354F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8476D3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271F3"/>
    <w:rsid w:val="00041422"/>
    <w:rsid w:val="00091C6D"/>
    <w:rsid w:val="000C6D81"/>
    <w:rsid w:val="000E2B39"/>
    <w:rsid w:val="000F3FDF"/>
    <w:rsid w:val="001021F0"/>
    <w:rsid w:val="00102338"/>
    <w:rsid w:val="00107389"/>
    <w:rsid w:val="00110D58"/>
    <w:rsid w:val="001636EA"/>
    <w:rsid w:val="0016757A"/>
    <w:rsid w:val="001731CC"/>
    <w:rsid w:val="00175DA2"/>
    <w:rsid w:val="00177FA4"/>
    <w:rsid w:val="001B415E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616B"/>
    <w:rsid w:val="002307B4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2F41AD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9325C"/>
    <w:rsid w:val="003D6BEA"/>
    <w:rsid w:val="003F42B8"/>
    <w:rsid w:val="00401E89"/>
    <w:rsid w:val="00414396"/>
    <w:rsid w:val="004172D6"/>
    <w:rsid w:val="004200AF"/>
    <w:rsid w:val="00420404"/>
    <w:rsid w:val="0045354F"/>
    <w:rsid w:val="00466131"/>
    <w:rsid w:val="004716A2"/>
    <w:rsid w:val="00474BAB"/>
    <w:rsid w:val="00477530"/>
    <w:rsid w:val="004A01C8"/>
    <w:rsid w:val="004C07D3"/>
    <w:rsid w:val="004C5A47"/>
    <w:rsid w:val="004F143D"/>
    <w:rsid w:val="004F5814"/>
    <w:rsid w:val="005045AA"/>
    <w:rsid w:val="00504C22"/>
    <w:rsid w:val="0052012A"/>
    <w:rsid w:val="005210A1"/>
    <w:rsid w:val="00521E0B"/>
    <w:rsid w:val="0053051C"/>
    <w:rsid w:val="00535FF7"/>
    <w:rsid w:val="00540322"/>
    <w:rsid w:val="00542FCC"/>
    <w:rsid w:val="00544765"/>
    <w:rsid w:val="00551859"/>
    <w:rsid w:val="00574986"/>
    <w:rsid w:val="00586120"/>
    <w:rsid w:val="0059229E"/>
    <w:rsid w:val="0059285E"/>
    <w:rsid w:val="005A634E"/>
    <w:rsid w:val="005D2304"/>
    <w:rsid w:val="005D4F4D"/>
    <w:rsid w:val="005E119C"/>
    <w:rsid w:val="005F41C8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3A7A"/>
    <w:rsid w:val="007446B2"/>
    <w:rsid w:val="007965DD"/>
    <w:rsid w:val="007A15FC"/>
    <w:rsid w:val="007B36C3"/>
    <w:rsid w:val="007C1DFD"/>
    <w:rsid w:val="007C72B4"/>
    <w:rsid w:val="007E1ECE"/>
    <w:rsid w:val="007E767C"/>
    <w:rsid w:val="007F423E"/>
    <w:rsid w:val="0080329E"/>
    <w:rsid w:val="008302D8"/>
    <w:rsid w:val="008476D3"/>
    <w:rsid w:val="00850E6B"/>
    <w:rsid w:val="008527FC"/>
    <w:rsid w:val="008738DF"/>
    <w:rsid w:val="00897312"/>
    <w:rsid w:val="008D106D"/>
    <w:rsid w:val="008D3E98"/>
    <w:rsid w:val="008E2D6A"/>
    <w:rsid w:val="00910666"/>
    <w:rsid w:val="0091354D"/>
    <w:rsid w:val="009328CC"/>
    <w:rsid w:val="00964EBB"/>
    <w:rsid w:val="00986F70"/>
    <w:rsid w:val="00987FCA"/>
    <w:rsid w:val="009C3B64"/>
    <w:rsid w:val="009E0BC5"/>
    <w:rsid w:val="009E65D4"/>
    <w:rsid w:val="00A01071"/>
    <w:rsid w:val="00A07892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671DD"/>
    <w:rsid w:val="00B819E9"/>
    <w:rsid w:val="00B86785"/>
    <w:rsid w:val="00BC1D8E"/>
    <w:rsid w:val="00BE33B5"/>
    <w:rsid w:val="00BE3FF3"/>
    <w:rsid w:val="00BF2127"/>
    <w:rsid w:val="00C35131"/>
    <w:rsid w:val="00C536A5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07D1"/>
    <w:rsid w:val="00D53FAA"/>
    <w:rsid w:val="00D626E4"/>
    <w:rsid w:val="00D63355"/>
    <w:rsid w:val="00D67232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43CDD"/>
    <w:rsid w:val="00E43F0C"/>
    <w:rsid w:val="00E50656"/>
    <w:rsid w:val="00E71C1B"/>
    <w:rsid w:val="00E813FB"/>
    <w:rsid w:val="00E86219"/>
    <w:rsid w:val="00EA3167"/>
    <w:rsid w:val="00EC2A88"/>
    <w:rsid w:val="00EF7C30"/>
    <w:rsid w:val="00F1358B"/>
    <w:rsid w:val="00F24E97"/>
    <w:rsid w:val="00F44BF2"/>
    <w:rsid w:val="00F514F2"/>
    <w:rsid w:val="00F57D46"/>
    <w:rsid w:val="00F60DF8"/>
    <w:rsid w:val="00F6392E"/>
    <w:rsid w:val="00F775A0"/>
    <w:rsid w:val="00F90C78"/>
    <w:rsid w:val="00FE2304"/>
    <w:rsid w:val="00FE5BF0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49EAD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47</cp:revision>
  <cp:lastPrinted>2022-10-10T07:20:00Z</cp:lastPrinted>
  <dcterms:created xsi:type="dcterms:W3CDTF">2022-10-10T07:11:00Z</dcterms:created>
  <dcterms:modified xsi:type="dcterms:W3CDTF">2026-05-08T11:36:00Z</dcterms:modified>
</cp:coreProperties>
</file>