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891589389"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true"/>
        <w:ind w:hanging="0" w:right="-868"/>
        <w:jc w:val="both"/>
        <w:rPr>
          <w:sz w:val="27"/>
          <w:szCs w:val="27"/>
        </w:rPr>
      </w:pPr>
      <w:r>
        <w:rPr>
          <w:sz w:val="27"/>
          <w:szCs w:val="27"/>
        </w:rPr>
        <w:t xml:space="preserve">Про  передачу  громадянам Костюк Л.І., </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true"/>
        <w:ind w:hanging="0" w:right="-868"/>
        <w:jc w:val="both"/>
        <w:rPr>
          <w:sz w:val="27"/>
          <w:szCs w:val="27"/>
        </w:rPr>
      </w:pPr>
      <w:r>
        <w:rPr>
          <w:rFonts w:eastAsia="Times New Roman" w:cs="Times New Roman"/>
          <w:color w:val="auto"/>
          <w:kern w:val="0"/>
          <w:sz w:val="27"/>
          <w:szCs w:val="27"/>
          <w:lang w:val="uk-UA" w:eastAsia="zh-CN" w:bidi="ar-SA"/>
        </w:rPr>
        <w:t xml:space="preserve">Мазорчук   О.І.  </w:t>
      </w:r>
      <w:r>
        <w:rPr>
          <w:sz w:val="27"/>
          <w:szCs w:val="27"/>
        </w:rPr>
        <w:t>безоплатно   у    спільну</w:t>
      </w:r>
    </w:p>
    <w:p>
      <w:pPr>
        <w:pStyle w:val="Normal"/>
        <w:tabs>
          <w:tab w:val="clear" w:pos="708"/>
          <w:tab w:val="left" w:pos="4650" w:leader="none"/>
          <w:tab w:val="left" w:pos="4760" w:leader="none"/>
          <w:tab w:val="left" w:pos="4770" w:leader="none"/>
          <w:tab w:val="left" w:pos="4823" w:leader="none"/>
          <w:tab w:val="left" w:pos="5040" w:leader="none"/>
          <w:tab w:val="left" w:pos="5108" w:leader="none"/>
          <w:tab w:val="left" w:pos="5245" w:leader="none"/>
          <w:tab w:val="left" w:pos="5271" w:leader="none"/>
          <w:tab w:val="left" w:pos="5325" w:leader="none"/>
          <w:tab w:val="left" w:pos="5330" w:leader="none"/>
          <w:tab w:val="left" w:pos="5380" w:leader="none"/>
          <w:tab w:val="left" w:pos="5387" w:leader="none"/>
          <w:tab w:val="left" w:pos="5440" w:leader="none"/>
          <w:tab w:val="left" w:pos="5502" w:leader="none"/>
        </w:tabs>
        <w:overflowPunct w:val="true"/>
        <w:ind w:hanging="0" w:right="-868"/>
        <w:jc w:val="both"/>
        <w:rPr>
          <w:sz w:val="27"/>
          <w:szCs w:val="27"/>
        </w:rPr>
      </w:pPr>
      <w:r>
        <w:rPr>
          <w:sz w:val="27"/>
          <w:szCs w:val="27"/>
        </w:rPr>
        <w:t>часткову   власність   земельної  ділянки</w:t>
      </w:r>
    </w:p>
    <w:p>
      <w:pPr>
        <w:pStyle w:val="Normal"/>
        <w:tabs>
          <w:tab w:val="clear" w:pos="708"/>
          <w:tab w:val="left" w:pos="4650" w:leader="none"/>
          <w:tab w:val="left" w:pos="4760" w:leader="none"/>
          <w:tab w:val="left" w:pos="4770" w:leader="none"/>
          <w:tab w:val="left" w:pos="4823" w:leader="none"/>
          <w:tab w:val="left" w:pos="5040" w:leader="none"/>
          <w:tab w:val="left" w:pos="5108" w:leader="none"/>
          <w:tab w:val="left" w:pos="5245" w:leader="none"/>
          <w:tab w:val="left" w:pos="5271" w:leader="none"/>
          <w:tab w:val="left" w:pos="5325" w:leader="none"/>
          <w:tab w:val="left" w:pos="5330" w:leader="none"/>
          <w:tab w:val="left" w:pos="5380" w:leader="none"/>
          <w:tab w:val="left" w:pos="5387" w:leader="none"/>
          <w:tab w:val="left" w:pos="5440" w:leader="none"/>
          <w:tab w:val="left" w:pos="5502" w:leader="none"/>
        </w:tabs>
        <w:overflowPunct w:val="true"/>
        <w:ind w:hanging="0" w:right="-868"/>
        <w:jc w:val="both"/>
        <w:rPr>
          <w:sz w:val="27"/>
          <w:szCs w:val="27"/>
        </w:rPr>
      </w:pPr>
      <w:r>
        <w:rPr>
          <w:color w:val="000000"/>
          <w:sz w:val="27"/>
          <w:szCs w:val="27"/>
        </w:rPr>
        <w:t xml:space="preserve">для  будівництва  і обслуговування </w:t>
      </w:r>
      <w:r>
        <w:rPr>
          <w:sz w:val="27"/>
          <w:szCs w:val="27"/>
        </w:rPr>
        <w:t>жит-</w:t>
      </w:r>
    </w:p>
    <w:p>
      <w:pPr>
        <w:pStyle w:val="Normal"/>
        <w:tabs>
          <w:tab w:val="clear" w:pos="708"/>
          <w:tab w:val="left" w:pos="4650" w:leader="none"/>
          <w:tab w:val="left" w:pos="4760" w:leader="none"/>
          <w:tab w:val="left" w:pos="4770" w:leader="none"/>
          <w:tab w:val="left" w:pos="4823" w:leader="none"/>
          <w:tab w:val="left" w:pos="5040" w:leader="none"/>
          <w:tab w:val="left" w:pos="5108" w:leader="none"/>
          <w:tab w:val="left" w:pos="5245" w:leader="none"/>
          <w:tab w:val="left" w:pos="5271" w:leader="none"/>
          <w:tab w:val="left" w:pos="5325" w:leader="none"/>
          <w:tab w:val="left" w:pos="5330" w:leader="none"/>
          <w:tab w:val="left" w:pos="5380" w:leader="none"/>
          <w:tab w:val="left" w:pos="5387" w:leader="none"/>
          <w:tab w:val="left" w:pos="5440" w:leader="none"/>
          <w:tab w:val="left" w:pos="5502" w:leader="none"/>
        </w:tabs>
        <w:overflowPunct w:val="true"/>
        <w:ind w:hanging="0" w:right="-868"/>
        <w:jc w:val="both"/>
        <w:rPr>
          <w:sz w:val="27"/>
          <w:szCs w:val="27"/>
        </w:rPr>
      </w:pPr>
      <w:r>
        <w:rPr>
          <w:sz w:val="27"/>
          <w:szCs w:val="27"/>
        </w:rPr>
        <w:t>лового будинку, господарських будівель</w:t>
      </w:r>
    </w:p>
    <w:p>
      <w:pPr>
        <w:pStyle w:val="Normal"/>
        <w:tabs>
          <w:tab w:val="clear" w:pos="708"/>
          <w:tab w:val="left" w:pos="4650" w:leader="none"/>
          <w:tab w:val="left" w:pos="4760" w:leader="none"/>
          <w:tab w:val="left" w:pos="4770" w:leader="none"/>
          <w:tab w:val="left" w:pos="4823" w:leader="none"/>
          <w:tab w:val="left" w:pos="5040" w:leader="none"/>
          <w:tab w:val="left" w:pos="5108" w:leader="none"/>
          <w:tab w:val="left" w:pos="5245" w:leader="none"/>
          <w:tab w:val="left" w:pos="5271" w:leader="none"/>
          <w:tab w:val="left" w:pos="5325" w:leader="none"/>
          <w:tab w:val="left" w:pos="5330" w:leader="none"/>
          <w:tab w:val="left" w:pos="5380" w:leader="none"/>
          <w:tab w:val="left" w:pos="5387" w:leader="none"/>
          <w:tab w:val="left" w:pos="5440" w:leader="none"/>
          <w:tab w:val="left" w:pos="5502" w:leader="none"/>
        </w:tabs>
        <w:overflowPunct w:val="true"/>
        <w:ind w:hanging="0" w:right="-868"/>
        <w:jc w:val="both"/>
        <w:rPr>
          <w:sz w:val="27"/>
          <w:szCs w:val="27"/>
        </w:rPr>
      </w:pPr>
      <w:r>
        <w:rPr>
          <w:sz w:val="27"/>
          <w:szCs w:val="27"/>
        </w:rPr>
        <w:t>і споруд  (присадибна ділянка) - 02.01 на</w:t>
      </w:r>
    </w:p>
    <w:p>
      <w:pPr>
        <w:pStyle w:val="Normal"/>
        <w:tabs>
          <w:tab w:val="clear" w:pos="708"/>
          <w:tab w:val="left" w:pos="4650" w:leader="none"/>
          <w:tab w:val="left" w:pos="4760" w:leader="none"/>
          <w:tab w:val="left" w:pos="4770" w:leader="none"/>
          <w:tab w:val="left" w:pos="4823" w:leader="none"/>
          <w:tab w:val="left" w:pos="5040" w:leader="none"/>
          <w:tab w:val="left" w:pos="5108" w:leader="none"/>
          <w:tab w:val="left" w:pos="5245" w:leader="none"/>
          <w:tab w:val="left" w:pos="5271" w:leader="none"/>
          <w:tab w:val="left" w:pos="5325" w:leader="none"/>
          <w:tab w:val="left" w:pos="5330" w:leader="none"/>
          <w:tab w:val="left" w:pos="5380" w:leader="none"/>
          <w:tab w:val="left" w:pos="5387" w:leader="none"/>
          <w:tab w:val="left" w:pos="5440" w:leader="none"/>
          <w:tab w:val="left" w:pos="5502" w:leader="none"/>
        </w:tabs>
        <w:overflowPunct w:val="true"/>
        <w:ind w:hanging="0" w:right="-868"/>
        <w:jc w:val="both"/>
        <w:rPr>
          <w:sz w:val="27"/>
          <w:szCs w:val="27"/>
        </w:rPr>
      </w:pPr>
      <w:r>
        <w:rPr>
          <w:sz w:val="27"/>
          <w:szCs w:val="27"/>
        </w:rPr>
        <w:t>вул. Вітковського, 2</w:t>
      </w:r>
      <w:r>
        <w:rPr>
          <w:rFonts w:eastAsia="Times New Roman" w:cs="Times New Roman"/>
          <w:color w:val="auto"/>
          <w:kern w:val="0"/>
          <w:sz w:val="27"/>
          <w:szCs w:val="27"/>
          <w:lang w:val="uk-UA" w:eastAsia="zh-CN" w:bidi="ar-SA"/>
        </w:rPr>
        <w:t xml:space="preserve"> у м. Луцьку</w:t>
      </w:r>
    </w:p>
    <w:p>
      <w:pPr>
        <w:pStyle w:val="Normal"/>
        <w:tabs>
          <w:tab w:val="clear" w:pos="708"/>
          <w:tab w:val="left" w:pos="4650" w:leader="none"/>
          <w:tab w:val="left" w:pos="4760" w:leader="none"/>
          <w:tab w:val="left" w:pos="4770" w:leader="none"/>
          <w:tab w:val="left" w:pos="4823" w:leader="none"/>
          <w:tab w:val="left" w:pos="5040" w:leader="none"/>
          <w:tab w:val="left" w:pos="5108" w:leader="none"/>
          <w:tab w:val="left" w:pos="5245" w:leader="none"/>
          <w:tab w:val="left" w:pos="5271" w:leader="none"/>
          <w:tab w:val="left" w:pos="5325" w:leader="none"/>
          <w:tab w:val="left" w:pos="5330" w:leader="none"/>
          <w:tab w:val="left" w:pos="5380" w:leader="none"/>
          <w:tab w:val="left" w:pos="5387" w:leader="none"/>
          <w:tab w:val="left" w:pos="5440" w:leader="none"/>
          <w:tab w:val="left" w:pos="5502" w:leader="none"/>
        </w:tabs>
        <w:overflowPunct w:val="true"/>
        <w:ind w:hanging="0" w:right="-868"/>
        <w:jc w:val="both"/>
        <w:rPr>
          <w:sz w:val="27"/>
          <w:szCs w:val="27"/>
        </w:rPr>
      </w:pPr>
      <w:r>
        <w:rPr>
          <w:sz w:val="27"/>
          <w:szCs w:val="27"/>
        </w:rPr>
      </w:r>
    </w:p>
    <w:p>
      <w:pPr>
        <w:pStyle w:val="Normal"/>
        <w:rPr>
          <w:sz w:val="27"/>
          <w:szCs w:val="27"/>
        </w:rPr>
      </w:pPr>
      <w:r>
        <w:rPr>
          <w:sz w:val="27"/>
          <w:szCs w:val="27"/>
        </w:rPr>
      </w:r>
    </w:p>
    <w:p>
      <w:pPr>
        <w:pStyle w:val="Normal"/>
        <w:widowControl/>
        <w:tabs>
          <w:tab w:val="clear" w:pos="708"/>
          <w:tab w:val="left" w:pos="570" w:leader="none"/>
          <w:tab w:val="left" w:pos="975" w:leader="none"/>
          <w:tab w:val="left" w:pos="5108" w:leader="none"/>
        </w:tabs>
        <w:suppressAutoHyphens w:val="true"/>
        <w:overflowPunct w:val="true"/>
        <w:bidi w:val="0"/>
        <w:spacing w:before="0" w:after="0"/>
        <w:ind w:firstLine="567" w:left="0" w:right="0"/>
        <w:jc w:val="both"/>
        <w:rPr>
          <w:sz w:val="27"/>
          <w:szCs w:val="27"/>
        </w:rPr>
      </w:pPr>
      <w:r>
        <w:rPr>
          <w:sz w:val="27"/>
          <w:szCs w:val="27"/>
        </w:rPr>
        <w:t xml:space="preserve">Розглянувши заяву громадян </w:t>
      </w:r>
      <w:r>
        <w:rPr>
          <w:rFonts w:eastAsia="Times New Roman" w:cs="Times New Roman"/>
          <w:color w:val="auto"/>
          <w:kern w:val="0"/>
          <w:sz w:val="27"/>
          <w:szCs w:val="27"/>
          <w:lang w:val="uk-UA" w:eastAsia="zh-CN" w:bidi="ar-SA"/>
        </w:rPr>
        <w:t xml:space="preserve">Костюк Лариси Іванівни, Мазорчук Олени </w:t>
      </w:r>
      <w:r>
        <w:rPr>
          <w:rFonts w:eastAsia="Times New Roman" w:cs="Times New Roman"/>
          <w:b w:val="false"/>
          <w:bCs w:val="false"/>
          <w:i w:val="false"/>
          <w:iCs w:val="false"/>
          <w:color w:val="auto"/>
          <w:spacing w:val="-4"/>
          <w:kern w:val="0"/>
          <w:sz w:val="27"/>
          <w:szCs w:val="27"/>
          <w:lang w:val="uk-UA" w:eastAsia="zh-CN" w:bidi="ar-SA"/>
        </w:rPr>
        <w:t>Іванівни щодо передачі безоплатно у спільну часткову власність земельної ділянки на вул. Вітковського, 2 у м. Луцьку для будівництва і обслуговування житлов</w:t>
      </w:r>
      <w:r>
        <w:rPr>
          <w:sz w:val="27"/>
          <w:szCs w:val="27"/>
        </w:rPr>
        <w:t xml:space="preserve">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olor w:val="auto"/>
          <w:spacing w:val="-4"/>
          <w:kern w:val="0"/>
          <w:sz w:val="27"/>
          <w:szCs w:val="27"/>
          <w:lang w:val="uk-UA" w:eastAsia="zh-CN" w:bidi="ar-SA"/>
        </w:rPr>
        <w:t>вул. Вітковського, 2</w:t>
      </w:r>
      <w:r>
        <w:rPr>
          <w:rFonts w:eastAsia="Times New Roman" w:cs="Times New Roman"/>
          <w:color w:val="auto"/>
          <w:kern w:val="0"/>
          <w:sz w:val="27"/>
          <w:szCs w:val="27"/>
          <w:lang w:val="uk-UA" w:eastAsia="zh-CN" w:bidi="ar-SA"/>
        </w:rPr>
        <w:t xml:space="preserve"> </w:t>
      </w:r>
      <w:r>
        <w:rPr>
          <w:sz w:val="27"/>
          <w:szCs w:val="27"/>
        </w:rPr>
        <w:t xml:space="preserve">у м. Луцьку громадян </w:t>
      </w:r>
      <w:r>
        <w:rPr>
          <w:rFonts w:eastAsia="Times New Roman" w:cs="Times New Roman"/>
          <w:color w:val="auto"/>
          <w:kern w:val="0"/>
          <w:sz w:val="27"/>
          <w:szCs w:val="27"/>
          <w:lang w:val="uk-UA" w:eastAsia="zh-CN" w:bidi="ar-SA"/>
        </w:rPr>
        <w:t xml:space="preserve">Костюк Лариси Іванівни, Мазорчук Олени </w:t>
      </w:r>
      <w:r>
        <w:rPr>
          <w:rFonts w:eastAsia="Times New Roman" w:cs="Times New Roman"/>
          <w:b w:val="false"/>
          <w:bCs w:val="false"/>
          <w:i w:val="false"/>
          <w:iCs w:val="false"/>
          <w:color w:val="auto"/>
          <w:spacing w:val="-4"/>
          <w:kern w:val="0"/>
          <w:sz w:val="27"/>
          <w:szCs w:val="27"/>
          <w:lang w:val="uk-UA" w:eastAsia="zh-CN" w:bidi="ar-SA"/>
        </w:rPr>
        <w:t xml:space="preserve">Іванівни </w:t>
      </w:r>
      <w:r>
        <w:rPr>
          <w:rFonts w:eastAsia="Times New Roman" w:cs="Times New Roman"/>
          <w:color w:val="auto"/>
          <w:kern w:val="0"/>
          <w:sz w:val="27"/>
          <w:szCs w:val="27"/>
          <w:lang w:val="uk-UA" w:eastAsia="zh-CN" w:bidi="ar-SA"/>
        </w:rPr>
        <w:t>та</w:t>
      </w:r>
      <w:r>
        <w:rPr>
          <w:sz w:val="27"/>
          <w:szCs w:val="27"/>
        </w:rPr>
        <w:t xml:space="preserve"> витяг з Державного земельного кадастру про земельну ділянку, враховуючи </w:t>
      </w:r>
      <w:r>
        <w:rPr>
          <w:rFonts w:eastAsia="Times New Roman" w:cs="Times New Roman"/>
          <w:b w:val="false"/>
          <w:bCs w:val="false"/>
          <w:i w:val="false"/>
          <w:iCs w:val="false"/>
          <w:color w:val="000000"/>
          <w:spacing w:val="2"/>
          <w:kern w:val="0"/>
          <w:sz w:val="27"/>
          <w:szCs w:val="27"/>
          <w:lang w:val="uk-UA" w:eastAsia="zh-CN" w:bidi="ar-SA"/>
        </w:rPr>
        <w:t>документи, що посвідчують право власності громадян</w:t>
      </w:r>
      <w:r>
        <w:rPr>
          <w:rFonts w:eastAsia="Times New Roman" w:cs="Times New Roman"/>
          <w:b w:val="false"/>
          <w:bCs w:val="false"/>
          <w:i w:val="false"/>
          <w:iCs w:val="false"/>
          <w:color w:val="auto"/>
          <w:spacing w:val="2"/>
          <w:kern w:val="0"/>
          <w:sz w:val="27"/>
          <w:szCs w:val="27"/>
          <w:lang w:val="uk-UA" w:eastAsia="zh-CN" w:bidi="ar-SA"/>
        </w:rPr>
        <w:t xml:space="preserve"> К</w:t>
      </w:r>
      <w:r>
        <w:rPr>
          <w:rFonts w:eastAsia="Times New Roman" w:cs="Times New Roman"/>
          <w:color w:val="auto"/>
          <w:kern w:val="0"/>
          <w:sz w:val="27"/>
          <w:szCs w:val="27"/>
          <w:lang w:val="uk-UA" w:eastAsia="zh-CN" w:bidi="ar-SA"/>
        </w:rPr>
        <w:t xml:space="preserve">остюк Лариси Іванівни, Мазорчук Олени Іванівни на об’єкт нерухомого майна на вул. Вітковського, 2 у м. Луцьку: свідоцтво про право на спадщину за законом від 15.07.2014 № 4-272, відповідно до якого право власності громадянки Костюк Лариси Іванівни на частку 1/3 в житловому будинку зареєстровано в Державному реєстрі речових прав на нерухоме майно 15.07.2014, номер запису про право власності: 6333104, </w:t>
      </w:r>
      <w:r>
        <w:rPr>
          <w:rFonts w:eastAsia="Times New Roman" w:cs="Times New Roman"/>
          <w:b w:val="false"/>
          <w:bCs w:val="false"/>
          <w:i w:val="false"/>
          <w:iCs w:val="false"/>
          <w:color w:val="auto"/>
          <w:spacing w:val="2"/>
          <w:kern w:val="0"/>
          <w:sz w:val="27"/>
          <w:szCs w:val="27"/>
          <w:lang w:val="uk-UA" w:eastAsia="zh-CN" w:bidi="ar-SA"/>
        </w:rPr>
        <w:t>свідоцтво про право на спадщину за законом від 16.09.2002 № 1-1324, відповідно до якого право власності громадянки Костюк Лариси Іванівни на частку 1/6 в житловому будинку зареєстровано в Державному реєстрі речових прав на нерухоме майно 28.07.2020, номер запису про право власності: 37810645, свідоцтво про право на спадщину за законом від 16.09.2002         № 1-1324, відповідно до як</w:t>
      </w:r>
      <w:r>
        <w:rPr>
          <w:rFonts w:eastAsia="Times New Roman" w:cs="Times New Roman"/>
          <w:color w:val="auto"/>
          <w:kern w:val="0"/>
          <w:sz w:val="27"/>
          <w:szCs w:val="27"/>
          <w:lang w:val="uk-UA" w:eastAsia="zh-CN" w:bidi="ar-SA"/>
        </w:rPr>
        <w:t>ого право власності громадянки Мазорчук Олени Іванівни на частку 1/6 в житловому будинку зареєстровано в Державному реєстрі речових прав на нерухоме майно 28.07.2020, номер запису про право власності: 37810425, свідоцтво про право на спадщину за законом від 15.07.2014 № 4-273, відповідно до якого право власності громадянки Мазорчук Олени Іванівни на частку 1/3 в житловому будинку зареєстровано в Державному реєстрі речових прав на нерухоме майно 15.07.2014, номер запису про право власності: 6333123,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w:t>
      </w:r>
      <w:r>
        <w:rPr>
          <w:sz w:val="27"/>
          <w:szCs w:val="27"/>
        </w:rPr>
        <w:t>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widowControl/>
        <w:tabs>
          <w:tab w:val="clear" w:pos="708"/>
          <w:tab w:val="left" w:pos="570" w:leader="none"/>
          <w:tab w:val="left" w:pos="975" w:leader="none"/>
          <w:tab w:val="left" w:pos="5108" w:leader="none"/>
        </w:tabs>
        <w:suppressAutoHyphens w:val="true"/>
        <w:overflowPunct w:val="true"/>
        <w:bidi w:val="0"/>
        <w:spacing w:before="0" w:after="0"/>
        <w:ind w:firstLine="567" w:left="0" w:right="0"/>
        <w:jc w:val="both"/>
        <w:rPr>
          <w:sz w:val="27"/>
          <w:szCs w:val="27"/>
        </w:rPr>
      </w:pPr>
      <w:r>
        <w:rPr>
          <w:sz w:val="27"/>
          <w:szCs w:val="27"/>
        </w:rPr>
      </w:r>
    </w:p>
    <w:p>
      <w:pPr>
        <w:pStyle w:val="Normal"/>
        <w:jc w:val="both"/>
        <w:rPr>
          <w:sz w:val="27"/>
          <w:szCs w:val="27"/>
        </w:rPr>
      </w:pPr>
      <w:r>
        <w:rPr>
          <w:sz w:val="27"/>
          <w:szCs w:val="27"/>
        </w:rPr>
        <w:t>ВИРІШИЛА:</w:t>
      </w:r>
    </w:p>
    <w:p>
      <w:pPr>
        <w:pStyle w:val="Normal"/>
        <w:jc w:val="both"/>
        <w:rPr>
          <w:sz w:val="27"/>
          <w:szCs w:val="27"/>
        </w:rPr>
      </w:pPr>
      <w:r>
        <w:rPr>
          <w:sz w:val="27"/>
          <w:szCs w:val="27"/>
        </w:rPr>
      </w:r>
    </w:p>
    <w:p>
      <w:pPr>
        <w:pStyle w:val="Normal"/>
        <w:widowControl/>
        <w:tabs>
          <w:tab w:val="clear" w:pos="708"/>
          <w:tab w:val="left" w:pos="709" w:leader="none"/>
        </w:tabs>
        <w:suppressAutoHyphens w:val="true"/>
        <w:bidi w:val="0"/>
        <w:spacing w:before="0" w:after="0"/>
        <w:ind w:firstLine="567" w:left="0" w:right="57"/>
        <w:jc w:val="both"/>
        <w:rPr>
          <w:sz w:val="27"/>
          <w:szCs w:val="27"/>
        </w:rPr>
      </w:pPr>
      <w:r>
        <w:rPr>
          <w:sz w:val="27"/>
          <w:szCs w:val="27"/>
        </w:rPr>
        <w:t>1. </w:t>
      </w:r>
      <w:r>
        <w:rPr>
          <w:rFonts w:eastAsia="Times New Roman" w:cs="Times New Roman"/>
          <w:color w:val="auto"/>
          <w:kern w:val="0"/>
          <w:sz w:val="27"/>
          <w:szCs w:val="27"/>
          <w:lang w:val="uk-UA" w:eastAsia="zh-CN" w:bidi="ar-SA"/>
        </w:rPr>
        <w:t xml:space="preserve">Затвердити громадянам Костюк Ларисі Іванівні (частка 1/2), Мазорчук Олені Іванівні (частка 1/2)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olor w:val="auto"/>
          <w:spacing w:val="-4"/>
          <w:kern w:val="0"/>
          <w:sz w:val="27"/>
          <w:szCs w:val="27"/>
          <w:lang w:val="uk-UA" w:eastAsia="zh-CN" w:bidi="ar-SA"/>
        </w:rPr>
        <w:t>вул. Вітковського, 2</w:t>
      </w:r>
      <w:r>
        <w:rPr>
          <w:sz w:val="27"/>
          <w:szCs w:val="27"/>
        </w:rPr>
        <w:t xml:space="preserve"> у м. Луцьку площею 0,0400 га, кадастровим номером 0710100000:31:041:0031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570" w:leader="none"/>
          <w:tab w:val="left" w:pos="5440" w:leader="none"/>
        </w:tabs>
        <w:suppressAutoHyphens w:val="true"/>
        <w:bidi w:val="0"/>
        <w:spacing w:before="0" w:after="0"/>
        <w:ind w:firstLine="567" w:left="0" w:right="57"/>
        <w:jc w:val="both"/>
        <w:rPr>
          <w:sz w:val="27"/>
          <w:szCs w:val="27"/>
        </w:rPr>
      </w:pPr>
      <w:r>
        <w:rPr>
          <w:sz w:val="27"/>
          <w:szCs w:val="27"/>
        </w:rPr>
        <w:t>2. Пер</w:t>
      </w:r>
      <w:r>
        <w:rPr>
          <w:rFonts w:eastAsia="Times New Roman" w:cs="Times New Roman"/>
          <w:color w:val="auto"/>
          <w:kern w:val="0"/>
          <w:sz w:val="27"/>
          <w:szCs w:val="27"/>
          <w:lang w:val="uk-UA" w:eastAsia="zh-CN" w:bidi="ar-SA"/>
        </w:rPr>
        <w:t xml:space="preserve">едати громадянам Костюк Ларисі Іванівні (частка 1/2), Мазорчук Олені Іванівні (частка 1/2) безоплатно у спільну часткову власність земельну ділянку на </w:t>
      </w:r>
      <w:r>
        <w:rPr>
          <w:rFonts w:eastAsia="Times New Roman" w:cs="Times New Roman"/>
          <w:b w:val="false"/>
          <w:bCs w:val="false"/>
          <w:i w:val="false"/>
          <w:iCs w:val="false"/>
          <w:color w:val="auto"/>
          <w:spacing w:val="-4"/>
          <w:kern w:val="0"/>
          <w:sz w:val="27"/>
          <w:szCs w:val="27"/>
          <w:lang w:val="uk-UA" w:eastAsia="zh-CN" w:bidi="ar-SA"/>
        </w:rPr>
        <w:t>вул. Вітковського, 2</w:t>
      </w:r>
      <w:r>
        <w:rPr>
          <w:rFonts w:eastAsia="Times New Roman" w:cs="Times New Roman"/>
          <w:color w:val="auto"/>
          <w:kern w:val="0"/>
          <w:sz w:val="27"/>
          <w:szCs w:val="27"/>
          <w:lang w:val="uk-UA" w:eastAsia="zh-CN" w:bidi="ar-SA"/>
        </w:rPr>
        <w:t xml:space="preserve"> у м. Луцьку площею 0,0400 га, кадастровим номером 0710100000:31:041:0031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bidi w:val="0"/>
        <w:spacing w:before="0" w:after="0"/>
        <w:ind w:firstLine="567" w:left="0" w:right="57"/>
        <w:jc w:val="both"/>
        <w:rPr>
          <w:sz w:val="27"/>
          <w:szCs w:val="27"/>
        </w:rPr>
      </w:pPr>
      <w:r>
        <w:rPr>
          <w:sz w:val="27"/>
          <w:szCs w:val="27"/>
        </w:rPr>
        <w:t xml:space="preserve">3. Зобов’язати громадян </w:t>
      </w:r>
      <w:r>
        <w:rPr>
          <w:rFonts w:eastAsia="Times New Roman" w:cs="Times New Roman"/>
          <w:color w:val="auto"/>
          <w:kern w:val="0"/>
          <w:sz w:val="27"/>
          <w:szCs w:val="27"/>
          <w:lang w:val="uk-UA" w:eastAsia="zh-CN" w:bidi="ar-SA"/>
        </w:rPr>
        <w:t xml:space="preserve">Костюк Ларису Іванівну, Мазорчук Олену </w:t>
      </w:r>
      <w:r>
        <w:rPr>
          <w:rFonts w:eastAsia="Times New Roman" w:cs="Times New Roman"/>
          <w:b w:val="false"/>
          <w:bCs w:val="false"/>
          <w:i w:val="false"/>
          <w:iCs w:val="false"/>
          <w:color w:val="auto"/>
          <w:spacing w:val="-4"/>
          <w:kern w:val="0"/>
          <w:sz w:val="27"/>
          <w:szCs w:val="27"/>
          <w:lang w:val="uk-UA" w:eastAsia="zh-CN" w:bidi="ar-SA"/>
        </w:rPr>
        <w:t>Іванівну</w:t>
      </w:r>
      <w:r>
        <w:rPr>
          <w:sz w:val="27"/>
          <w:szCs w:val="27"/>
        </w:rPr>
        <w:t>:</w:t>
      </w:r>
    </w:p>
    <w:p>
      <w:pPr>
        <w:pStyle w:val="Normal"/>
        <w:widowControl/>
        <w:suppressAutoHyphens w:val="true"/>
        <w:bidi w:val="0"/>
        <w:spacing w:before="0" w:after="0"/>
        <w:ind w:firstLine="567" w:left="0" w:right="57"/>
        <w:jc w:val="both"/>
        <w:rPr>
          <w:sz w:val="27"/>
          <w:szCs w:val="27"/>
        </w:rPr>
      </w:pPr>
      <w:r>
        <w:rPr>
          <w:sz w:val="27"/>
          <w:szCs w:val="27"/>
        </w:rPr>
        <w:t>3.1. Зареєструвати земельну ділянку та речові права на неї в порядку</w:t>
      </w:r>
      <w:r>
        <w:rPr>
          <w:sz w:val="27"/>
          <w:szCs w:val="27"/>
          <w:lang w:val="ru-RU"/>
        </w:rPr>
        <w:t>,</w:t>
      </w:r>
      <w:r>
        <w:rPr>
          <w:sz w:val="27"/>
          <w:szCs w:val="27"/>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7"/>
          <w:szCs w:val="27"/>
        </w:rPr>
      </w:pPr>
      <w:r>
        <w:rPr>
          <w:sz w:val="27"/>
          <w:szCs w:val="27"/>
        </w:rPr>
        <w:t>3.2.</w:t>
      </w:r>
      <w:r>
        <w:rPr>
          <w:sz w:val="27"/>
          <w:szCs w:val="27"/>
          <w:lang w:val="ru-RU"/>
        </w:rPr>
        <w:t> </w:t>
      </w:r>
      <w:r>
        <w:rPr>
          <w:sz w:val="27"/>
          <w:szCs w:val="27"/>
        </w:rPr>
        <w:t>Виконувати обов</w:t>
      </w:r>
      <w:r>
        <w:rPr>
          <w:sz w:val="27"/>
          <w:szCs w:val="27"/>
          <w:lang w:val="ru-RU"/>
        </w:rPr>
        <w:t>’</w:t>
      </w:r>
      <w:r>
        <w:rPr>
          <w:sz w:val="27"/>
          <w:szCs w:val="27"/>
        </w:rPr>
        <w:t>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 w:val="27"/>
          <w:szCs w:val="27"/>
        </w:rPr>
      </w:pPr>
      <w:r>
        <w:rPr>
          <w:sz w:val="27"/>
          <w:szCs w:val="27"/>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rFonts w:eastAsia="Times New Roman" w:cs="Times New Roman"/>
          <w:b w:val="false"/>
          <w:bCs/>
          <w:i w:val="false"/>
          <w:caps w:val="false"/>
          <w:smallCaps w:val="false"/>
          <w:strike w:val="false"/>
          <w:dstrike w:val="false"/>
          <w:outline w:val="false"/>
          <w:shadow w:val="false"/>
          <w:color w:val="000000"/>
          <w:spacing w:val="-2"/>
          <w:kern w:val="0"/>
          <w:sz w:val="27"/>
          <w:szCs w:val="27"/>
          <w:u w:val="none"/>
          <w:shd w:fill="FFFFFF" w:val="clear"/>
          <w:em w:val="none"/>
          <w:lang w:val="uk-UA" w:eastAsia="zh-CN" w:bidi="ar-SA"/>
        </w:rPr>
        <w:t>4.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ind w:firstLine="763"/>
        <w:jc w:val="both"/>
        <w:rPr>
          <w:sz w:val="27"/>
          <w:szCs w:val="27"/>
        </w:rPr>
      </w:pPr>
      <w:r>
        <w:rPr>
          <w:sz w:val="27"/>
          <w:szCs w:val="27"/>
        </w:rPr>
      </w:r>
    </w:p>
    <w:p>
      <w:pPr>
        <w:pStyle w:val="Normal"/>
        <w:ind w:firstLine="763"/>
        <w:jc w:val="both"/>
        <w:rPr>
          <w:sz w:val="27"/>
          <w:szCs w:val="27"/>
        </w:rPr>
      </w:pPr>
      <w:r>
        <w:rPr>
          <w:sz w:val="27"/>
          <w:szCs w:val="27"/>
        </w:rPr>
      </w:r>
    </w:p>
    <w:p>
      <w:pPr>
        <w:pStyle w:val="Normal"/>
        <w:jc w:val="both"/>
        <w:rPr>
          <w:sz w:val="27"/>
          <w:szCs w:val="27"/>
        </w:rPr>
      </w:pPr>
      <w:r>
        <w:rPr>
          <w:sz w:val="27"/>
          <w:szCs w:val="27"/>
        </w:rPr>
        <w:t>Секретар міської ради                                                            Катерина ШКЛЬОДА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bookmarkStart w:id="0" w:name="__DdeLink__318_3547200114_копія_1"/>
      <w:bookmarkEnd w:id="0"/>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1784</TotalTime>
  <Application>LibreOffice/7.6.4.1$Windows_X86_64 LibreOffice_project/e19e193f88cd6c0525a17fb7a176ed8e6a3e2aa1</Application>
  <AppVersion>15.0000</AppVersion>
  <Pages>2</Pages>
  <Words>612</Words>
  <Characters>3880</Characters>
  <CharactersWithSpaces>4633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2026-06-05T15:18:52Z</cp:lastPrinted>
  <dcterms:modified xsi:type="dcterms:W3CDTF">2026-06-08T14:00:57Z</dcterms:modified>
  <cp:revision>482</cp:revision>
  <dc:subject/>
  <dc:title>  </dc:title>
</cp:coreProperties>
</file>

<file path=docProps/custom.xml><?xml version="1.0" encoding="utf-8"?>
<Properties xmlns="http://schemas.openxmlformats.org/officeDocument/2006/custom-properties" xmlns:vt="http://schemas.openxmlformats.org/officeDocument/2006/docPropsVTypes"/>
</file>