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widowControl w:val="false"/>
        <w:jc w:val="center"/>
        <w:rPr/>
      </w:pPr>
      <w:r>
        <w:rPr/>
        <w:drawing>
          <wp:inline distT="0" distB="0" distL="0" distR="0">
            <wp:extent cx="501650" cy="639445"/>
            <wp:effectExtent l="0" t="0" r="0" b="0"/>
            <wp:docPr id="1" name="Изображение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Изображение1" descr=""/>
                    <pic:cNvPicPr>
                      <a:picLocks noChangeAspect="1" noChangeArrowheads="1"/>
                    </pic:cNvPicPr>
                  </pic:nvPicPr>
                  <pic:blipFill>
                    <a:blip r:embed="rId2"/>
                    <a:stretch>
                      <a:fillRect/>
                    </a:stretch>
                  </pic:blipFill>
                  <pic:spPr bwMode="auto">
                    <a:xfrm>
                      <a:off x="0" y="0"/>
                      <a:ext cx="501650" cy="639445"/>
                    </a:xfrm>
                    <a:prstGeom prst="rect">
                      <a:avLst/>
                    </a:prstGeom>
                  </pic:spPr>
                </pic:pic>
              </a:graphicData>
            </a:graphic>
          </wp:inline>
        </w:drawing>
      </w:r>
    </w:p>
    <w:p>
      <w:pPr>
        <w:pStyle w:val="1"/>
        <w:widowControl w:val="false"/>
        <w:numPr>
          <w:ilvl w:val="0"/>
          <w:numId w:val="1"/>
        </w:numPr>
        <w:rPr>
          <w:sz w:val="28"/>
          <w:szCs w:val="28"/>
        </w:rPr>
      </w:pPr>
      <w:r>
        <w:rPr>
          <w:sz w:val="28"/>
          <w:szCs w:val="28"/>
        </w:rPr>
        <w:t>ЛУЦЬКА  МІСЬКА  РАДА</w:t>
      </w:r>
    </w:p>
    <w:p>
      <w:pPr>
        <w:pStyle w:val="Normal"/>
        <w:widowControl w:val="false"/>
        <w:rPr>
          <w:sz w:val="20"/>
          <w:szCs w:val="20"/>
        </w:rPr>
      </w:pPr>
      <w:r>
        <w:rPr>
          <w:sz w:val="20"/>
          <w:szCs w:val="20"/>
        </w:rPr>
      </w:r>
    </w:p>
    <w:p>
      <w:pPr>
        <w:pStyle w:val="2"/>
        <w:widowControl w:val="false"/>
        <w:numPr>
          <w:ilvl w:val="1"/>
          <w:numId w:val="1"/>
        </w:numPr>
        <w:tabs>
          <w:tab w:val="clear" w:pos="708"/>
          <w:tab w:val="left" w:pos="4218" w:leader="none"/>
          <w:tab w:val="left" w:pos="4674" w:leader="none"/>
        </w:tabs>
        <w:rPr>
          <w:sz w:val="32"/>
          <w:szCs w:val="32"/>
        </w:rPr>
      </w:pPr>
      <w:r>
        <w:rPr>
          <w:sz w:val="32"/>
          <w:szCs w:val="32"/>
        </w:rPr>
        <w:t>Р І Ш Е Н Н Я</w:t>
      </w:r>
    </w:p>
    <w:p>
      <w:pPr>
        <w:pStyle w:val="Normal"/>
        <w:widowControl w:val="false"/>
        <w:jc w:val="center"/>
        <w:rPr>
          <w:b/>
          <w:b/>
          <w:bCs/>
          <w:sz w:val="40"/>
          <w:szCs w:val="40"/>
        </w:rPr>
      </w:pPr>
      <w:r>
        <w:rPr>
          <w:b/>
          <w:bCs/>
          <w:sz w:val="40"/>
          <w:szCs w:val="40"/>
        </w:rPr>
      </w:r>
    </w:p>
    <w:p>
      <w:pPr>
        <w:pStyle w:val="Normal"/>
        <w:widowControl w:val="false"/>
        <w:tabs>
          <w:tab w:val="clear" w:pos="708"/>
          <w:tab w:val="left" w:pos="4687" w:leader="none"/>
        </w:tabs>
        <w:jc w:val="both"/>
        <w:rPr>
          <w:sz w:val="24"/>
        </w:rPr>
      </w:pPr>
      <w:r>
        <w:rPr>
          <w:sz w:val="24"/>
        </w:rPr>
        <w:t>________________                                       м. Луцьк                                         №______________</w:t>
      </w:r>
    </w:p>
    <w:p>
      <w:pPr>
        <w:pStyle w:val="Normal"/>
        <w:widowControl w:val="false"/>
        <w:jc w:val="both"/>
        <w:rPr>
          <w:sz w:val="24"/>
          <w:lang w:val="uk-UA"/>
        </w:rPr>
      </w:pPr>
      <w:r>
        <w:rPr>
          <w:sz w:val="24"/>
          <w:lang w:val="uk-UA"/>
        </w:rPr>
      </w:r>
    </w:p>
    <w:p>
      <w:pPr>
        <w:pStyle w:val="Normal"/>
        <w:rPr/>
      </w:pPr>
      <w:r>
        <w:rPr>
          <w:rStyle w:val="Style13"/>
          <w:rFonts w:eastAsia="Times New Roman" w:cs="Times New Roman"/>
          <w:b w:val="false"/>
          <w:bCs w:val="false"/>
          <w:i w:val="false"/>
          <w:iCs w:val="false"/>
          <w:caps w:val="false"/>
          <w:smallCaps w:val="false"/>
          <w:strike w:val="false"/>
          <w:dstrike w:val="false"/>
          <w:color w:val="000000"/>
          <w:spacing w:val="-2"/>
          <w:kern w:val="0"/>
          <w:sz w:val="28"/>
          <w:szCs w:val="28"/>
          <w:highlight w:val="white"/>
          <w:u w:val="none"/>
          <w:shd w:fill="FFFFFF" w:val="clear"/>
          <w:lang w:val="uk-UA" w:eastAsia="zh-CN" w:bidi="ar-SA"/>
        </w:rPr>
        <w:t>Про затвердження громадянці Кардаш Н.А.</w:t>
      </w:r>
    </w:p>
    <w:p>
      <w:pPr>
        <w:pStyle w:val="Normal"/>
        <w:rPr>
          <w:sz w:val="28"/>
          <w:szCs w:val="28"/>
        </w:rPr>
      </w:pPr>
      <w:r>
        <w:rPr>
          <w:rStyle w:val="Style13"/>
          <w:rFonts w:eastAsia="Times New Roman" w:cs="Times New Roman"/>
          <w:b w:val="false"/>
          <w:bCs w:val="false"/>
          <w:i w:val="false"/>
          <w:iCs w:val="false"/>
          <w:caps w:val="false"/>
          <w:smallCaps w:val="false"/>
          <w:strike w:val="false"/>
          <w:dstrike w:val="false"/>
          <w:color w:val="000000"/>
          <w:spacing w:val="-2"/>
          <w:kern w:val="0"/>
          <w:sz w:val="28"/>
          <w:szCs w:val="28"/>
          <w:highlight w:val="white"/>
          <w:u w:val="none"/>
          <w:shd w:fill="FFFFFF" w:val="clear"/>
          <w:lang w:val="uk-UA" w:eastAsia="zh-CN" w:bidi="ar-SA"/>
        </w:rPr>
        <w:t xml:space="preserve">технічної    документації    із   землеустрою </w:t>
      </w:r>
    </w:p>
    <w:p>
      <w:pPr>
        <w:pStyle w:val="Normal"/>
        <w:rPr>
          <w:sz w:val="28"/>
          <w:szCs w:val="28"/>
        </w:rPr>
      </w:pPr>
      <w:r>
        <w:rPr>
          <w:rStyle w:val="Style13"/>
          <w:rFonts w:eastAsia="Times New Roman" w:cs="Times New Roman"/>
          <w:b w:val="false"/>
          <w:bCs w:val="false"/>
          <w:i w:val="false"/>
          <w:iCs w:val="false"/>
          <w:caps w:val="false"/>
          <w:smallCaps w:val="false"/>
          <w:strike w:val="false"/>
          <w:dstrike w:val="false"/>
          <w:color w:val="000000"/>
          <w:spacing w:val="-2"/>
          <w:kern w:val="0"/>
          <w:sz w:val="28"/>
          <w:szCs w:val="28"/>
          <w:highlight w:val="white"/>
          <w:u w:val="none"/>
          <w:shd w:fill="FFFFFF" w:val="clear"/>
          <w:lang w:val="uk-UA" w:eastAsia="zh-CN" w:bidi="ar-SA"/>
        </w:rPr>
        <w:t>щодо  поділу  та  об’єднання  земельних ді-</w:t>
      </w:r>
    </w:p>
    <w:p>
      <w:pPr>
        <w:pStyle w:val="Normal"/>
        <w:rPr/>
      </w:pPr>
      <w:r>
        <w:rPr>
          <w:rStyle w:val="Style13"/>
          <w:rFonts w:eastAsia="Times New Roman" w:cs="Times New Roman"/>
          <w:b w:val="false"/>
          <w:bCs w:val="false"/>
          <w:i w:val="false"/>
          <w:iCs w:val="false"/>
          <w:caps w:val="false"/>
          <w:smallCaps w:val="false"/>
          <w:strike w:val="false"/>
          <w:dstrike w:val="false"/>
          <w:color w:val="000000"/>
          <w:spacing w:val="-2"/>
          <w:kern w:val="0"/>
          <w:sz w:val="28"/>
          <w:szCs w:val="28"/>
          <w:highlight w:val="white"/>
          <w:u w:val="none"/>
          <w:shd w:fill="FFFFFF" w:val="clear"/>
          <w:lang w:val="uk-UA" w:eastAsia="zh-CN" w:bidi="ar-SA"/>
        </w:rPr>
        <w:t>лянок на вул. Василя Стуса, 11-Б у м. Луцьку</w:t>
      </w:r>
    </w:p>
    <w:p>
      <w:pPr>
        <w:pStyle w:val="Normal"/>
        <w:jc w:val="both"/>
        <w:rPr>
          <w:rStyle w:val="Style13"/>
          <w:rFonts w:ascii="Times New Roman" w:hAnsi="Times New Roman" w:eastAsia="Times New Roman" w:cs="Times New Roman"/>
          <w:b w:val="false"/>
          <w:b w:val="false"/>
          <w:bCs w:val="false"/>
          <w:i w:val="false"/>
          <w:i w:val="false"/>
          <w:iCs w:val="false"/>
          <w:caps w:val="false"/>
          <w:smallCaps w:val="false"/>
          <w:strike w:val="false"/>
          <w:dstrike w:val="false"/>
          <w:color w:val="000000"/>
          <w:spacing w:val="-2"/>
          <w:kern w:val="0"/>
          <w:sz w:val="28"/>
          <w:szCs w:val="28"/>
          <w:highlight w:val="white"/>
          <w:u w:val="none"/>
          <w:shd w:fill="FFFFFF" w:val="clear"/>
          <w:lang w:val="uk-UA" w:eastAsia="zh-CN" w:bidi="ar-SA"/>
        </w:rPr>
      </w:pPr>
      <w:r>
        <w:rPr>
          <w:rFonts w:eastAsia="Times New Roman" w:cs="Times New Roman"/>
          <w:b w:val="false"/>
          <w:bCs w:val="false"/>
          <w:i w:val="false"/>
          <w:iCs w:val="false"/>
          <w:caps w:val="false"/>
          <w:smallCaps w:val="false"/>
          <w:strike w:val="false"/>
          <w:dstrike w:val="false"/>
          <w:color w:val="000000"/>
          <w:spacing w:val="-2"/>
          <w:kern w:val="0"/>
          <w:sz w:val="28"/>
          <w:szCs w:val="28"/>
          <w:highlight w:val="white"/>
          <w:u w:val="none"/>
          <w:shd w:fill="FFFFFF" w:val="clear"/>
          <w:lang w:val="uk-UA" w:eastAsia="zh-CN" w:bidi="ar-SA"/>
        </w:rPr>
      </w:r>
    </w:p>
    <w:p>
      <w:pPr>
        <w:pStyle w:val="Normal"/>
        <w:widowControl/>
        <w:suppressAutoHyphens w:val="true"/>
        <w:bidi w:val="0"/>
        <w:spacing w:before="0" w:after="0"/>
        <w:ind w:left="0" w:right="0" w:firstLine="567"/>
        <w:jc w:val="both"/>
        <w:rPr/>
      </w:pPr>
      <w:r>
        <w:rPr>
          <w:rStyle w:val="Style13"/>
          <w:rFonts w:eastAsia="Times New Roman" w:cs="Times New Roman"/>
          <w:b w:val="false"/>
          <w:bCs w:val="false"/>
          <w:i w:val="false"/>
          <w:iCs w:val="false"/>
          <w:caps w:val="false"/>
          <w:smallCaps w:val="false"/>
          <w:strike w:val="false"/>
          <w:dstrike w:val="false"/>
          <w:color w:val="000000"/>
          <w:spacing w:val="-2"/>
          <w:kern w:val="0"/>
          <w:sz w:val="28"/>
          <w:szCs w:val="28"/>
          <w:highlight w:val="white"/>
          <w:u w:val="none"/>
          <w:shd w:fill="FFFFFF" w:val="clear"/>
          <w:lang w:val="uk-UA" w:eastAsia="zh-CN" w:bidi="ar-SA"/>
        </w:rPr>
        <w:t>Розглянувши заяву громадянки Кардаш Наталії Андріївни щодо затвердження технічної документації із землеустрою щодо поділу та об’єднання земельних ділянок на вул. Василя Стуса, 11-Б у м. Луцьку, договір оренди землі, укладений між Луцькою міською радою та громадянкою Кардаш Наталією Андріївною від 23.10.2014 (право оренди на земельну ділянку зареєстровано у Державному реєстрі речових прав на нерухоме майно від 14.11.2014, номер запису про інше речове право: 7749962), поновлений додатковою угодою № 1 про поновлення договору оренди землі від 14.10.2025 (реєстрація змін до іншого речового права на земельну ділянку в Державному реєстрі речових прав на нерухоме майно від 27.10.2025), технічну документацію із землеустрою щодо поділу та об’єднання земельних ділянок на вул. Василя Стуса, 11-Б у м. Луцьку, витяги з Державного земельного кадастру про земельні ділянки, які утворилися в результаті поділу: на земельну ділянку № 1 площею 0,4231 га – від 30.03.2026 № НВ-1800363052026, на земельну ділянку № 2 площею 0,0133 га – від 30.03.2026 № НВ-1800363062026, враховуючи документи, що посвідчують право власності громадянки Кардаш Наталії Андріївни на об'єкти нерухомого майна, розташовані на вул. Василя Стуса, 11-Б у м. Луцьку: витяг з Реєстру будівельної діяльності Єдиної державної електронної системи у сфері будівництва [реєстрація декларації про готовність до експлуатації об'єкта – «Реконструкція деревообробного цеху та складу під складські приміщення та деревообробний цех та реконструкція складу»], зареєстрований від 09.07.2021, реєстраційний номер: ВЛ101210708538, наказ департаменту містобудування, земельних ресурсів та реклами Луцької міської ради від 04.06.2025 № 97/25 «Про присвоєння адреси об’єкту нерухомого майна», технічний паспорт на об'єкт нерухомого майна від 14.03.2025, відповідно до яких право власності на деревообробний цех зареєстровано у Державному реєстрі речових прав на нерухоме майно від 11.06.2025, номер відомостей про речове право: 60353456; витяг з Реєстру будівельної діяльності Єдиної державної електронної системи у сфері будівництва [реєстрація декларації про готовність до експлуатації об'єкта – «Реконструкція деревообробного цеху та складу під складські приміщення та деревообробний цех та реконструкція складу»], зареєстрований від 09.07.2021, реєстраційний номер: ВЛ101210708538, наказ департаменту містобудування, земельних ресурсів та реклами Луцької міської ради від 30.05.2025 № 92/25 «Про присвоєння адреси об’єкту нерухомого майна», технічний паспорт на об'єкт нерухомого майна від 14.03.2025, відповідно до яких право власності на складські приміщення зареєстровано у Державному реєстрі речових прав на нерухоме майно від 11.06.2025, номер відомостей про речове право: 60353189; договір дарування від 31.10.2013 за № 3066, відповідно до якого право власності на склад-навіс зареєстровано у Державному реєстрі речових прав на нерухоме майно від 31.10.2013, номер відомостей про речове право: 3186389, наказ департаменту містобудування, земе</w:t>
      </w:r>
      <w:r>
        <w:rPr>
          <w:rStyle w:val="Style13"/>
          <w:rFonts w:eastAsia="Times New Roman" w:cs="Times New Roman"/>
          <w:b w:val="false"/>
          <w:bCs w:val="false"/>
          <w:i w:val="false"/>
          <w:iCs w:val="false"/>
          <w:caps w:val="false"/>
          <w:smallCaps w:val="false"/>
          <w:strike w:val="false"/>
          <w:dstrike w:val="false"/>
          <w:color w:val="000000"/>
          <w:spacing w:val="-2"/>
          <w:kern w:val="0"/>
          <w:sz w:val="28"/>
          <w:szCs w:val="28"/>
          <w:highlight w:val="white"/>
          <w:u w:val="none"/>
          <w:shd w:fill="FFFFFF" w:val="clear"/>
          <w:lang w:val="uk-UA" w:eastAsia="zh-CN" w:bidi="ar-SA"/>
        </w:rPr>
        <w:t>льних ресурсів та реклами Луцької міської ради від 04.06.2025 № 108/25 «Про зміну адреси об’єкту нерухомого майна», технічний паспорт на об'єкт нерухомого майна від 17.06.2025; витяг з Реєстру будівельної діяльності Єдиної державної електронної системи у сфері будівництва [реєстрація декларації про готовність до експлуатації об'єкта – «Реконструкція металевого складу під склад непродуктових товарів»], зареєстрований від 07.09.2021, реєстраційний номер: ВЛ101210907290, наказ департаменту містобудування, земельних ресурсів та реклами Луцької міської ради від 30.05.2025 № 92/25 «Про присвоєння адреси об’</w:t>
      </w:r>
      <w:r>
        <w:rPr>
          <w:rStyle w:val="Style13"/>
          <w:rFonts w:eastAsia="Times New Roman" w:cs="Times New Roman"/>
          <w:b w:val="false"/>
          <w:bCs w:val="false"/>
          <w:i w:val="false"/>
          <w:iCs w:val="false"/>
          <w:caps w:val="false"/>
          <w:smallCaps w:val="false"/>
          <w:strike w:val="false"/>
          <w:dstrike w:val="false"/>
          <w:color w:val="000000"/>
          <w:spacing w:val="-2"/>
          <w:kern w:val="0"/>
          <w:sz w:val="28"/>
          <w:szCs w:val="28"/>
          <w:highlight w:val="white"/>
          <w:u w:val="none"/>
          <w:shd w:fill="FFFFFF" w:val="clear"/>
          <w:lang w:val="uk-UA" w:eastAsia="zh-CN" w:bidi="ar-SA"/>
        </w:rPr>
        <w:t>єкту нерухомого майна», технічний паспорт на об'єкт нерухомого майна від 14.03.2025, відповідно до яких право власності на склад непрод</w:t>
      </w:r>
      <w:r>
        <w:rPr>
          <w:rStyle w:val="Style13"/>
          <w:rFonts w:eastAsia="Times New Roman" w:cs="Times New Roman"/>
          <w:b w:val="false"/>
          <w:bCs w:val="false"/>
          <w:i w:val="false"/>
          <w:iCs w:val="false"/>
          <w:caps w:val="false"/>
          <w:smallCaps w:val="false"/>
          <w:strike w:val="false"/>
          <w:dstrike w:val="false"/>
          <w:color w:val="000000"/>
          <w:spacing w:val="-2"/>
          <w:kern w:val="0"/>
          <w:sz w:val="28"/>
          <w:szCs w:val="28"/>
          <w:highlight w:val="white"/>
          <w:u w:val="none"/>
          <w:shd w:fill="FFFFFF" w:val="clear"/>
          <w:lang w:val="uk-UA" w:eastAsia="zh-CN" w:bidi="ar-SA"/>
        </w:rPr>
        <w:t xml:space="preserve">уктових товарів зареєстровано у Державному реєстрі речових прав на нерухоме майно від 11.06.2025, номер відомостей про речове право: 60350016, </w:t>
      </w:r>
      <w:r>
        <w:rPr>
          <w:rStyle w:val="Style13"/>
          <w:rFonts w:eastAsia="Times New Roman" w:cs="Times New Roman"/>
          <w:b w:val="false"/>
          <w:bCs w:val="false"/>
          <w:i w:val="false"/>
          <w:iCs w:val="false"/>
          <w:caps w:val="false"/>
          <w:smallCaps w:val="false"/>
          <w:strike w:val="false"/>
          <w:dstrike w:val="false"/>
          <w:outline w:val="false"/>
          <w:shadow w:val="false"/>
          <w:color w:val="000000"/>
          <w:spacing w:val="-2"/>
          <w:kern w:val="0"/>
          <w:sz w:val="28"/>
          <w:szCs w:val="28"/>
          <w:highlight w:val="white"/>
          <w:u w:val="none"/>
          <w:shd w:fill="FFFFFF" w:val="clear"/>
          <w:em w:val="none"/>
          <w:lang w:val="uk-UA" w:eastAsia="zh-CN" w:bidi="ar-SA"/>
        </w:rPr>
        <w:t xml:space="preserve">витяг з протоколу пленарного засідання 92-ї сесії Луцької міської ради VIII скликання від 29.04.2026, </w:t>
      </w:r>
      <w:r>
        <w:rPr>
          <w:rStyle w:val="Style13"/>
          <w:rFonts w:eastAsia="Times New Roman" w:cs="Times New Roman"/>
          <w:b w:val="false"/>
          <w:bCs w:val="false"/>
          <w:i w:val="false"/>
          <w:iCs w:val="false"/>
          <w:caps w:val="false"/>
          <w:smallCaps w:val="false"/>
          <w:strike w:val="false"/>
          <w:dstrike w:val="false"/>
          <w:color w:val="000000"/>
          <w:spacing w:val="-2"/>
          <w:kern w:val="0"/>
          <w:sz w:val="28"/>
          <w:szCs w:val="28"/>
          <w:highlight w:val="white"/>
          <w:u w:val="none"/>
          <w:shd w:fill="FFFFFF" w:val="clear"/>
          <w:lang w:val="uk-UA" w:eastAsia="zh-CN" w:bidi="ar-SA"/>
        </w:rPr>
        <w:t>керуючись статтями 12, 79-1, 186 Земельного кодексу України, статтями 6, 17 Закону України «Про оренду землі», статтями 29, 56 Закону України «Про землеустрій», статтею 27 Закону України «Про Державний земельний кадастр», пунктом 3 розділу ІІ «Прикінцеві та перехідні положення» Закону України «Про внесення змін до деяких законодавчих актів України щодо розмежування земель державної та комунальної власності», статтями 26, 33 Закону України «Про місцеве самоврядування в Україні», Законом України «Про адміністративну процедуру», Законом України «Про адміністративні послуги», статтями 4, 6 Закону України «Про державну реєстрацію речових прав на нерухоме майно та їх обтяжень», пунктами 135-136 постанови Кабінету Міністрів України від 17.10.2012 № 1051 «Про затвердження Порядку ведення Державного земельного кадастру», міська рада</w:t>
      </w:r>
    </w:p>
    <w:p>
      <w:pPr>
        <w:pStyle w:val="Normal"/>
        <w:jc w:val="both"/>
        <w:rPr>
          <w:rStyle w:val="Style13"/>
          <w:rFonts w:ascii="Times New Roman" w:hAnsi="Times New Roman" w:eastAsia="Times New Roman" w:cs="Times New Roman"/>
          <w:b w:val="false"/>
          <w:b w:val="false"/>
          <w:bCs w:val="false"/>
          <w:i w:val="false"/>
          <w:i w:val="false"/>
          <w:iCs w:val="false"/>
          <w:caps w:val="false"/>
          <w:smallCaps w:val="false"/>
          <w:strike w:val="false"/>
          <w:dstrike w:val="false"/>
          <w:color w:val="000000"/>
          <w:spacing w:val="-2"/>
          <w:kern w:val="0"/>
          <w:sz w:val="28"/>
          <w:szCs w:val="28"/>
          <w:highlight w:val="white"/>
          <w:u w:val="none"/>
          <w:shd w:fill="FFFFFF" w:val="clear"/>
          <w:lang w:val="uk-UA" w:eastAsia="zh-CN" w:bidi="ar-SA"/>
        </w:rPr>
      </w:pPr>
      <w:r>
        <w:rPr>
          <w:rFonts w:eastAsia="Times New Roman" w:cs="Times New Roman"/>
          <w:b w:val="false"/>
          <w:bCs w:val="false"/>
          <w:i w:val="false"/>
          <w:iCs w:val="false"/>
          <w:caps w:val="false"/>
          <w:smallCaps w:val="false"/>
          <w:strike w:val="false"/>
          <w:dstrike w:val="false"/>
          <w:color w:val="000000"/>
          <w:spacing w:val="-2"/>
          <w:kern w:val="0"/>
          <w:sz w:val="28"/>
          <w:szCs w:val="28"/>
          <w:highlight w:val="white"/>
          <w:u w:val="none"/>
          <w:shd w:fill="FFFFFF" w:val="clear"/>
          <w:lang w:val="uk-UA" w:eastAsia="zh-CN" w:bidi="ar-SA"/>
        </w:rPr>
      </w:r>
    </w:p>
    <w:p>
      <w:pPr>
        <w:pStyle w:val="Normal"/>
        <w:rPr>
          <w:sz w:val="28"/>
          <w:szCs w:val="28"/>
        </w:rPr>
      </w:pPr>
      <w:r>
        <w:rPr>
          <w:rStyle w:val="Style13"/>
          <w:rFonts w:eastAsia="Times New Roman" w:cs="Times New Roman"/>
          <w:b w:val="false"/>
          <w:bCs w:val="false"/>
          <w:i w:val="false"/>
          <w:iCs w:val="false"/>
          <w:caps w:val="false"/>
          <w:smallCaps w:val="false"/>
          <w:strike w:val="false"/>
          <w:dstrike w:val="false"/>
          <w:color w:val="000000"/>
          <w:spacing w:val="-2"/>
          <w:kern w:val="0"/>
          <w:sz w:val="28"/>
          <w:szCs w:val="28"/>
          <w:highlight w:val="white"/>
          <w:u w:val="none"/>
          <w:shd w:fill="FFFFFF" w:val="clear"/>
          <w:lang w:val="uk-UA" w:eastAsia="zh-CN" w:bidi="ar-SA"/>
        </w:rPr>
        <w:t>ВИРІШИЛА:</w:t>
      </w:r>
    </w:p>
    <w:p>
      <w:pPr>
        <w:pStyle w:val="Normal"/>
        <w:jc w:val="both"/>
        <w:rPr>
          <w:rStyle w:val="Style13"/>
          <w:rFonts w:ascii="Times New Roman" w:hAnsi="Times New Roman" w:eastAsia="Times New Roman" w:cs="Times New Roman"/>
          <w:b w:val="false"/>
          <w:b w:val="false"/>
          <w:bCs w:val="false"/>
          <w:i w:val="false"/>
          <w:i w:val="false"/>
          <w:iCs w:val="false"/>
          <w:caps w:val="false"/>
          <w:smallCaps w:val="false"/>
          <w:strike w:val="false"/>
          <w:dstrike w:val="false"/>
          <w:color w:val="000000"/>
          <w:spacing w:val="-2"/>
          <w:kern w:val="0"/>
          <w:sz w:val="28"/>
          <w:szCs w:val="28"/>
          <w:highlight w:val="white"/>
          <w:u w:val="none"/>
          <w:shd w:fill="FFFFFF" w:val="clear"/>
          <w:lang w:val="uk-UA" w:eastAsia="zh-CN" w:bidi="ar-SA"/>
        </w:rPr>
      </w:pPr>
      <w:r>
        <w:rPr>
          <w:rFonts w:eastAsia="Times New Roman" w:cs="Times New Roman"/>
          <w:b w:val="false"/>
          <w:bCs w:val="false"/>
          <w:i w:val="false"/>
          <w:iCs w:val="false"/>
          <w:caps w:val="false"/>
          <w:smallCaps w:val="false"/>
          <w:strike w:val="false"/>
          <w:dstrike w:val="false"/>
          <w:color w:val="000000"/>
          <w:spacing w:val="-2"/>
          <w:kern w:val="0"/>
          <w:sz w:val="28"/>
          <w:szCs w:val="28"/>
          <w:highlight w:val="white"/>
          <w:u w:val="none"/>
          <w:shd w:fill="FFFFFF" w:val="clear"/>
          <w:lang w:val="uk-UA" w:eastAsia="zh-CN" w:bidi="ar-SA"/>
        </w:rPr>
      </w:r>
    </w:p>
    <w:p>
      <w:pPr>
        <w:pStyle w:val="Normal"/>
        <w:widowControl/>
        <w:suppressAutoHyphens w:val="true"/>
        <w:bidi w:val="0"/>
        <w:spacing w:before="0" w:after="0"/>
        <w:ind w:left="0" w:right="0" w:firstLine="567"/>
        <w:jc w:val="both"/>
        <w:rPr/>
      </w:pPr>
      <w:r>
        <w:rPr>
          <w:rStyle w:val="Style13"/>
          <w:rFonts w:eastAsia="Times New Roman" w:cs="Times New Roman"/>
          <w:b w:val="false"/>
          <w:bCs w:val="false"/>
          <w:i w:val="false"/>
          <w:iCs w:val="false"/>
          <w:caps w:val="false"/>
          <w:smallCaps w:val="false"/>
          <w:strike w:val="false"/>
          <w:dstrike w:val="false"/>
          <w:color w:val="000000"/>
          <w:spacing w:val="-2"/>
          <w:kern w:val="0"/>
          <w:sz w:val="28"/>
          <w:szCs w:val="28"/>
          <w:highlight w:val="white"/>
          <w:u w:val="none"/>
          <w:shd w:fill="FFFFFF" w:val="clear"/>
          <w:lang w:val="uk-UA" w:eastAsia="zh-CN" w:bidi="ar-SA"/>
        </w:rPr>
        <w:t xml:space="preserve">1. Затвердити технічну документацію із землеустрою щодо поділу та об’єднання земельних ділянок, відповідно до якої орендована громадянкою Кардаш Наталією Андріївною земельна ділянка на вул. Василя Стуса, 11-Б у м. Луцьку для будівництва та обслуговування виробничих майстерень та складських приміщень (11.02 – для розміщення та експлуатації основних, підсобних і допоміжних будівель та споруд підприємств переробної, машинобудівної та іншої промисловості, включаючи об’єкти оброблення відходів, зокрема із енергогенеруючим блоком), площею 0,4364 га з кадастровим номером </w:t>
      </w:r>
      <w:r>
        <w:rPr>
          <w:rStyle w:val="Style13"/>
          <w:rFonts w:eastAsia="Times New Roman" w:cs="Times New Roman"/>
          <w:b w:val="false"/>
          <w:bCs w:val="false"/>
          <w:i w:val="false"/>
          <w:iCs w:val="false"/>
          <w:caps w:val="false"/>
          <w:smallCaps w:val="false"/>
          <w:strike w:val="false"/>
          <w:dstrike w:val="false"/>
          <w:color w:val="000000"/>
          <w:spacing w:val="-2"/>
          <w:kern w:val="0"/>
          <w:sz w:val="28"/>
          <w:szCs w:val="28"/>
          <w:highlight w:val="white"/>
          <w:u w:val="none"/>
          <w:shd w:fill="FFFFFF" w:val="clear"/>
          <w:lang w:val="uk-UA" w:eastAsia="zh-CN" w:bidi="ar-SA"/>
        </w:rPr>
        <w:t>0710100000:33:010:0044, поділена на дві земельні ділянки, а саме: земельну ділянку № 1 площею 0,4231 га з кадастровим номером 0710100000:33:010:0121 і земельну ділянку № 2 площею 0,0133 га з кадастровим номером 0710100000:33:010:0120, згідно з додатком.</w:t>
      </w:r>
    </w:p>
    <w:p>
      <w:pPr>
        <w:pStyle w:val="Normal"/>
        <w:suppressAutoHyphens w:val="true"/>
        <w:bidi w:val="0"/>
        <w:spacing w:before="0" w:after="0"/>
        <w:ind w:left="0" w:right="0" w:firstLine="567"/>
        <w:jc w:val="both"/>
        <w:rPr/>
      </w:pPr>
      <w:r>
        <w:rPr>
          <w:rStyle w:val="Style13"/>
          <w:rFonts w:eastAsia="Times New Roman" w:cs="Times New Roman"/>
          <w:b w:val="false"/>
          <w:bCs w:val="false"/>
          <w:i w:val="false"/>
          <w:iCs w:val="false"/>
          <w:caps w:val="false"/>
          <w:smallCaps w:val="false"/>
          <w:strike w:val="false"/>
          <w:dstrike w:val="false"/>
          <w:color w:val="000000"/>
          <w:spacing w:val="-2"/>
          <w:kern w:val="0"/>
          <w:sz w:val="28"/>
          <w:szCs w:val="28"/>
          <w:highlight w:val="white"/>
          <w:u w:val="none"/>
          <w:shd w:fill="FFFFFF" w:val="clear"/>
          <w:lang w:val="uk-UA" w:eastAsia="zh-CN" w:bidi="ar-SA"/>
        </w:rPr>
        <w:t>2. Зобов’язати громадянку Кардаш Наталію Андріївну:</w:t>
      </w:r>
    </w:p>
    <w:p>
      <w:pPr>
        <w:pStyle w:val="Normal"/>
        <w:widowControl w:val="false"/>
        <w:suppressAutoHyphens w:val="true"/>
        <w:bidi w:val="0"/>
        <w:spacing w:before="0" w:after="0"/>
        <w:ind w:left="0" w:right="0" w:firstLine="567"/>
        <w:jc w:val="both"/>
        <w:rPr/>
      </w:pPr>
      <w:r>
        <w:rPr>
          <w:rStyle w:val="Style13"/>
          <w:rFonts w:eastAsia="Times New Roman" w:cs="Times New Roman"/>
          <w:b w:val="false"/>
          <w:bCs w:val="false"/>
          <w:i w:val="false"/>
          <w:iCs w:val="false"/>
          <w:caps w:val="false"/>
          <w:smallCaps w:val="false"/>
          <w:strike w:val="false"/>
          <w:dstrike w:val="false"/>
          <w:color w:val="000000"/>
          <w:spacing w:val="-2"/>
          <w:kern w:val="0"/>
          <w:sz w:val="28"/>
          <w:szCs w:val="28"/>
          <w:highlight w:val="white"/>
          <w:u w:val="none"/>
          <w:shd w:fill="FFFFFF" w:val="clear"/>
          <w:lang w:val="uk-UA" w:eastAsia="zh-CN" w:bidi="ar-SA"/>
        </w:rPr>
        <w:t>2.1. Укласти з міською радою договори оренди землі на земельну ділянку площею 0,4231 га з кадастровим номером 0710100000:33:010:0121 та земельну ділянку площею 0,0133 га з кадастровим номером 0710100000:33:010:0120.</w:t>
      </w:r>
    </w:p>
    <w:p>
      <w:pPr>
        <w:pStyle w:val="Normal"/>
        <w:widowControl w:val="false"/>
        <w:suppressAutoHyphens w:val="true"/>
        <w:bidi w:val="0"/>
        <w:spacing w:before="0" w:after="0"/>
        <w:ind w:left="0" w:right="0" w:firstLine="567"/>
        <w:jc w:val="both"/>
        <w:rPr/>
      </w:pPr>
      <w:r>
        <w:rPr>
          <w:rStyle w:val="Style13"/>
          <w:rFonts w:eastAsia="Times New Roman" w:cs="Times New Roman"/>
          <w:b w:val="false"/>
          <w:bCs w:val="false"/>
          <w:i w:val="false"/>
          <w:iCs w:val="false"/>
          <w:caps w:val="false"/>
          <w:smallCaps w:val="false"/>
          <w:strike w:val="false"/>
          <w:dstrike w:val="false"/>
          <w:color w:val="000000"/>
          <w:spacing w:val="-2"/>
          <w:kern w:val="0"/>
          <w:sz w:val="28"/>
          <w:szCs w:val="28"/>
          <w:highlight w:val="white"/>
          <w:u w:val="none"/>
          <w:shd w:fill="FFFFFF" w:val="clear"/>
          <w:lang w:val="uk-UA" w:eastAsia="zh-CN" w:bidi="ar-SA"/>
        </w:rPr>
        <w:t>2.2. Зареєструвати право оренди на новостворені земельні ділянки в порядку, визначеному чинним законодавством України.</w:t>
      </w:r>
    </w:p>
    <w:p>
      <w:pPr>
        <w:pStyle w:val="Normal"/>
        <w:widowControl w:val="false"/>
        <w:suppressAutoHyphens w:val="true"/>
        <w:bidi w:val="0"/>
        <w:ind w:left="0" w:right="0" w:firstLine="567"/>
        <w:jc w:val="both"/>
        <w:rPr/>
      </w:pPr>
      <w:r>
        <w:rPr>
          <w:rStyle w:val="Style13"/>
          <w:rFonts w:eastAsia="Times New Roman" w:cs="Times New Roman"/>
          <w:b w:val="false"/>
          <w:bCs w:val="false"/>
          <w:i w:val="false"/>
          <w:iCs w:val="false"/>
          <w:caps w:val="false"/>
          <w:smallCaps w:val="false"/>
          <w:strike w:val="false"/>
          <w:dstrike w:val="false"/>
          <w:outline w:val="false"/>
          <w:shadow w:val="false"/>
          <w:color w:val="000000"/>
          <w:spacing w:val="-2"/>
          <w:kern w:val="0"/>
          <w:sz w:val="28"/>
          <w:szCs w:val="28"/>
          <w:highlight w:val="white"/>
          <w:u w:val="none"/>
          <w:shd w:fill="FFFFFF" w:val="clear"/>
          <w:em w:val="none"/>
          <w:lang w:val="uk-UA" w:eastAsia="zh-CN" w:bidi="ar-SA"/>
        </w:rPr>
        <w:t>3</w:t>
      </w:r>
      <w:r>
        <w:rPr>
          <w:rStyle w:val="Style13"/>
          <w:rFonts w:eastAsia="Times New Roman" w:cs="Times New Roman"/>
          <w:b w:val="false"/>
          <w:bCs w:val="false"/>
          <w:i w:val="false"/>
          <w:iCs w:val="false"/>
          <w:caps w:val="false"/>
          <w:smallCaps w:val="false"/>
          <w:strike w:val="false"/>
          <w:dstrike w:val="false"/>
          <w:outline w:val="false"/>
          <w:shadow w:val="false"/>
          <w:color w:val="000000"/>
          <w:spacing w:val="-2"/>
          <w:kern w:val="0"/>
          <w:sz w:val="28"/>
          <w:szCs w:val="28"/>
          <w:highlight w:val="white"/>
          <w:u w:val="none"/>
          <w:shd w:fill="FFFFFF" w:val="clear"/>
          <w:em w:val="none"/>
          <w:lang w:val="uk-UA" w:eastAsia="zh-CN" w:bidi="ar-SA"/>
        </w:rPr>
        <w:t>. Контроль за виконанням рішення покласти на заступника міського голови з питань діяльності виконавчих органів міської ради Валентина Хаймика та постійну комісію міської ради з питань земельних відносин та земельного кадастру.</w:t>
      </w:r>
    </w:p>
    <w:p>
      <w:pPr>
        <w:pStyle w:val="Normal"/>
        <w:widowControl w:val="false"/>
        <w:ind w:firstLine="567"/>
        <w:jc w:val="both"/>
        <w:rPr>
          <w:rStyle w:val="Style13"/>
          <w:rFonts w:ascii="Times New Roman" w:hAnsi="Times New Roman" w:eastAsia="Times New Roman" w:cs="Times New Roman"/>
          <w:b w:val="false"/>
          <w:b w:val="false"/>
          <w:bCs w:val="false"/>
          <w:i w:val="false"/>
          <w:i w:val="false"/>
          <w:iCs w:val="false"/>
          <w:caps w:val="false"/>
          <w:smallCaps w:val="false"/>
          <w:strike w:val="false"/>
          <w:dstrike w:val="false"/>
          <w:color w:val="000000"/>
          <w:spacing w:val="-2"/>
          <w:kern w:val="0"/>
          <w:sz w:val="28"/>
          <w:szCs w:val="28"/>
          <w:highlight w:val="white"/>
          <w:u w:val="none"/>
          <w:shd w:fill="FFFFFF" w:val="clear"/>
          <w:lang w:val="uk-UA" w:eastAsia="zh-CN" w:bidi="ar-SA"/>
        </w:rPr>
      </w:pPr>
      <w:r>
        <w:rPr>
          <w:rFonts w:eastAsia="Times New Roman" w:cs="Times New Roman"/>
          <w:b w:val="false"/>
          <w:bCs w:val="false"/>
          <w:i w:val="false"/>
          <w:iCs w:val="false"/>
          <w:caps w:val="false"/>
          <w:smallCaps w:val="false"/>
          <w:color w:val="000000"/>
          <w:spacing w:val="-4"/>
          <w:kern w:val="0"/>
          <w:sz w:val="28"/>
          <w:szCs w:val="28"/>
          <w:highlight w:val="white"/>
          <w:lang w:val="uk-UA" w:eastAsia="zh-CN" w:bidi="ar-SA"/>
        </w:rPr>
      </w:r>
    </w:p>
    <w:p>
      <w:pPr>
        <w:pStyle w:val="Normal"/>
        <w:widowControl w:val="false"/>
        <w:ind w:firstLine="763"/>
        <w:jc w:val="both"/>
        <w:rPr>
          <w:rStyle w:val="Style13"/>
          <w:rFonts w:ascii="Times New Roman" w:hAnsi="Times New Roman" w:eastAsia="Times New Roman" w:cs="Times New Roman"/>
          <w:b w:val="false"/>
          <w:b w:val="false"/>
          <w:bCs w:val="false"/>
          <w:i w:val="false"/>
          <w:i w:val="false"/>
          <w:iCs w:val="false"/>
          <w:caps w:val="false"/>
          <w:smallCaps w:val="false"/>
          <w:strike w:val="false"/>
          <w:dstrike w:val="false"/>
          <w:color w:val="000000"/>
          <w:spacing w:val="-2"/>
          <w:kern w:val="0"/>
          <w:sz w:val="28"/>
          <w:szCs w:val="28"/>
          <w:highlight w:val="white"/>
          <w:u w:val="none"/>
          <w:shd w:fill="FFFFFF" w:val="clear"/>
          <w:lang w:val="uk-UA" w:eastAsia="zh-CN" w:bidi="ar-SA"/>
        </w:rPr>
      </w:pPr>
      <w:r>
        <w:rPr>
          <w:rFonts w:eastAsia="Times New Roman" w:cs="Times New Roman"/>
          <w:b w:val="false"/>
          <w:bCs w:val="false"/>
          <w:i w:val="false"/>
          <w:iCs w:val="false"/>
          <w:caps w:val="false"/>
          <w:smallCaps w:val="false"/>
          <w:color w:val="000000"/>
          <w:spacing w:val="-4"/>
          <w:kern w:val="0"/>
          <w:sz w:val="28"/>
          <w:szCs w:val="28"/>
          <w:highlight w:val="white"/>
          <w:lang w:val="uk-UA" w:eastAsia="zh-CN" w:bidi="ar-SA"/>
        </w:rPr>
      </w:r>
    </w:p>
    <w:p>
      <w:pPr>
        <w:pStyle w:val="Normal"/>
        <w:widowControl w:val="false"/>
        <w:jc w:val="both"/>
        <w:rPr/>
      </w:pPr>
      <w:r>
        <w:rPr>
          <w:rStyle w:val="Style13"/>
          <w:rFonts w:eastAsia="Times New Roman" w:cs="Times New Roman"/>
          <w:b w:val="false"/>
          <w:bCs w:val="false"/>
          <w:i w:val="false"/>
          <w:iCs w:val="false"/>
          <w:caps w:val="false"/>
          <w:smallCaps w:val="false"/>
          <w:strike w:val="false"/>
          <w:dstrike w:val="false"/>
          <w:outline w:val="false"/>
          <w:shadow w:val="false"/>
          <w:color w:val="000000"/>
          <w:spacing w:val="-2"/>
          <w:kern w:val="0"/>
          <w:sz w:val="28"/>
          <w:szCs w:val="28"/>
          <w:highlight w:val="white"/>
          <w:u w:val="none"/>
          <w:shd w:fill="FFFFFF" w:val="clear"/>
          <w:em w:val="none"/>
          <w:lang w:val="uk-UA" w:eastAsia="zh-CN" w:bidi="ar-SA"/>
        </w:rPr>
        <w:t>Секретар міської ради                                                                Катерина ШКЛЬОДА</w:t>
      </w:r>
    </w:p>
    <w:p>
      <w:pPr>
        <w:pStyle w:val="Normal"/>
        <w:widowControl w:val="false"/>
        <w:jc w:val="both"/>
        <w:rPr>
          <w:sz w:val="28"/>
          <w:szCs w:val="28"/>
        </w:rPr>
      </w:pPr>
      <w:r>
        <w:rPr>
          <w:sz w:val="28"/>
          <w:szCs w:val="28"/>
        </w:rPr>
      </w:r>
    </w:p>
    <w:p>
      <w:pPr>
        <w:pStyle w:val="Normal"/>
        <w:widowControl w:val="false"/>
        <w:jc w:val="both"/>
        <w:rPr>
          <w:szCs w:val="28"/>
        </w:rPr>
      </w:pPr>
      <w:r>
        <w:rPr>
          <w:szCs w:val="28"/>
        </w:rPr>
      </w:r>
    </w:p>
    <w:p>
      <w:pPr>
        <w:pStyle w:val="Normal"/>
        <w:widowControl w:val="false"/>
        <w:jc w:val="both"/>
        <w:rPr/>
      </w:pPr>
      <w:r>
        <w:rPr>
          <w:rStyle w:val="Style13"/>
          <w:rFonts w:eastAsia="Times New Roman" w:cs="Times New Roman"/>
          <w:b w:val="false"/>
          <w:bCs w:val="false"/>
          <w:i w:val="false"/>
          <w:iCs w:val="false"/>
          <w:outline w:val="false"/>
          <w:shadow w:val="false"/>
          <w:color w:val="auto"/>
          <w:sz w:val="24"/>
          <w:szCs w:val="24"/>
          <w:em w:val="none"/>
          <w:lang w:val="ru-RU" w:eastAsia="zh-CN" w:bidi="ar-SA"/>
        </w:rPr>
        <w:t>Гула 777 873</w:t>
      </w:r>
    </w:p>
    <w:sectPr>
      <w:type w:val="nextPage"/>
      <w:pgSz w:w="11906" w:h="16838"/>
      <w:pgMar w:left="1744" w:right="567" w:gutter="0" w:header="0" w:top="788" w:footer="0" w:bottom="1775"/>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Courier New">
    <w:charset w:val="cc"/>
    <w:family w:val="roman"/>
    <w:pitch w:val="variable"/>
  </w:font>
  <w:font w:name="Wingdings">
    <w:charset w:val="cc"/>
    <w:family w:val="roman"/>
    <w:pitch w:val="variable"/>
  </w:font>
  <w:font w:name="Symbol">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0" w:hanging="0"/>
      </w:pPr>
      <w:rPr/>
    </w:lvl>
    <w:lvl w:ilvl="1">
      <w:start w:val="1"/>
      <w:numFmt w:val="none"/>
      <w:suff w:val="nothing"/>
      <w:lvlText w:val=""/>
      <w:lvlJc w:val="left"/>
      <w:pPr>
        <w:tabs>
          <w:tab w:val="num" w:pos="0"/>
        </w:tabs>
        <w:ind w:left="0" w:hanging="0"/>
      </w:pPr>
      <w:rPr/>
    </w:lvl>
    <w:lvl w:ilvl="2">
      <w:start w:val="1"/>
      <w:numFmt w:val="none"/>
      <w:suff w:val="nothing"/>
      <w:lvlText w:val=""/>
      <w:lvlJc w:val="left"/>
      <w:pPr>
        <w:tabs>
          <w:tab w:val="num" w:pos="0"/>
        </w:tabs>
        <w:ind w:left="0" w:hanging="0"/>
      </w:pPr>
      <w:rPr/>
    </w:lvl>
    <w:lvl w:ilvl="3">
      <w:start w:val="1"/>
      <w:numFmt w:val="none"/>
      <w:suff w:val="nothing"/>
      <w:lvlText w:val=""/>
      <w:lvlJc w:val="left"/>
      <w:pPr>
        <w:tabs>
          <w:tab w:val="num" w:pos="0"/>
        </w:tabs>
        <w:ind w:left="0" w:hanging="0"/>
      </w:pPr>
      <w:rPr/>
    </w:lvl>
    <w:lvl w:ilvl="4">
      <w:start w:val="1"/>
      <w:numFmt w:val="none"/>
      <w:suff w:val="nothing"/>
      <w:lvlText w:val=""/>
      <w:lvlJc w:val="left"/>
      <w:pPr>
        <w:tabs>
          <w:tab w:val="num" w:pos="0"/>
        </w:tabs>
        <w:ind w:left="0" w:hanging="0"/>
      </w:pPr>
      <w:rPr/>
    </w:lvl>
    <w:lvl w:ilvl="5">
      <w:start w:val="1"/>
      <w:numFmt w:val="none"/>
      <w:suff w:val="nothing"/>
      <w:lvlText w:val=""/>
      <w:lvlJc w:val="left"/>
      <w:pPr>
        <w:tabs>
          <w:tab w:val="num" w:pos="0"/>
        </w:tabs>
        <w:ind w:left="0" w:hanging="0"/>
      </w:pPr>
      <w:rPr/>
    </w:lvl>
    <w:lvl w:ilvl="6">
      <w:start w:val="1"/>
      <w:numFmt w:val="none"/>
      <w:suff w:val="nothing"/>
      <w:lvlText w:val=""/>
      <w:lvlJc w:val="left"/>
      <w:pPr>
        <w:tabs>
          <w:tab w:val="num" w:pos="0"/>
        </w:tabs>
        <w:ind w:left="0" w:hanging="0"/>
      </w:pPr>
      <w:rPr/>
    </w:lvl>
    <w:lvl w:ilvl="7">
      <w:start w:val="1"/>
      <w:numFmt w:val="none"/>
      <w:suff w:val="nothing"/>
      <w:lvlText w:val=""/>
      <w:lvlJc w:val="left"/>
      <w:pPr>
        <w:tabs>
          <w:tab w:val="num" w:pos="0"/>
        </w:tabs>
        <w:ind w:left="0" w:hanging="0"/>
      </w:pPr>
      <w:rPr/>
    </w:lvl>
    <w:lvl w:ilvl="8">
      <w:start w:val="1"/>
      <w:numFmt w:val="none"/>
      <w:suff w:val="nothing"/>
      <w:lvlText w:val=""/>
      <w:lvlJc w:val="left"/>
      <w:pPr>
        <w:tabs>
          <w:tab w:val="num" w:pos="0"/>
        </w:tabs>
        <w:ind w:left="0" w:hanging="0"/>
      </w:pPr>
      <w:r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30"/>
  <w:defaultTabStop w:val="708"/>
  <w:autoHyphenation w:val="true"/>
  <w:compat>
    <w:compatSetting w:name="compatibilityMode" w:uri="http://schemas.microsoft.com/office/word" w:val="15"/>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NSimSun" w:cs="Arial"/>
        <w:sz w:val="28"/>
        <w:szCs w:val="24"/>
        <w:lang w:val="uk-UA" w:eastAsia="zh-CN" w:bidi="hi-IN"/>
      </w:rPr>
    </w:rPrDefault>
    <w:pPrDefault>
      <w:pPr>
        <w:suppressAutoHyphens w:val="true"/>
      </w:pPr>
    </w:pPrDefault>
  </w:docDefaults>
  <w:style w:type="paragraph" w:styleId="Normal">
    <w:name w:val="Normal"/>
    <w:qFormat/>
    <w:pPr>
      <w:widowControl/>
      <w:suppressAutoHyphens w:val="true"/>
      <w:bidi w:val="0"/>
      <w:spacing w:before="0" w:after="0"/>
      <w:jc w:val="left"/>
    </w:pPr>
    <w:rPr>
      <w:rFonts w:ascii="Times New Roman" w:hAnsi="Times New Roman" w:eastAsia="Times New Roman" w:cs="Times New Roman"/>
      <w:color w:val="auto"/>
      <w:kern w:val="0"/>
      <w:sz w:val="28"/>
      <w:szCs w:val="24"/>
      <w:lang w:val="ru-RU" w:eastAsia="zh-CN" w:bidi="ar-SA"/>
    </w:rPr>
  </w:style>
  <w:style w:type="paragraph" w:styleId="1">
    <w:name w:val="Heading 1"/>
    <w:basedOn w:val="Normal"/>
    <w:next w:val="Normal"/>
    <w:qFormat/>
    <w:pPr>
      <w:keepNext w:val="true"/>
      <w:numPr>
        <w:ilvl w:val="0"/>
        <w:numId w:val="1"/>
      </w:numPr>
      <w:jc w:val="center"/>
      <w:outlineLvl w:val="0"/>
    </w:pPr>
    <w:rPr>
      <w:b/>
      <w:bCs/>
      <w:sz w:val="32"/>
      <w:lang w:val="uk-UA"/>
    </w:rPr>
  </w:style>
  <w:style w:type="paragraph" w:styleId="2">
    <w:name w:val="Heading 2"/>
    <w:basedOn w:val="Normal"/>
    <w:next w:val="Normal"/>
    <w:qFormat/>
    <w:pPr>
      <w:keepNext w:val="true"/>
      <w:numPr>
        <w:ilvl w:val="1"/>
        <w:numId w:val="1"/>
      </w:numPr>
      <w:jc w:val="center"/>
      <w:outlineLvl w:val="1"/>
    </w:pPr>
    <w:rPr>
      <w:b/>
      <w:bCs/>
      <w:sz w:val="36"/>
      <w:lang w:val="uk-UA"/>
    </w:rPr>
  </w:style>
  <w:style w:type="character" w:styleId="WW8Num1z0">
    <w:name w:val="WW8Num1z0"/>
    <w:qFormat/>
    <w:rPr>
      <w:rFonts w:ascii="Times New Roman" w:hAnsi="Times New Roman" w:eastAsia="MS Mincho;‚l‚r –ѕ’©" w:cs="Times New Roman"/>
    </w:rPr>
  </w:style>
  <w:style w:type="character" w:styleId="WW8Num1z1">
    <w:name w:val="WW8Num1z1"/>
    <w:qFormat/>
    <w:rPr>
      <w:rFonts w:ascii="Courier New" w:hAnsi="Courier New" w:cs="Courier New"/>
    </w:rPr>
  </w:style>
  <w:style w:type="character" w:styleId="WW8Num1z2">
    <w:name w:val="WW8Num1z2"/>
    <w:qFormat/>
    <w:rPr>
      <w:rFonts w:ascii="Wingdings" w:hAnsi="Wingdings" w:cs="Wingdings"/>
    </w:rPr>
  </w:style>
  <w:style w:type="character" w:styleId="WW8Num1z3">
    <w:name w:val="WW8Num1z3"/>
    <w:qFormat/>
    <w:rPr>
      <w:rFonts w:ascii="Symbol" w:hAnsi="Symbol" w:cs="Symbol"/>
    </w:rPr>
  </w:style>
  <w:style w:type="character" w:styleId="WW8Num2z0">
    <w:name w:val="WW8Num2z0"/>
    <w:qFormat/>
    <w:rPr>
      <w:rFonts w:ascii="Symbol" w:hAnsi="Symbol" w:eastAsia="Times New Roman" w:cs="Times New Roman"/>
    </w:rPr>
  </w:style>
  <w:style w:type="character" w:styleId="WW8Num2z1">
    <w:name w:val="WW8Num2z1"/>
    <w:qFormat/>
    <w:rPr>
      <w:rFonts w:ascii="Courier New" w:hAnsi="Courier New" w:cs="Courier New"/>
    </w:rPr>
  </w:style>
  <w:style w:type="character" w:styleId="WW8Num2z2">
    <w:name w:val="WW8Num2z2"/>
    <w:qFormat/>
    <w:rPr>
      <w:rFonts w:ascii="Wingdings" w:hAnsi="Wingdings" w:cs="Wingdings"/>
    </w:rPr>
  </w:style>
  <w:style w:type="character" w:styleId="WW8Num2z3">
    <w:name w:val="WW8Num2z3"/>
    <w:qFormat/>
    <w:rPr>
      <w:rFonts w:ascii="Symbol" w:hAnsi="Symbol" w:cs="Symbol"/>
    </w:rPr>
  </w:style>
  <w:style w:type="character" w:styleId="WW8Num3z0">
    <w:name w:val="WW8Num3z0"/>
    <w:qFormat/>
    <w:rPr/>
  </w:style>
  <w:style w:type="character" w:styleId="WW8Num3z1">
    <w:name w:val="WW8Num3z1"/>
    <w:qFormat/>
    <w:rPr/>
  </w:style>
  <w:style w:type="character" w:styleId="WW8Num3z2">
    <w:name w:val="WW8Num3z2"/>
    <w:qFormat/>
    <w:rPr/>
  </w:style>
  <w:style w:type="character" w:styleId="WW8Num3z3">
    <w:name w:val="WW8Num3z3"/>
    <w:qFormat/>
    <w:rPr/>
  </w:style>
  <w:style w:type="character" w:styleId="WW8Num3z4">
    <w:name w:val="WW8Num3z4"/>
    <w:qFormat/>
    <w:rPr/>
  </w:style>
  <w:style w:type="character" w:styleId="WW8Num3z5">
    <w:name w:val="WW8Num3z5"/>
    <w:qFormat/>
    <w:rPr/>
  </w:style>
  <w:style w:type="character" w:styleId="WW8Num3z6">
    <w:name w:val="WW8Num3z6"/>
    <w:qFormat/>
    <w:rPr/>
  </w:style>
  <w:style w:type="character" w:styleId="WW8Num3z7">
    <w:name w:val="WW8Num3z7"/>
    <w:qFormat/>
    <w:rPr/>
  </w:style>
  <w:style w:type="character" w:styleId="WW8Num3z8">
    <w:name w:val="WW8Num3z8"/>
    <w:qFormat/>
    <w:rPr/>
  </w:style>
  <w:style w:type="character" w:styleId="Style12">
    <w:name w:val="Основной шрифт абзаца"/>
    <w:qFormat/>
    <w:rPr/>
  </w:style>
  <w:style w:type="character" w:styleId="Style13">
    <w:name w:val="Emphasis"/>
    <w:qFormat/>
    <w:rPr>
      <w:i/>
      <w:iCs/>
    </w:rPr>
  </w:style>
  <w:style w:type="paragraph" w:styleId="Style14">
    <w:name w:val="Заголовок"/>
    <w:basedOn w:val="Normal"/>
    <w:next w:val="Style15"/>
    <w:qFormat/>
    <w:pPr>
      <w:keepNext w:val="true"/>
      <w:spacing w:before="240" w:after="120"/>
    </w:pPr>
    <w:rPr>
      <w:rFonts w:ascii="Times New Roman" w:hAnsi="Times New Roman" w:eastAsia="Microsoft YaHei" w:cs="Arial"/>
      <w:sz w:val="28"/>
      <w:szCs w:val="28"/>
    </w:rPr>
  </w:style>
  <w:style w:type="paragraph" w:styleId="Style15">
    <w:name w:val="Body Text"/>
    <w:basedOn w:val="Normal"/>
    <w:pPr>
      <w:spacing w:lineRule="auto" w:line="276" w:before="0" w:after="140"/>
    </w:pPr>
    <w:rPr/>
  </w:style>
  <w:style w:type="paragraph" w:styleId="Style16">
    <w:name w:val="List"/>
    <w:basedOn w:val="Style15"/>
    <w:pPr/>
    <w:rPr>
      <w:rFonts w:ascii="Times New Roman" w:hAnsi="Times New Roman" w:cs="Arial"/>
      <w:sz w:val="24"/>
    </w:rPr>
  </w:style>
  <w:style w:type="paragraph" w:styleId="Style17">
    <w:name w:val="Caption"/>
    <w:basedOn w:val="Normal"/>
    <w:qFormat/>
    <w:pPr>
      <w:suppressLineNumbers/>
      <w:spacing w:before="120" w:after="120"/>
    </w:pPr>
    <w:rPr>
      <w:rFonts w:ascii="Times New Roman" w:hAnsi="Times New Roman" w:cs="Arial"/>
      <w:i/>
      <w:iCs/>
      <w:sz w:val="24"/>
      <w:szCs w:val="24"/>
    </w:rPr>
  </w:style>
  <w:style w:type="paragraph" w:styleId="Style18">
    <w:name w:val="Покажчик"/>
    <w:basedOn w:val="Normal"/>
    <w:qFormat/>
    <w:pPr>
      <w:suppressLineNumbers/>
    </w:pPr>
    <w:rPr>
      <w:rFonts w:ascii="Times New Roman" w:hAnsi="Times New Roman" w:cs="Arial"/>
      <w:sz w:val="24"/>
    </w:rPr>
  </w:style>
  <w:style w:type="paragraph" w:styleId="Style19">
    <w:name w:val="Body Text Indent"/>
    <w:basedOn w:val="Normal"/>
    <w:pPr>
      <w:ind w:firstLine="545"/>
      <w:jc w:val="both"/>
    </w:pPr>
    <w:rPr>
      <w:lang w:val="uk-UA"/>
    </w:rPr>
  </w:style>
  <w:style w:type="paragraph" w:styleId="11">
    <w:name w:val="Текст1"/>
    <w:basedOn w:val="Normal"/>
    <w:qFormat/>
    <w:pPr>
      <w:suppressAutoHyphens w:val="true"/>
    </w:pPr>
    <w:rPr>
      <w:rFonts w:ascii="Courier New" w:hAnsi="Courier New" w:cs="Courier New"/>
      <w:sz w:val="20"/>
      <w:szCs w:val="20"/>
    </w:rPr>
  </w:style>
  <w:style w:type="numbering" w:styleId="WW8Num1">
    <w:name w:val="WW8Num1"/>
    <w:qFormat/>
  </w:style>
  <w:style w:type="numbering" w:styleId="WW8Num2">
    <w:name w:val="WW8Num2"/>
    <w:qFormat/>
  </w:style>
  <w:style w:type="numbering" w:styleId="WW8Num3">
    <w:name w:val="WW8Num3"/>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wmf"/><Relationship Id="rId3" Type="http://schemas.openxmlformats.org/officeDocument/2006/relationships/numbering" Target="numbering.xm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Normal_x005F_x0000_</Template>
  <TotalTime>243</TotalTime>
  <Application>LibreOffice/7.4.0.3$Windows_X86_64 LibreOffice_project/f85e47c08ddd19c015c0114a68350214f7066f5a</Application>
  <AppVersion>15.0000</AppVersion>
  <Pages>3</Pages>
  <Words>858</Words>
  <Characters>5698</Characters>
  <CharactersWithSpaces>6702</CharactersWithSpaces>
  <Paragraphs>17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2021-07-14T11:16:00Z</dcterms:created>
  <dc:creator>*</dc:creator>
  <dc:description/>
  <cp:keywords> </cp:keywords>
  <dc:language>uk-UA</dc:language>
  <cp:lastModifiedBy/>
  <dcterms:modified xsi:type="dcterms:W3CDTF">2026-05-18T14:55:13Z</dcterms:modified>
  <cp:revision>186</cp:revision>
  <dc:subject/>
  <dc:title> </dc:title>
</cp:coreProperties>
</file>

<file path=docProps/custom.xml><?xml version="1.0" encoding="utf-8"?>
<Properties xmlns="http://schemas.openxmlformats.org/officeDocument/2006/custom-properties" xmlns:vt="http://schemas.openxmlformats.org/officeDocument/2006/docPropsVTypes"/>
</file>