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52145" cy="652145"/>
                <wp:effectExtent l="0" t="0" r="0" b="0"/>
                <wp:wrapNone/>
                <wp:docPr id="1" name="shapetype_ole_rId2"/>
                <a:graphic xmlns:a="http://schemas.openxmlformats.org/drawingml/2006/main">
                  <a:graphicData uri="http://schemas.microsoft.com/office/word/2010/wordprocessingShape">
                    <wps:wsp>
                      <wps:cNvSpPr/>
                      <wps:spPr>
                        <a:xfrm>
                          <a:off x="0" y="0"/>
                          <a:ext cx="651600" cy="65160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25pt;height:51.25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536150622" r:id="rId2"/>
        </w:object>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м. Луцьк                                         №______________</w:t>
      </w:r>
    </w:p>
    <w:p>
      <w:pPr>
        <w:pStyle w:val="Normal"/>
        <w:widowControl w:val="false"/>
        <w:jc w:val="both"/>
        <w:rPr>
          <w:sz w:val="21"/>
          <w:szCs w:val="21"/>
        </w:rPr>
      </w:pPr>
      <w:r>
        <w:rPr>
          <w:sz w:val="21"/>
          <w:szCs w:val="21"/>
        </w:rPr>
      </w:r>
    </w:p>
    <w:p>
      <w:pPr>
        <w:pStyle w:val="Normal"/>
        <w:widowControl w:val="false"/>
        <w:tabs>
          <w:tab w:val="clear" w:pos="709"/>
          <w:tab w:val="left" w:pos="4395" w:leader="none"/>
          <w:tab w:val="left" w:pos="4678" w:leader="none"/>
          <w:tab w:val="left" w:pos="4962" w:leader="none"/>
        </w:tabs>
        <w:rPr>
          <w:szCs w:val="28"/>
        </w:rPr>
      </w:pPr>
      <w:r>
        <w:rPr>
          <w:szCs w:val="28"/>
        </w:rPr>
        <w:t xml:space="preserve">Про надання </w:t>
      </w:r>
      <w:r>
        <w:rPr>
          <w:rFonts w:eastAsia="Times New Roman" w:cs="Times New Roman"/>
          <w:szCs w:val="28"/>
          <w:lang w:bidi="ar-SA"/>
        </w:rPr>
        <w:t>Ф</w:t>
      </w:r>
      <w:r>
        <w:rPr>
          <w:rFonts w:eastAsia="Times New Roman" w:cs="Times New Roman"/>
          <w:color w:val="auto"/>
          <w:kern w:val="0"/>
          <w:sz w:val="28"/>
          <w:szCs w:val="28"/>
          <w:lang w:val="uk-UA" w:eastAsia="zh-CN" w:bidi="ar-SA"/>
        </w:rPr>
        <w:t>Г  «Фальківська   родина»</w:t>
      </w:r>
    </w:p>
    <w:p>
      <w:pPr>
        <w:pStyle w:val="Normal"/>
        <w:widowControl w:val="false"/>
        <w:tabs>
          <w:tab w:val="clear" w:pos="709"/>
          <w:tab w:val="left" w:pos="4395" w:leader="none"/>
          <w:tab w:val="left" w:pos="4678" w:leader="none"/>
          <w:tab w:val="left" w:pos="4962" w:leader="none"/>
        </w:tabs>
        <w:rPr>
          <w:szCs w:val="28"/>
        </w:rPr>
      </w:pPr>
      <w:r>
        <w:rPr>
          <w:rFonts w:ascii="TimesNewRomanPSMT" w:hAnsi="TimesNewRomanPSMT"/>
          <w:b w:val="false"/>
          <w:i w:val="false"/>
          <w:color w:val="000000"/>
          <w:sz w:val="28"/>
        </w:rPr>
        <w:t xml:space="preserve">дозволу       на    розроблення  </w:t>
      </w:r>
      <w:r>
        <w:rPr>
          <w:rFonts w:ascii="TimesNewRomanPSMT" w:hAnsi="TimesNewRomanPSMT"/>
          <w:b w:val="false"/>
          <w:i w:val="false"/>
          <w:color w:val="000000"/>
          <w:sz w:val="24"/>
          <w:szCs w:val="24"/>
        </w:rPr>
        <w:t xml:space="preserve">   </w:t>
      </w:r>
      <w:r>
        <w:rPr>
          <w:rFonts w:ascii="TimesNewRomanPSMT" w:hAnsi="TimesNewRomanPSMT"/>
          <w:b w:val="false"/>
          <w:i w:val="false"/>
          <w:color w:val="000000"/>
          <w:sz w:val="28"/>
        </w:rPr>
        <w:t>технічної</w:t>
      </w:r>
    </w:p>
    <w:p>
      <w:pPr>
        <w:pStyle w:val="Normal"/>
        <w:widowControl w:val="false"/>
        <w:tabs>
          <w:tab w:val="clear" w:pos="709"/>
          <w:tab w:val="left" w:pos="4395" w:leader="none"/>
          <w:tab w:val="left" w:pos="4678" w:leader="none"/>
          <w:tab w:val="left" w:pos="4962" w:leader="none"/>
        </w:tabs>
        <w:rPr>
          <w:szCs w:val="28"/>
        </w:rPr>
      </w:pPr>
      <w:r>
        <w:rPr>
          <w:rFonts w:ascii="TimesNewRomanPSMT" w:hAnsi="TimesNewRomanPSMT"/>
          <w:b w:val="false"/>
          <w:i w:val="false"/>
          <w:color w:val="000000"/>
          <w:sz w:val="28"/>
        </w:rPr>
        <w:t>документації   із    землеустрою       щодо</w:t>
      </w:r>
    </w:p>
    <w:p>
      <w:pPr>
        <w:pStyle w:val="Normal"/>
        <w:widowControl w:val="false"/>
        <w:tabs>
          <w:tab w:val="clear" w:pos="709"/>
          <w:tab w:val="left" w:pos="4395" w:leader="none"/>
          <w:tab w:val="left" w:pos="4678" w:leader="none"/>
          <w:tab w:val="left" w:pos="4962" w:leader="none"/>
        </w:tabs>
        <w:rPr>
          <w:szCs w:val="28"/>
        </w:rPr>
      </w:pPr>
      <w:r>
        <w:rPr>
          <w:rFonts w:ascii="TimesNewRomanPSMT" w:hAnsi="TimesNewRomanPSMT"/>
          <w:b w:val="false"/>
          <w:i w:val="false"/>
          <w:color w:val="000000"/>
          <w:sz w:val="28"/>
        </w:rPr>
        <w:t xml:space="preserve">встановлення  </w:t>
      </w:r>
      <w:r>
        <w:rPr>
          <w:rFonts w:ascii="TimesNewRomanPSMT" w:hAnsi="TimesNewRomanPSMT"/>
          <w:b w:val="false"/>
          <w:i w:val="false"/>
          <w:color w:val="000000"/>
          <w:sz w:val="32"/>
          <w:szCs w:val="32"/>
        </w:rPr>
        <w:t xml:space="preserve"> </w:t>
      </w:r>
      <w:r>
        <w:rPr>
          <w:rFonts w:ascii="TimesNewRomanPSMT" w:hAnsi="TimesNewRomanPSMT"/>
          <w:b w:val="false"/>
          <w:i w:val="false"/>
          <w:color w:val="000000"/>
          <w:sz w:val="28"/>
        </w:rPr>
        <w:t xml:space="preserve">     (відновлення)   </w:t>
      </w:r>
      <w:r>
        <w:rPr>
          <w:rFonts w:ascii="TimesNewRomanPSMT" w:hAnsi="TimesNewRomanPSMT"/>
          <w:b w:val="false"/>
          <w:i w:val="false"/>
          <w:color w:val="000000"/>
          <w:sz w:val="32"/>
          <w:szCs w:val="32"/>
        </w:rPr>
        <w:t xml:space="preserve">  </w:t>
      </w:r>
      <w:r>
        <w:rPr>
          <w:rFonts w:ascii="TimesNewRomanPSMT" w:hAnsi="TimesNewRomanPSMT"/>
          <w:b w:val="false"/>
          <w:i w:val="false"/>
          <w:color w:val="000000"/>
          <w:sz w:val="28"/>
        </w:rPr>
        <w:t xml:space="preserve">   меж</w:t>
      </w:r>
    </w:p>
    <w:p>
      <w:pPr>
        <w:pStyle w:val="Normal"/>
        <w:widowControl w:val="false"/>
        <w:tabs>
          <w:tab w:val="clear" w:pos="709"/>
          <w:tab w:val="left" w:pos="4395" w:leader="none"/>
          <w:tab w:val="left" w:pos="4678" w:leader="none"/>
          <w:tab w:val="left" w:pos="4962" w:leader="none"/>
        </w:tabs>
        <w:rPr>
          <w:szCs w:val="28"/>
        </w:rPr>
      </w:pPr>
      <w:r>
        <w:rPr>
          <w:rFonts w:ascii="TimesNewRomanPSMT" w:hAnsi="TimesNewRomanPSMT"/>
          <w:b w:val="false"/>
          <w:i w:val="false"/>
          <w:color w:val="000000"/>
          <w:sz w:val="28"/>
        </w:rPr>
        <w:t>земельної   ділянки  в натурі</w:t>
      </w:r>
      <w:r>
        <w:rPr>
          <w:rFonts w:ascii="TimesNewRomanPSMT" w:hAnsi="TimesNewRomanPSMT"/>
          <w:b w:val="false"/>
          <w:i w:val="false"/>
          <w:color w:val="000000"/>
          <w:sz w:val="24"/>
          <w:szCs w:val="24"/>
        </w:rPr>
        <w:t xml:space="preserve"> </w:t>
      </w:r>
      <w:r>
        <w:rPr>
          <w:rFonts w:ascii="TimesNewRomanPSMT" w:hAnsi="TimesNewRomanPSMT"/>
          <w:b w:val="false"/>
          <w:i w:val="false"/>
          <w:color w:val="000000"/>
          <w:sz w:val="32"/>
          <w:szCs w:val="32"/>
        </w:rPr>
        <w:t xml:space="preserve"> </w:t>
      </w:r>
      <w:r>
        <w:rPr>
          <w:rFonts w:ascii="TimesNewRomanPSMT" w:hAnsi="TimesNewRomanPSMT"/>
          <w:b w:val="false"/>
          <w:i w:val="false"/>
          <w:color w:val="000000"/>
          <w:sz w:val="24"/>
          <w:szCs w:val="24"/>
        </w:rPr>
        <w:t xml:space="preserve"> </w:t>
      </w:r>
      <w:r>
        <w:rPr>
          <w:rFonts w:ascii="TimesNewRomanPSMT" w:hAnsi="TimesNewRomanPSMT"/>
          <w:b w:val="false"/>
          <w:i w:val="false"/>
          <w:color w:val="000000"/>
          <w:sz w:val="28"/>
        </w:rPr>
        <w:t>(на   місце-</w:t>
      </w:r>
    </w:p>
    <w:p>
      <w:pPr>
        <w:pStyle w:val="Normal"/>
        <w:widowControl w:val="false"/>
        <w:tabs>
          <w:tab w:val="clear" w:pos="709"/>
          <w:tab w:val="left" w:pos="4395" w:leader="none"/>
          <w:tab w:val="left" w:pos="4678" w:leader="none"/>
          <w:tab w:val="left" w:pos="4962" w:leader="none"/>
        </w:tabs>
        <w:rPr>
          <w:szCs w:val="28"/>
        </w:rPr>
      </w:pPr>
      <w:r>
        <w:rPr>
          <w:rFonts w:ascii="TimesNewRomanPSMT" w:hAnsi="TimesNewRomanPSMT"/>
          <w:b w:val="false"/>
          <w:i w:val="false"/>
          <w:color w:val="000000"/>
          <w:sz w:val="28"/>
        </w:rPr>
        <w:t>вості) на невитребувану земельну</w:t>
      </w:r>
      <w:r>
        <w:rPr>
          <w:rFonts w:ascii="TimesNewRomanPSMT" w:hAnsi="TimesNewRomanPSMT"/>
          <w:b w:val="false"/>
          <w:i w:val="false"/>
          <w:color w:val="000000"/>
          <w:sz w:val="24"/>
          <w:szCs w:val="24"/>
        </w:rPr>
        <w:t xml:space="preserve">  </w:t>
      </w:r>
      <w:r>
        <w:rPr>
          <w:rFonts w:ascii="TimesNewRomanPSMT" w:hAnsi="TimesNewRomanPSMT"/>
          <w:b w:val="false"/>
          <w:i w:val="false"/>
          <w:color w:val="000000"/>
          <w:sz w:val="28"/>
        </w:rPr>
        <w:t>частку</w:t>
      </w:r>
    </w:p>
    <w:p>
      <w:pPr>
        <w:pStyle w:val="Normal"/>
        <w:widowControl w:val="false"/>
        <w:tabs>
          <w:tab w:val="clear" w:pos="709"/>
          <w:tab w:val="left" w:pos="4395" w:leader="none"/>
          <w:tab w:val="left" w:pos="4678" w:leader="none"/>
          <w:tab w:val="left" w:pos="4962" w:leader="none"/>
        </w:tabs>
        <w:rPr>
          <w:szCs w:val="28"/>
        </w:rPr>
      </w:pPr>
      <w:r>
        <w:rPr>
          <w:rFonts w:ascii="TimesNewRomanPSMT" w:hAnsi="TimesNewRomanPSMT"/>
          <w:b w:val="false"/>
          <w:i w:val="false"/>
          <w:color w:val="000000"/>
          <w:sz w:val="28"/>
        </w:rPr>
        <w:t>(пай) № 1</w:t>
      </w:r>
      <w:r>
        <w:rPr>
          <w:rFonts w:eastAsia="Times New Roman" w:cs="Times New Roman" w:ascii="TimesNewRomanPSMT" w:hAnsi="TimesNewRomanPSMT"/>
          <w:b w:val="false"/>
          <w:i w:val="false"/>
          <w:color w:val="000000"/>
          <w:kern w:val="0"/>
          <w:sz w:val="28"/>
          <w:szCs w:val="24"/>
          <w:lang w:val="uk-UA" w:eastAsia="zh-CN" w:bidi="ar-SA"/>
        </w:rPr>
        <w:t>72</w:t>
      </w:r>
      <w:r>
        <w:rPr>
          <w:rFonts w:ascii="TimesNewRomanPSMT" w:hAnsi="TimesNewRomanPSMT"/>
          <w:b w:val="false"/>
          <w:i w:val="false"/>
          <w:color w:val="000000"/>
          <w:sz w:val="28"/>
        </w:rPr>
        <w:t xml:space="preserve">  (рілля — площею </w:t>
      </w:r>
      <w:r>
        <w:rPr>
          <w:rFonts w:eastAsia="Times New Roman" w:cs="Times New Roman" w:ascii="TimesNewRomanPSMT" w:hAnsi="TimesNewRomanPSMT"/>
          <w:b w:val="false"/>
          <w:i w:val="false"/>
          <w:color w:val="000000"/>
          <w:kern w:val="0"/>
          <w:sz w:val="28"/>
          <w:szCs w:val="24"/>
          <w:lang w:val="uk-UA" w:eastAsia="zh-CN" w:bidi="ar-SA"/>
        </w:rPr>
        <w:t>1,8286</w:t>
      </w:r>
      <w:r>
        <w:rPr>
          <w:rFonts w:ascii="TimesNewRomanPSMT" w:hAnsi="TimesNewRomanPSMT"/>
          <w:b w:val="false"/>
          <w:i w:val="false"/>
          <w:color w:val="000000"/>
          <w:sz w:val="28"/>
        </w:rPr>
        <w:t xml:space="preserve"> га)</w:t>
      </w:r>
    </w:p>
    <w:p>
      <w:pPr>
        <w:pStyle w:val="Normal"/>
        <w:widowControl w:val="false"/>
        <w:tabs>
          <w:tab w:val="clear" w:pos="709"/>
          <w:tab w:val="left" w:pos="4395" w:leader="none"/>
          <w:tab w:val="left" w:pos="4678" w:leader="none"/>
          <w:tab w:val="left" w:pos="4962" w:leader="none"/>
        </w:tabs>
        <w:rPr>
          <w:szCs w:val="28"/>
        </w:rPr>
      </w:pPr>
      <w:r>
        <w:rPr>
          <w:rFonts w:ascii="TimesNewRomanPSMT" w:hAnsi="TimesNewRomanPSMT"/>
          <w:b w:val="false"/>
          <w:i w:val="false"/>
          <w:color w:val="000000"/>
          <w:sz w:val="28"/>
        </w:rPr>
        <w:t>за   межами    населених пунктів</w:t>
      </w:r>
      <w:r>
        <w:rPr>
          <w:rFonts w:ascii="TimesNewRomanPSMT" w:hAnsi="TimesNewRomanPSMT"/>
          <w:b w:val="false"/>
          <w:i w:val="false"/>
          <w:color w:val="000000"/>
          <w:sz w:val="21"/>
          <w:szCs w:val="21"/>
        </w:rPr>
        <w:t xml:space="preserve">  </w:t>
      </w:r>
      <w:r>
        <w:rPr>
          <w:rFonts w:ascii="TimesNewRomanPSMT" w:hAnsi="TimesNewRomanPSMT"/>
          <w:b w:val="false"/>
          <w:i w:val="false"/>
          <w:color w:val="000000"/>
          <w:sz w:val="28"/>
        </w:rPr>
        <w:t>Луцької</w:t>
      </w:r>
    </w:p>
    <w:p>
      <w:pPr>
        <w:pStyle w:val="Normal"/>
        <w:widowControl w:val="false"/>
        <w:tabs>
          <w:tab w:val="clear" w:pos="709"/>
          <w:tab w:val="left" w:pos="4395" w:leader="none"/>
          <w:tab w:val="left" w:pos="4678" w:leader="none"/>
          <w:tab w:val="left" w:pos="4962" w:leader="none"/>
        </w:tabs>
        <w:rPr>
          <w:szCs w:val="28"/>
        </w:rPr>
      </w:pPr>
      <w:r>
        <w:rPr>
          <w:rFonts w:ascii="TimesNewRomanPSMT" w:hAnsi="TimesNewRomanPSMT"/>
          <w:b w:val="false"/>
          <w:i w:val="false"/>
          <w:color w:val="000000"/>
          <w:sz w:val="28"/>
        </w:rPr>
        <w:t xml:space="preserve">міської    територіальної громади </w:t>
      </w:r>
    </w:p>
    <w:p>
      <w:pPr>
        <w:pStyle w:val="Normal"/>
        <w:widowControl w:val="false"/>
        <w:tabs>
          <w:tab w:val="clear" w:pos="709"/>
          <w:tab w:val="left" w:pos="4395" w:leader="none"/>
          <w:tab w:val="left" w:pos="4678" w:leader="none"/>
          <w:tab w:val="left" w:pos="4962" w:leader="none"/>
        </w:tabs>
        <w:rPr>
          <w:szCs w:val="28"/>
        </w:rPr>
      </w:pPr>
      <w:r>
        <w:rPr>
          <w:rFonts w:ascii="TimesNewRomanPSMT" w:hAnsi="TimesNewRomanPSMT"/>
          <w:b w:val="false"/>
          <w:i w:val="false"/>
          <w:color w:val="000000"/>
          <w:sz w:val="28"/>
        </w:rPr>
        <w:t>(с. Прилуцьке)</w:t>
      </w:r>
    </w:p>
    <w:p>
      <w:pPr>
        <w:pStyle w:val="Normal"/>
        <w:widowControl w:val="false"/>
        <w:tabs>
          <w:tab w:val="clear" w:pos="709"/>
          <w:tab w:val="left" w:pos="4395" w:leader="none"/>
          <w:tab w:val="left" w:pos="4678" w:leader="none"/>
          <w:tab w:val="left" w:pos="4962" w:leader="none"/>
        </w:tabs>
        <w:rPr>
          <w:szCs w:val="28"/>
        </w:rPr>
      </w:pPr>
      <w:r>
        <w:rPr>
          <w:szCs w:val="28"/>
        </w:rPr>
      </w:r>
    </w:p>
    <w:p>
      <w:pPr>
        <w:pStyle w:val="Normal"/>
        <w:ind w:firstLine="555"/>
        <w:jc w:val="both"/>
        <w:rPr/>
      </w:pPr>
      <w:r>
        <w:rPr>
          <w:szCs w:val="28"/>
        </w:rPr>
        <w:t xml:space="preserve">Розглянувши заяву </w:t>
      </w:r>
      <w:r>
        <w:rPr>
          <w:rFonts w:eastAsia="Times New Roman" w:cs="Times New Roman"/>
          <w:color w:val="auto"/>
          <w:kern w:val="0"/>
          <w:sz w:val="28"/>
          <w:szCs w:val="28"/>
          <w:lang w:val="uk-UA" w:eastAsia="zh-CN" w:bidi="ar-SA"/>
        </w:rPr>
        <w:t xml:space="preserve">Фермерського господарства «Фальківська родина» про надання дозволу </w:t>
      </w:r>
      <w:r>
        <w:rPr>
          <w:rFonts w:ascii="TimesNewRomanPSMT" w:hAnsi="TimesNewRomanPSMT"/>
          <w:b w:val="false"/>
          <w:i w:val="false"/>
          <w:color w:val="000000"/>
          <w:sz w:val="28"/>
          <w:szCs w:val="28"/>
        </w:rPr>
        <w:t xml:space="preserve">на розроблення технічної </w:t>
      </w:r>
      <w:r>
        <w:rPr>
          <w:rFonts w:ascii="TimesNewRomanPSMT" w:hAnsi="TimesNewRomanPSMT"/>
          <w:b w:val="false"/>
          <w:i w:val="false"/>
          <w:color w:val="000000"/>
          <w:sz w:val="28"/>
        </w:rPr>
        <w:t>документації                                    із землеустрою щодо встановлення (відновлення) меж земельної ділянки                     в натурі (на місцевості) на невитребувану земельну частку (пай) № 1</w:t>
      </w:r>
      <w:r>
        <w:rPr>
          <w:rFonts w:eastAsia="Times New Roman" w:cs="Times New Roman" w:ascii="TimesNewRomanPSMT" w:hAnsi="TimesNewRomanPSMT"/>
          <w:b w:val="false"/>
          <w:i w:val="false"/>
          <w:color w:val="000000"/>
          <w:kern w:val="0"/>
          <w:sz w:val="28"/>
          <w:szCs w:val="24"/>
          <w:lang w:val="uk-UA" w:eastAsia="zh-CN" w:bidi="ar-SA"/>
        </w:rPr>
        <w:t>72</w:t>
      </w:r>
      <w:r>
        <w:rPr>
          <w:rFonts w:ascii="TimesNewRomanPSMT" w:hAnsi="TimesNewRomanPSMT"/>
          <w:b w:val="false"/>
          <w:i w:val="false"/>
          <w:color w:val="000000"/>
          <w:sz w:val="28"/>
        </w:rPr>
        <w:t xml:space="preserve"> (рілля) площею </w:t>
      </w:r>
      <w:r>
        <w:rPr>
          <w:rFonts w:eastAsia="Times New Roman" w:cs="Times New Roman" w:ascii="TimesNewRomanPSMT" w:hAnsi="TimesNewRomanPSMT"/>
          <w:b w:val="false"/>
          <w:i w:val="false"/>
          <w:color w:val="000000"/>
          <w:kern w:val="0"/>
          <w:sz w:val="28"/>
          <w:szCs w:val="24"/>
          <w:lang w:val="uk-UA" w:eastAsia="zh-CN" w:bidi="ar-SA"/>
        </w:rPr>
        <w:t>1,8286</w:t>
      </w:r>
      <w:r>
        <w:rPr>
          <w:rFonts w:ascii="TimesNewRomanPSMT" w:hAnsi="TimesNewRomanPSMT"/>
          <w:b w:val="false"/>
          <w:i w:val="false"/>
          <w:color w:val="000000"/>
          <w:sz w:val="28"/>
        </w:rPr>
        <w:t xml:space="preserve"> га за межами населених пунктів Луцької </w:t>
      </w:r>
      <w:r>
        <w:rPr>
          <w:rFonts w:ascii="TimesNewRomanPSMT" w:hAnsi="TimesNewRomanPSMT"/>
          <w:b w:val="false"/>
          <w:i w:val="false"/>
          <w:color w:val="000000"/>
          <w:sz w:val="28"/>
          <w:szCs w:val="28"/>
        </w:rPr>
        <w:t>міської територіальної громади (с. Прилуцьке)</w:t>
      </w:r>
      <w:r>
        <w:rPr>
          <w:rFonts w:eastAsia="Times New Roman" w:cs="Times New Roman"/>
          <w:b w:val="false"/>
          <w:bCs/>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 xml:space="preserve">, враховуючи </w:t>
      </w:r>
      <w:r>
        <w:rPr>
          <w:rFonts w:eastAsia="Times New Roman" w:cs="Times New Roman"/>
          <w:b w:val="false"/>
          <w:bCs/>
          <w:i w:val="false"/>
          <w:iCs w:val="false"/>
          <w:caps w:val="false"/>
          <w:smallCaps w:val="false"/>
          <w:strike w:val="false"/>
          <w:dstrike w:val="false"/>
          <w:outline w:val="false"/>
          <w:shadow w:val="false"/>
          <w:color w:val="111111"/>
          <w:spacing w:val="-6"/>
          <w:kern w:val="0"/>
          <w:sz w:val="28"/>
          <w:szCs w:val="28"/>
          <w:highlight w:val="white"/>
          <w:u w:val="none"/>
          <w:shd w:fill="FFFFFF" w:val="clear"/>
          <w:em w:val="none"/>
          <w:lang w:val="uk-UA" w:eastAsia="zh-CN" w:bidi="ar-SA"/>
        </w:rPr>
        <w:t>розпорядження голови Ківерцівської районної державної адміністрації від 19.12.2003 № </w:t>
      </w:r>
      <w:r>
        <w:rPr>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289                         «Про затвердження матеріалів інвентаризації сільськогосподарських угідь,                      які підлягають паюванню та погодження проекту землеустрою щодо організації території земельних часток /паїв/ в колишньому </w:t>
      </w:r>
      <w:r>
        <w:rPr>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ar-SA" w:bidi="ar-SA"/>
        </w:rPr>
        <w:t>А</w:t>
      </w:r>
      <w:r>
        <w:rPr>
          <w:rFonts w:eastAsia="Times New Roman" w:cs="Times New Roman"/>
          <w:b w:val="false"/>
          <w:bCs/>
          <w:i w:val="false"/>
          <w:iCs w:val="false"/>
          <w:caps w:val="false"/>
          <w:smallCaps w:val="false"/>
          <w:strike w:val="false"/>
          <w:dstrike w:val="false"/>
          <w:outline w:val="false"/>
          <w:shadow w:val="false"/>
          <w:color w:val="000000"/>
          <w:spacing w:val="-6"/>
          <w:sz w:val="28"/>
          <w:szCs w:val="28"/>
          <w:highlight w:val="white"/>
          <w:u w:val="none"/>
          <w:shd w:fill="FFFFFF" w:val="clear"/>
          <w:em w:val="none"/>
          <w:lang w:eastAsia="ar-SA"/>
        </w:rPr>
        <w:t>ПТ</w:t>
      </w:r>
      <w:r>
        <w:rPr>
          <w:rFonts w:eastAsia="Times New Roman" w:cs="Times New Roman"/>
          <w:b w:val="false"/>
          <w:bCs/>
          <w:i w:val="false"/>
          <w:iCs w:val="false"/>
          <w:caps w:val="false"/>
          <w:smallCaps w:val="false"/>
          <w:strike w:val="false"/>
          <w:dstrike w:val="false"/>
          <w:outline w:val="false"/>
          <w:shadow w:val="false"/>
          <w:color w:val="000000"/>
          <w:spacing w:val="-6"/>
          <w:kern w:val="0"/>
          <w:sz w:val="28"/>
          <w:szCs w:val="28"/>
          <w:highlight w:val="white"/>
          <w:u w:val="none"/>
          <w:shd w:fill="FFFFFF" w:val="clear"/>
          <w:em w:val="none"/>
          <w:lang w:val="uk-UA" w:eastAsia="zh-CN" w:bidi="ar-SA"/>
        </w:rPr>
        <w:t xml:space="preserve"> «Прилуцьке»</w:t>
      </w:r>
      <w:r>
        <w:rPr>
          <w:szCs w:val="28"/>
        </w:rPr>
        <w:t>, керуючись статтями 12, 22, 79-1,</w:t>
      </w:r>
      <w:r>
        <w:rPr>
          <w:color w:val="C9211E"/>
          <w:sz w:val="28"/>
          <w:szCs w:val="28"/>
        </w:rPr>
        <w:t xml:space="preserve"> </w:t>
      </w:r>
      <w:r>
        <w:rPr>
          <w:color w:val="000000"/>
          <w:sz w:val="28"/>
          <w:szCs w:val="28"/>
        </w:rPr>
        <w:t>93, 96, 12</w:t>
      </w:r>
      <w:r>
        <w:rPr>
          <w:rFonts w:eastAsia="Times New Roman" w:cs="Times New Roman"/>
          <w:color w:val="000000"/>
          <w:kern w:val="0"/>
          <w:sz w:val="28"/>
          <w:szCs w:val="28"/>
          <w:lang w:val="uk-UA" w:eastAsia="zh-CN" w:bidi="ar-SA"/>
        </w:rPr>
        <w:t>3, частиною 2 статті 134</w:t>
      </w:r>
      <w:r>
        <w:rPr>
          <w:color w:val="000000"/>
          <w:sz w:val="28"/>
          <w:szCs w:val="28"/>
        </w:rPr>
        <w:t>, пунктом 27</w:t>
      </w:r>
      <w:r>
        <w:rPr>
          <w:szCs w:val="28"/>
        </w:rPr>
        <w:t xml:space="preserve"> Перехідних положень Земельного кодексу України, статтею 13                             Закон</w:t>
      </w:r>
      <w:r>
        <w:rPr>
          <w:rFonts w:eastAsia="Times New Roman" w:cs="Times New Roman"/>
          <w:color w:val="auto"/>
          <w:kern w:val="0"/>
          <w:sz w:val="28"/>
          <w:szCs w:val="28"/>
          <w:lang w:val="uk-UA" w:eastAsia="zh-CN" w:bidi="ar-SA"/>
        </w:rPr>
        <w:t>у</w:t>
      </w:r>
      <w:r>
        <w:rPr>
          <w:szCs w:val="28"/>
        </w:rPr>
        <w:t xml:space="preserve"> України «Про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w:t>
      </w:r>
      <w:r>
        <w:rPr>
          <w:rFonts w:eastAsia="Times New Roman" w:cs="Times New Roman"/>
          <w:color w:val="auto"/>
          <w:kern w:val="0"/>
          <w:sz w:val="28"/>
          <w:szCs w:val="28"/>
          <w:lang w:val="uk-UA" w:eastAsia="zh-CN" w:bidi="ar-SA"/>
        </w:rPr>
        <w:t>адміністративну процедуру</w:t>
      </w:r>
      <w:r>
        <w:rPr>
          <w:szCs w:val="28"/>
        </w:rPr>
        <w:t xml:space="preserve">», Постановою Кабінету Міністрів України від 17.10.2012 № 1051 «Про затвердження Порядку ведення Державного земельного кадастру», </w:t>
      </w:r>
      <w:r>
        <w:rPr>
          <w:color w:val="000000"/>
          <w:szCs w:val="28"/>
          <w:lang w:eastAsia="uk-UA"/>
        </w:rPr>
        <w:t xml:space="preserve">Постановою Верховної Ради України від 17.07.2020 № 807-ІХ «Про утворення та ліквідацію районів», </w:t>
      </w:r>
      <w:r>
        <w:rPr>
          <w:color w:val="000000"/>
          <w:spacing w:val="-2"/>
          <w:kern w:val="2"/>
          <w:szCs w:val="28"/>
          <w:shd w:fill="FFFFFF" w:val="clear"/>
        </w:rPr>
        <w:t xml:space="preserve">розпорядженням Кабінету Міністрів України від 12 червня 2020 р. № 708-р </w:t>
      </w:r>
      <w:r>
        <w:rPr>
          <w:color w:val="000000"/>
          <w:spacing w:val="-2"/>
          <w:kern w:val="2"/>
          <w:szCs w:val="28"/>
          <w:highlight w:val="white"/>
          <w:shd w:fill="FFFFFF" w:val="clear"/>
        </w:rPr>
        <w:t>«</w:t>
      </w:r>
      <w:r>
        <w:rPr>
          <w:szCs w:val="28"/>
        </w:rPr>
        <w:t>Про визначення адміністративних цен</w:t>
      </w:r>
      <w:r>
        <w:rPr>
          <w:rFonts w:eastAsia="Times New Roman" w:cs="Times New Roman"/>
          <w:color w:val="000000"/>
          <w:szCs w:val="28"/>
          <w:lang w:eastAsia="uk-UA" w:bidi="ar-SA"/>
        </w:rPr>
        <w:t>трів та затвердження територій територіальних громад Волинської області</w:t>
      </w:r>
      <w:r>
        <w:rPr>
          <w:rFonts w:eastAsia="Times New Roman" w:cs="Times New Roman"/>
          <w:color w:val="000000"/>
          <w:spacing w:val="-2"/>
          <w:kern w:val="2"/>
          <w:szCs w:val="28"/>
          <w:highlight w:val="white"/>
          <w:shd w:fill="FFFFFF" w:val="clear"/>
          <w:lang w:eastAsia="uk-UA" w:bidi="ar-SA"/>
        </w:rPr>
        <w:t>»</w:t>
      </w:r>
      <w:r>
        <w:rPr>
          <w:rFonts w:eastAsia="Times New Roman" w:cs="Times New Roman"/>
          <w:color w:val="000000"/>
          <w:spacing w:val="-2"/>
          <w:kern w:val="2"/>
          <w:szCs w:val="28"/>
          <w:shd w:fill="FFFFFF" w:val="clear"/>
          <w:lang w:eastAsia="uk-UA" w:bidi="ar-SA"/>
        </w:rPr>
        <w:t xml:space="preserve">, </w:t>
      </w:r>
      <w:r>
        <w:rPr>
          <w:rFonts w:eastAsia="Times New Roman" w:cs="Times New Roman"/>
          <w:color w:val="000000"/>
          <w:spacing w:val="-2"/>
          <w:kern w:val="2"/>
          <w:sz w:val="28"/>
          <w:szCs w:val="28"/>
          <w:highlight w:val="white"/>
          <w:shd w:fill="FFFFFF" w:val="clear"/>
          <w:lang w:eastAsia="uk-UA" w:bidi="ar-SA"/>
        </w:rPr>
        <w:t>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 статтями 26, 59 та пунктом 6</w:t>
      </w:r>
      <w:r>
        <w:rPr>
          <w:rFonts w:eastAsia="Times New Roman" w:cs="Times New Roman"/>
          <w:color w:val="000000"/>
          <w:spacing w:val="-2"/>
          <w:kern w:val="2"/>
          <w:sz w:val="28"/>
          <w:szCs w:val="28"/>
          <w:highlight w:val="white"/>
          <w:shd w:fill="FFFFFF" w:val="clear"/>
          <w:vertAlign w:val="superscript"/>
          <w:lang w:eastAsia="uk-UA" w:bidi="ar-SA"/>
        </w:rPr>
        <w:t>-1</w:t>
      </w:r>
      <w:r>
        <w:rPr>
          <w:rFonts w:eastAsia="Times New Roman" w:cs="Times New Roman"/>
          <w:color w:val="000000"/>
          <w:spacing w:val="-2"/>
          <w:kern w:val="2"/>
          <w:sz w:val="28"/>
          <w:szCs w:val="28"/>
          <w:highlight w:val="white"/>
          <w:shd w:fill="FFFFFF" w:val="clear"/>
          <w:lang w:eastAsia="uk-UA" w:bidi="ar-SA"/>
        </w:rPr>
        <w:t xml:space="preserve"> розділу 5 Прикінцевих та перехідних положе</w:t>
      </w:r>
      <w:r>
        <w:rPr>
          <w:color w:val="000000"/>
          <w:spacing w:val="-2"/>
          <w:kern w:val="2"/>
          <w:sz w:val="28"/>
          <w:szCs w:val="28"/>
          <w:highlight w:val="white"/>
          <w:shd w:fill="FFFFFF" w:val="clear"/>
          <w:lang w:eastAsia="uk-UA"/>
        </w:rPr>
        <w:t>нь Закону України «Про місцеве самоврядування в Україні»</w:t>
      </w:r>
      <w:r>
        <w:rPr>
          <w:szCs w:val="28"/>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sz w:val="36"/>
          <w:szCs w:val="36"/>
        </w:rPr>
      </w:pPr>
      <w:r>
        <w:rPr>
          <w:sz w:val="36"/>
          <w:szCs w:val="36"/>
        </w:rPr>
      </w:r>
    </w:p>
    <w:p>
      <w:pPr>
        <w:pStyle w:val="Normal"/>
        <w:ind w:firstLine="570"/>
        <w:jc w:val="both"/>
        <w:rPr/>
      </w:pPr>
      <w:r>
        <w:rPr>
          <w:spacing w:val="0"/>
          <w:szCs w:val="28"/>
        </w:rPr>
        <w:t xml:space="preserve">1. Надати </w:t>
      </w:r>
      <w:r>
        <w:rPr>
          <w:rFonts w:eastAsia="Times New Roman" w:cs="Times New Roman"/>
          <w:color w:val="auto"/>
          <w:spacing w:val="0"/>
          <w:kern w:val="0"/>
          <w:sz w:val="28"/>
          <w:szCs w:val="28"/>
          <w:lang w:val="uk-UA" w:eastAsia="zh-CN" w:bidi="ar-SA"/>
        </w:rPr>
        <w:t>Фермерському господарству «Фальківська родина»</w:t>
      </w:r>
      <w:r>
        <w:rPr>
          <w:spacing w:val="0"/>
          <w:szCs w:val="28"/>
        </w:rPr>
        <w:t xml:space="preserve"> дозвіл               </w:t>
      </w:r>
      <w:r>
        <w:rPr>
          <w:rFonts w:ascii="TimesNewRomanPSMT" w:hAnsi="TimesNewRomanPSMT"/>
          <w:b w:val="false"/>
          <w:i w:val="false"/>
          <w:color w:val="000000"/>
          <w:spacing w:val="0"/>
          <w:sz w:val="28"/>
          <w:szCs w:val="28"/>
        </w:rPr>
        <w:t>на розроблення технічної документації із землеустрою щодо встановлення (відновлення) меж земельної ділянки в натурі (на місцевості)                                      на невитребувану земельну частку (пай) № 1</w:t>
      </w:r>
      <w:r>
        <w:rPr>
          <w:rFonts w:eastAsia="Times New Roman" w:cs="Times New Roman" w:ascii="TimesNewRomanPSMT" w:hAnsi="TimesNewRomanPSMT"/>
          <w:b w:val="false"/>
          <w:i w:val="false"/>
          <w:color w:val="000000"/>
          <w:spacing w:val="0"/>
          <w:kern w:val="0"/>
          <w:sz w:val="28"/>
          <w:szCs w:val="28"/>
          <w:lang w:val="uk-UA" w:eastAsia="zh-CN" w:bidi="ar-SA"/>
        </w:rPr>
        <w:t>72</w:t>
      </w:r>
      <w:r>
        <w:rPr>
          <w:rFonts w:ascii="TimesNewRomanPSMT" w:hAnsi="TimesNewRomanPSMT"/>
          <w:b w:val="false"/>
          <w:i w:val="false"/>
          <w:color w:val="000000"/>
          <w:spacing w:val="0"/>
          <w:sz w:val="28"/>
          <w:szCs w:val="28"/>
        </w:rPr>
        <w:t xml:space="preserve"> (рілля) площею </w:t>
      </w:r>
      <w:r>
        <w:rPr>
          <w:rFonts w:eastAsia="Times New Roman" w:cs="Times New Roman" w:ascii="TimesNewRomanPSMT" w:hAnsi="TimesNewRomanPSMT"/>
          <w:b w:val="false"/>
          <w:i w:val="false"/>
          <w:color w:val="000000"/>
          <w:spacing w:val="0"/>
          <w:kern w:val="0"/>
          <w:sz w:val="28"/>
          <w:szCs w:val="24"/>
          <w:lang w:val="uk-UA" w:eastAsia="zh-CN" w:bidi="ar-SA"/>
        </w:rPr>
        <w:t>1,8286</w:t>
      </w:r>
      <w:r>
        <w:rPr>
          <w:rFonts w:ascii="TimesNewRomanPSMT" w:hAnsi="TimesNewRomanPSMT"/>
          <w:b w:val="false"/>
          <w:i w:val="false"/>
          <w:color w:val="000000"/>
          <w:spacing w:val="0"/>
          <w:sz w:val="28"/>
          <w:szCs w:val="28"/>
        </w:rPr>
        <w:t xml:space="preserve"> га за межами населених пунктів Луцької міської територіальної громади                          (с. Прилуцьке)</w:t>
      </w:r>
      <w:r>
        <w:rPr>
          <w:spacing w:val="0"/>
          <w:szCs w:val="28"/>
        </w:rPr>
        <w:t>, згідно з додатком.</w:t>
      </w:r>
    </w:p>
    <w:p>
      <w:pPr>
        <w:pStyle w:val="Normal"/>
        <w:ind w:firstLine="570"/>
        <w:jc w:val="both"/>
        <w:rPr/>
      </w:pPr>
      <w:r>
        <w:rPr>
          <w:spacing w:val="0"/>
          <w:szCs w:val="28"/>
        </w:rPr>
        <w:t xml:space="preserve">2. Зобов’язати </w:t>
      </w:r>
      <w:r>
        <w:rPr>
          <w:rFonts w:eastAsia="Times New Roman" w:cs="Times New Roman"/>
          <w:color w:val="auto"/>
          <w:spacing w:val="0"/>
          <w:kern w:val="0"/>
          <w:sz w:val="28"/>
          <w:szCs w:val="28"/>
          <w:lang w:val="uk-UA" w:eastAsia="zh-CN" w:bidi="ar-SA"/>
        </w:rPr>
        <w:t>Фермерське господарство «Фальківська родина»</w:t>
      </w:r>
      <w:r>
        <w:rPr>
          <w:spacing w:val="0"/>
          <w:szCs w:val="28"/>
        </w:rPr>
        <w:t xml:space="preserve"> розробити технічну документацію із землеустрою </w:t>
      </w:r>
      <w:r>
        <w:rPr>
          <w:rFonts w:ascii="TimesNewRomanPSMT" w:hAnsi="TimesNewRomanPSMT"/>
          <w:b w:val="false"/>
          <w:i w:val="false"/>
          <w:color w:val="000000"/>
          <w:spacing w:val="0"/>
          <w:sz w:val="28"/>
          <w:szCs w:val="28"/>
        </w:rPr>
        <w:t>щодо встановлення (відновлення) меж земельної ділянки в натурі (на місцевості)                                      на невитребувану земельну частку (пай) № 1</w:t>
      </w:r>
      <w:r>
        <w:rPr>
          <w:rFonts w:eastAsia="Times New Roman" w:cs="Times New Roman" w:ascii="TimesNewRomanPSMT" w:hAnsi="TimesNewRomanPSMT"/>
          <w:b w:val="false"/>
          <w:i w:val="false"/>
          <w:color w:val="000000"/>
          <w:spacing w:val="0"/>
          <w:kern w:val="0"/>
          <w:sz w:val="28"/>
          <w:szCs w:val="28"/>
          <w:lang w:val="uk-UA" w:eastAsia="zh-CN" w:bidi="ar-SA"/>
        </w:rPr>
        <w:t>72</w:t>
      </w:r>
      <w:r>
        <w:rPr>
          <w:rFonts w:ascii="TimesNewRomanPSMT" w:hAnsi="TimesNewRomanPSMT"/>
          <w:b w:val="false"/>
          <w:i w:val="false"/>
          <w:color w:val="000000"/>
          <w:spacing w:val="0"/>
          <w:sz w:val="28"/>
          <w:szCs w:val="28"/>
        </w:rPr>
        <w:t xml:space="preserve"> (рілля) площею </w:t>
      </w:r>
      <w:r>
        <w:rPr>
          <w:rFonts w:eastAsia="Times New Roman" w:cs="Times New Roman" w:ascii="TimesNewRomanPSMT" w:hAnsi="TimesNewRomanPSMT"/>
          <w:b w:val="false"/>
          <w:i w:val="false"/>
          <w:color w:val="000000"/>
          <w:spacing w:val="0"/>
          <w:kern w:val="0"/>
          <w:sz w:val="28"/>
          <w:szCs w:val="24"/>
          <w:lang w:val="uk-UA" w:eastAsia="zh-CN" w:bidi="ar-SA"/>
        </w:rPr>
        <w:t>1,8286 га</w:t>
      </w:r>
      <w:r>
        <w:rPr>
          <w:rFonts w:eastAsia="Times New Roman" w:cs="Times New Roman"/>
          <w:spacing w:val="0"/>
          <w:szCs w:val="28"/>
          <w:lang w:bidi="ar-SA"/>
        </w:rPr>
        <w:t xml:space="preserve"> </w:t>
      </w:r>
      <w:r>
        <w:rPr>
          <w:spacing w:val="0"/>
          <w:szCs w:val="28"/>
        </w:rPr>
        <w:t>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rFonts w:ascii="Times New Roman" w:hAnsi="Times New Roman" w:eastAsia="Times New Roman" w:cs="Times New Roman"/>
          <w:color w:val="auto"/>
          <w:spacing w:val="0"/>
          <w:kern w:val="0"/>
          <w:sz w:val="28"/>
          <w:szCs w:val="28"/>
          <w:lang w:val="uk-UA" w:eastAsia="zh-CN" w:bidi="ar-SA"/>
        </w:rPr>
      </w:pPr>
      <w:r>
        <w:rPr>
          <w:rFonts w:eastAsia="Times New Roman" w:cs="Times New Roman"/>
          <w:color w:val="auto"/>
          <w:spacing w:val="0"/>
          <w:kern w:val="0"/>
          <w:sz w:val="28"/>
          <w:szCs w:val="28"/>
          <w:lang w:val="uk-UA" w:eastAsia="zh-CN" w:bidi="ar-SA"/>
        </w:rPr>
        <w:t>3. </w:t>
      </w:r>
      <w:r>
        <w:rPr>
          <w:rFonts w:eastAsia="Times New Roman" w:cs="Times New Roman"/>
          <w:color w:val="000000"/>
          <w:spacing w:val="0"/>
          <w:kern w:val="0"/>
          <w:sz w:val="28"/>
          <w:szCs w:val="28"/>
          <w:highlight w:val="white"/>
          <w:shd w:fill="FFFFFF" w:val="clear"/>
          <w:lang w:val="uk-UA" w:eastAsia="zh-CN" w:bidi="ar-SA"/>
        </w:rPr>
        <w:t>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r>
        <w:rPr>
          <w:rFonts w:eastAsia="Times New Roman" w:cs="Times New Roman"/>
          <w:color w:val="auto"/>
          <w:spacing w:val="0"/>
          <w:kern w:val="0"/>
          <w:sz w:val="28"/>
          <w:szCs w:val="28"/>
          <w:lang w:val="uk-UA" w:eastAsia="zh-CN" w:bidi="ar-SA"/>
        </w:rPr>
        <w:t>.</w:t>
      </w:r>
    </w:p>
    <w:p>
      <w:pPr>
        <w:pStyle w:val="Normal"/>
        <w:rPr>
          <w:rFonts w:ascii="Times New Roman" w:hAnsi="Times New Roman" w:eastAsia="Times New Roman" w:cs="Times New Roman"/>
          <w:color w:val="auto"/>
          <w:spacing w:val="0"/>
          <w:kern w:val="0"/>
          <w:sz w:val="28"/>
          <w:szCs w:val="28"/>
          <w:lang w:val="uk-UA" w:eastAsia="zh-CN" w:bidi="ar-SA"/>
        </w:rPr>
      </w:pPr>
      <w:r>
        <w:rPr>
          <w:rFonts w:eastAsia="Times New Roman" w:cs="Times New Roman"/>
          <w:color w:val="auto"/>
          <w:spacing w:val="0"/>
          <w:kern w:val="0"/>
          <w:sz w:val="28"/>
          <w:szCs w:val="28"/>
          <w:lang w:val="uk-UA" w:eastAsia="zh-CN" w:bidi="ar-SA"/>
        </w:rPr>
      </w:r>
    </w:p>
    <w:p>
      <w:pPr>
        <w:pStyle w:val="Normal"/>
        <w:rPr>
          <w:rFonts w:ascii="Times New Roman" w:hAnsi="Times New Roman" w:eastAsia="Times New Roman" w:cs="Times New Roman"/>
          <w:color w:val="auto"/>
          <w:spacing w:val="0"/>
          <w:kern w:val="0"/>
          <w:sz w:val="28"/>
          <w:szCs w:val="28"/>
          <w:lang w:val="uk-UA" w:eastAsia="zh-CN" w:bidi="ar-SA"/>
        </w:rPr>
      </w:pPr>
      <w:r>
        <w:rPr>
          <w:rFonts w:eastAsia="Times New Roman" w:cs="Times New Roman"/>
          <w:color w:val="auto"/>
          <w:spacing w:val="0"/>
          <w:kern w:val="0"/>
          <w:sz w:val="28"/>
          <w:szCs w:val="28"/>
          <w:lang w:val="uk-UA" w:eastAsia="zh-CN" w:bidi="ar-SA"/>
        </w:rPr>
      </w:r>
    </w:p>
    <w:p>
      <w:pPr>
        <w:pStyle w:val="Normal"/>
        <w:tabs>
          <w:tab w:val="clear" w:pos="709"/>
          <w:tab w:val="left" w:pos="3220" w:leader="none"/>
        </w:tabs>
        <w:jc w:val="both"/>
        <w:rPr>
          <w:sz w:val="28"/>
          <w:szCs w:val="28"/>
        </w:rPr>
      </w:pPr>
      <w:r>
        <w:rPr>
          <w:rFonts w:eastAsia="Times New Roman" w:cs="Times New Roman"/>
          <w:b w:val="false"/>
          <w:bCs/>
          <w:i w:val="false"/>
          <w:iCs w:val="false"/>
          <w:caps w:val="false"/>
          <w:smallCaps w:val="false"/>
          <w:color w:val="000000"/>
          <w:spacing w:val="2"/>
          <w:kern w:val="0"/>
          <w:sz w:val="28"/>
          <w:szCs w:val="28"/>
          <w:highlight w:val="white"/>
          <w:lang w:val="uk-UA" w:eastAsia="ar-SA" w:bidi="ar-SA"/>
        </w:rPr>
        <w:t>С</w:t>
      </w:r>
      <w:r>
        <w:rPr>
          <w:rFonts w:eastAsia="Times New Roman" w:cs="Times New Roman"/>
          <w:b w:val="false"/>
          <w:bCs/>
          <w:i w:val="false"/>
          <w:iCs w:val="false"/>
          <w:caps w:val="false"/>
          <w:smallCaps w:val="false"/>
          <w:color w:val="000000"/>
          <w:spacing w:val="2"/>
          <w:sz w:val="28"/>
          <w:szCs w:val="28"/>
          <w:highlight w:val="white"/>
          <w:lang w:val="uk-UA" w:eastAsia="ar-SA"/>
        </w:rPr>
        <w:t>екретар міської ради                                                      Катерина ШКЛЬОДА</w:t>
      </w:r>
    </w:p>
    <w:p>
      <w:pPr>
        <w:pStyle w:val="Normal"/>
        <w:tabs>
          <w:tab w:val="clear" w:pos="709"/>
          <w:tab w:val="left" w:pos="3220" w:leader="none"/>
        </w:tabs>
        <w:jc w:val="both"/>
        <w:rPr>
          <w:rFonts w:ascii="Times New Roman" w:hAnsi="Times New Roman" w:eastAsia="Times New Roman" w:cs="Times New Roman"/>
          <w:color w:val="000000"/>
          <w:spacing w:val="-2"/>
          <w:kern w:val="0"/>
          <w:sz w:val="28"/>
          <w:szCs w:val="28"/>
          <w:lang w:val="uk-UA" w:eastAsia="zh-CN" w:bidi="ar-SA"/>
        </w:rPr>
      </w:pPr>
      <w:r>
        <w:rPr>
          <w:rFonts w:eastAsia="Times New Roman" w:cs="Times New Roman"/>
          <w:color w:val="000000"/>
          <w:spacing w:val="-2"/>
          <w:kern w:val="0"/>
          <w:sz w:val="28"/>
          <w:szCs w:val="28"/>
          <w:lang w:val="uk-UA" w:eastAsia="zh-CN" w:bidi="ar-SA"/>
        </w:rPr>
      </w:r>
    </w:p>
    <w:p>
      <w:pPr>
        <w:pStyle w:val="Normal"/>
        <w:tabs>
          <w:tab w:val="clear" w:pos="709"/>
          <w:tab w:val="left" w:pos="3220" w:leader="none"/>
        </w:tabs>
        <w:jc w:val="both"/>
        <w:rPr>
          <w:rFonts w:ascii="Times New Roman" w:hAnsi="Times New Roman" w:eastAsia="Times New Roman" w:cs="Times New Roman"/>
          <w:color w:val="000000"/>
          <w:spacing w:val="-2"/>
          <w:kern w:val="0"/>
          <w:sz w:val="26"/>
          <w:szCs w:val="26"/>
          <w:lang w:val="uk-UA" w:eastAsia="zh-CN" w:bidi="ar-SA"/>
        </w:rPr>
      </w:pPr>
      <w:r>
        <w:rPr>
          <w:rFonts w:eastAsia="Times New Roman" w:cs="Times New Roman"/>
          <w:color w:val="000000"/>
          <w:spacing w:val="-2"/>
          <w:kern w:val="0"/>
          <w:sz w:val="26"/>
          <w:szCs w:val="26"/>
          <w:lang w:val="uk-UA" w:eastAsia="zh-CN" w:bidi="ar-SA"/>
        </w:rPr>
      </w:r>
    </w:p>
    <w:p>
      <w:pPr>
        <w:pStyle w:val="Normal"/>
        <w:widowControl w:val="false"/>
        <w:tabs>
          <w:tab w:val="clear" w:pos="709"/>
          <w:tab w:val="left" w:pos="993" w:leader="none"/>
        </w:tabs>
        <w:jc w:val="both"/>
        <w:rPr>
          <w:sz w:val="22"/>
          <w:szCs w:val="22"/>
        </w:rPr>
      </w:pPr>
      <w:r>
        <w:rPr>
          <w:rFonts w:eastAsia="Times New Roman" w:cs="Times New Roman"/>
          <w:b w:val="false"/>
          <w:bCs w:val="false"/>
          <w:color w:val="000000"/>
          <w:spacing w:val="-2"/>
          <w:kern w:val="0"/>
          <w:sz w:val="22"/>
          <w:szCs w:val="22"/>
          <w:lang w:val="uk-UA" w:eastAsia="ar-SA" w:bidi="ar-SA"/>
        </w:rPr>
        <w:t>Г</w:t>
      </w:r>
      <w:r>
        <w:rPr>
          <w:rFonts w:eastAsia="Times New Roman"/>
          <w:b w:val="false"/>
          <w:bCs w:val="false"/>
          <w:color w:val="000000"/>
          <w:sz w:val="22"/>
          <w:szCs w:val="22"/>
          <w:lang w:eastAsia="ar-SA"/>
        </w:rPr>
        <w:t>ула 777 873</w:t>
      </w:r>
    </w:p>
    <w:p>
      <w:pPr>
        <w:pStyle w:val="Normal"/>
        <w:widowControl w:val="false"/>
        <w:tabs>
          <w:tab w:val="clear" w:pos="709"/>
          <w:tab w:val="left" w:pos="993" w:leader="none"/>
        </w:tabs>
        <w:jc w:val="both"/>
        <w:rPr>
          <w:sz w:val="22"/>
          <w:szCs w:val="22"/>
        </w:rPr>
      </w:pPr>
      <w:r>
        <w:rPr>
          <w:sz w:val="22"/>
          <w:szCs w:val="22"/>
        </w:rPr>
      </w:r>
    </w:p>
    <w:p>
      <w:pPr>
        <w:pStyle w:val="Normal"/>
        <w:widowControl w:val="false"/>
        <w:tabs>
          <w:tab w:val="clear" w:pos="709"/>
          <w:tab w:val="left" w:pos="993" w:leader="none"/>
        </w:tabs>
        <w:ind w:right="57" w:firstLine="567"/>
        <w:jc w:val="both"/>
        <w:rPr>
          <w:sz w:val="22"/>
          <w:szCs w:val="22"/>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 w:name="TimesNewRomanPSMT">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91"/>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character" w:styleId="Strong">
    <w:name w:val="Strong"/>
    <w:qFormat/>
    <w:rPr>
      <w:b/>
      <w:bCs/>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828</TotalTime>
  <Application>LibreOffice/7.0.3.1$Windows_X86_64 LibreOffice_project/d7547858d014d4cf69878db179d326fc3483e082</Application>
  <Pages>2</Pages>
  <Words>431</Words>
  <Characters>2914</Characters>
  <CharactersWithSpaces>3758</CharactersWithSpaces>
  <Paragraphs>21</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2026-06-08T10:01:51Z</cp:lastPrinted>
  <dcterms:modified xsi:type="dcterms:W3CDTF">2026-06-08T10:02:12Z</dcterms:modified>
  <cp:revision>147</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