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6E74F" w14:textId="77777777" w:rsidR="00D33179" w:rsidRPr="001235F7" w:rsidRDefault="00A657CF" w:rsidP="0061031D">
      <w:pPr>
        <w:tabs>
          <w:tab w:val="left" w:pos="2268"/>
        </w:tabs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235F7">
        <w:rPr>
          <w:rStyle w:val="a3"/>
          <w:rFonts w:ascii="Times New Roman" w:hAnsi="Times New Roman" w:cs="Times New Roman"/>
          <w:b/>
          <w:sz w:val="28"/>
          <w:szCs w:val="28"/>
        </w:rPr>
        <w:t>Звіт про роботу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5ABD1A" w14:textId="011A2E56" w:rsidR="008D5EF0" w:rsidRPr="001235F7" w:rsidRDefault="00BC50F8" w:rsidP="00BC50F8">
      <w:pPr>
        <w:tabs>
          <w:tab w:val="left" w:pos="2268"/>
        </w:tabs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Комунального підприємства 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>«Луцьке підприємство електротранспорту» за 202</w:t>
      </w:r>
      <w:r w:rsidR="002502E6" w:rsidRPr="001235F7">
        <w:rPr>
          <w:rStyle w:val="a3"/>
          <w:rFonts w:ascii="Times New Roman" w:hAnsi="Times New Roman" w:cs="Times New Roman"/>
          <w:b/>
          <w:sz w:val="28"/>
          <w:szCs w:val="28"/>
        </w:rPr>
        <w:t>2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="001235F7">
        <w:rPr>
          <w:rStyle w:val="a3"/>
          <w:rFonts w:ascii="Times New Roman" w:hAnsi="Times New Roman" w:cs="Times New Roman"/>
          <w:b/>
          <w:sz w:val="28"/>
          <w:szCs w:val="28"/>
        </w:rPr>
        <w:t>рік та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="002E08E3" w:rsidRPr="001235F7">
        <w:rPr>
          <w:rStyle w:val="a3"/>
          <w:rFonts w:ascii="Times New Roman" w:hAnsi="Times New Roman" w:cs="Times New Roman"/>
          <w:b/>
          <w:sz w:val="28"/>
          <w:szCs w:val="28"/>
        </w:rPr>
        <w:t xml:space="preserve">І квартал 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>202</w:t>
      </w:r>
      <w:r w:rsidR="0061031D" w:rsidRPr="001235F7">
        <w:rPr>
          <w:rStyle w:val="a3"/>
          <w:rFonts w:ascii="Times New Roman" w:hAnsi="Times New Roman" w:cs="Times New Roman"/>
          <w:b/>
          <w:sz w:val="28"/>
          <w:szCs w:val="28"/>
        </w:rPr>
        <w:t>6</w:t>
      </w:r>
      <w:r w:rsidR="00D33179" w:rsidRPr="001235F7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t>року</w:t>
      </w:r>
    </w:p>
    <w:p w14:paraId="4115795E" w14:textId="77777777" w:rsidR="00CC0890" w:rsidRPr="00E831E4" w:rsidRDefault="00CC0890" w:rsidP="00CC0890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  <w:lang w:val="uk-UA"/>
        </w:rPr>
      </w:pPr>
      <w:bookmarkStart w:id="0" w:name="_Toc208224892"/>
    </w:p>
    <w:p w14:paraId="6FDDECC7" w14:textId="4040E90A" w:rsidR="00CC0890" w:rsidRPr="00287E8E" w:rsidRDefault="00CC0890" w:rsidP="0005722C">
      <w:pPr>
        <w:pStyle w:val="1"/>
        <w:numPr>
          <w:ilvl w:val="0"/>
          <w:numId w:val="24"/>
        </w:numPr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287E8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Загальна </w:t>
      </w:r>
      <w:r w:rsidR="0005722C" w:rsidRPr="00287E8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інформація про</w:t>
      </w:r>
      <w:r w:rsidRPr="00287E8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підприємств</w:t>
      </w:r>
      <w:bookmarkEnd w:id="0"/>
      <w:r w:rsidR="0005722C" w:rsidRPr="00287E8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о</w:t>
      </w:r>
    </w:p>
    <w:p w14:paraId="15390046" w14:textId="77777777" w:rsidR="00287E8E" w:rsidRPr="00287E8E" w:rsidRDefault="00287E8E" w:rsidP="00287E8E">
      <w:pPr>
        <w:rPr>
          <w:sz w:val="10"/>
          <w:szCs w:val="10"/>
        </w:rPr>
      </w:pPr>
    </w:p>
    <w:p w14:paraId="285BACE8" w14:textId="4142E7EF" w:rsidR="004B5BA8" w:rsidRPr="00E831E4" w:rsidRDefault="004F5C07" w:rsidP="000030A1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31E4">
        <w:rPr>
          <w:rFonts w:ascii="Times New Roman" w:hAnsi="Times New Roman"/>
          <w:sz w:val="28"/>
          <w:szCs w:val="28"/>
          <w:lang w:val="uk-UA"/>
        </w:rPr>
        <w:t>Комунальне підприємство «Луцьке підприємство електротранспорту» створене 08 квітня 1972 року відповідно до Закону України «Про місцеве самоврядування в Україні»</w:t>
      </w:r>
      <w:r w:rsidR="00C1309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E8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09B" w:rsidRPr="00C1309B">
        <w:rPr>
          <w:rFonts w:ascii="Times New Roman" w:hAnsi="Times New Roman"/>
          <w:sz w:val="28"/>
          <w:szCs w:val="28"/>
          <w:lang w:val="uk-UA"/>
        </w:rPr>
        <w:t>Цивільного кодексу України</w:t>
      </w:r>
      <w:r w:rsidR="00C1309B">
        <w:rPr>
          <w:rFonts w:ascii="Times New Roman" w:hAnsi="Times New Roman"/>
          <w:sz w:val="28"/>
          <w:szCs w:val="28"/>
          <w:lang w:val="uk-UA"/>
        </w:rPr>
        <w:t xml:space="preserve"> і здійснює с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>вою діяльність</w:t>
      </w:r>
      <w:r w:rsidR="00C130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>на підставі Статуту, затвердженого</w:t>
      </w:r>
      <w:r w:rsidR="00BE5422" w:rsidRPr="00E8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 xml:space="preserve">рішенням Луцької міської ради </w:t>
      </w:r>
      <w:r w:rsidR="00BF3770" w:rsidRPr="00E831E4">
        <w:rPr>
          <w:rFonts w:ascii="Times New Roman" w:hAnsi="Times New Roman"/>
          <w:sz w:val="28"/>
          <w:szCs w:val="28"/>
          <w:lang w:val="uk-UA"/>
        </w:rPr>
        <w:t xml:space="preserve">від 22.12.2025 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>№</w:t>
      </w:r>
      <w:r w:rsidR="00BF3770" w:rsidRPr="00E831E4">
        <w:rPr>
          <w:rFonts w:ascii="Times New Roman" w:hAnsi="Times New Roman"/>
          <w:sz w:val="28"/>
          <w:szCs w:val="28"/>
          <w:lang w:val="uk-UA"/>
        </w:rPr>
        <w:t xml:space="preserve"> 86/83. 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>Підприємство має самостійний балан</w:t>
      </w:r>
      <w:r w:rsidR="00BF3770" w:rsidRPr="00E831E4">
        <w:rPr>
          <w:rFonts w:ascii="Times New Roman" w:hAnsi="Times New Roman"/>
          <w:sz w:val="28"/>
          <w:szCs w:val="28"/>
          <w:lang w:val="uk-UA"/>
        </w:rPr>
        <w:t>с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>, печатку, розрахунковий та інші рахунки в установах банків, штампи і бланки із своїм наймен</w:t>
      </w:r>
      <w:r w:rsidR="00BF3770" w:rsidRPr="00E831E4">
        <w:rPr>
          <w:rFonts w:ascii="Times New Roman" w:hAnsi="Times New Roman"/>
          <w:sz w:val="28"/>
          <w:szCs w:val="28"/>
          <w:lang w:val="uk-UA"/>
        </w:rPr>
        <w:t>уванням. Власником підприємства</w:t>
      </w:r>
      <w:r w:rsidR="00890861" w:rsidRPr="00E831E4">
        <w:rPr>
          <w:rFonts w:ascii="Times New Roman" w:hAnsi="Times New Roman"/>
          <w:sz w:val="28"/>
          <w:szCs w:val="28"/>
          <w:lang w:val="uk-UA"/>
        </w:rPr>
        <w:t xml:space="preserve"> є Луцька міська рада.</w:t>
      </w:r>
    </w:p>
    <w:p w14:paraId="5E001666" w14:textId="28D2BC60" w:rsidR="004B5BA8" w:rsidRPr="00E831E4" w:rsidRDefault="00890861" w:rsidP="000030A1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31E4">
        <w:rPr>
          <w:rFonts w:ascii="Times New Roman" w:hAnsi="Times New Roman"/>
          <w:sz w:val="28"/>
          <w:szCs w:val="28"/>
          <w:lang w:val="uk-UA"/>
        </w:rPr>
        <w:t>Основн</w:t>
      </w:r>
      <w:r w:rsidR="0005722C" w:rsidRPr="00E831E4">
        <w:rPr>
          <w:rFonts w:ascii="Times New Roman" w:hAnsi="Times New Roman"/>
          <w:sz w:val="28"/>
          <w:szCs w:val="28"/>
          <w:lang w:val="uk-UA"/>
        </w:rPr>
        <w:t>и</w:t>
      </w:r>
      <w:r w:rsidR="001235F7">
        <w:rPr>
          <w:rFonts w:ascii="Times New Roman" w:hAnsi="Times New Roman"/>
          <w:sz w:val="28"/>
          <w:szCs w:val="28"/>
          <w:lang w:val="uk-UA"/>
        </w:rPr>
        <w:t>м</w:t>
      </w:r>
      <w:r w:rsidRPr="00E8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22C" w:rsidRPr="00E831E4">
        <w:rPr>
          <w:rFonts w:ascii="Times New Roman" w:hAnsi="Times New Roman"/>
          <w:sz w:val="28"/>
          <w:szCs w:val="28"/>
          <w:lang w:val="uk-UA"/>
        </w:rPr>
        <w:t>вид</w:t>
      </w:r>
      <w:r w:rsidR="001235F7">
        <w:rPr>
          <w:rFonts w:ascii="Times New Roman" w:hAnsi="Times New Roman"/>
          <w:sz w:val="28"/>
          <w:szCs w:val="28"/>
          <w:lang w:val="uk-UA"/>
        </w:rPr>
        <w:t>ом</w:t>
      </w:r>
      <w:r w:rsidR="0005722C" w:rsidRPr="00E831E4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E8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09B">
        <w:rPr>
          <w:rFonts w:ascii="Times New Roman" w:hAnsi="Times New Roman"/>
          <w:sz w:val="28"/>
          <w:szCs w:val="28"/>
          <w:lang w:val="uk-UA"/>
        </w:rPr>
        <w:t>К</w:t>
      </w:r>
      <w:r w:rsidR="00C1309B" w:rsidRPr="00C1309B">
        <w:rPr>
          <w:rFonts w:ascii="Times New Roman" w:hAnsi="Times New Roman"/>
          <w:sz w:val="28"/>
          <w:szCs w:val="28"/>
          <w:lang w:val="uk-UA"/>
        </w:rPr>
        <w:t>омунальн</w:t>
      </w:r>
      <w:r w:rsidR="00C1309B">
        <w:rPr>
          <w:rFonts w:ascii="Times New Roman" w:hAnsi="Times New Roman"/>
          <w:sz w:val="28"/>
          <w:szCs w:val="28"/>
          <w:lang w:val="uk-UA"/>
        </w:rPr>
        <w:t>ого</w:t>
      </w:r>
      <w:r w:rsidR="00C1309B" w:rsidRPr="00C1309B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C1309B">
        <w:rPr>
          <w:rFonts w:ascii="Times New Roman" w:hAnsi="Times New Roman"/>
          <w:sz w:val="28"/>
          <w:szCs w:val="28"/>
          <w:lang w:val="uk-UA"/>
        </w:rPr>
        <w:t>а</w:t>
      </w:r>
      <w:r w:rsidR="00C1309B" w:rsidRPr="00C1309B">
        <w:rPr>
          <w:rFonts w:ascii="Times New Roman" w:hAnsi="Times New Roman"/>
          <w:sz w:val="28"/>
          <w:szCs w:val="28"/>
          <w:lang w:val="uk-UA"/>
        </w:rPr>
        <w:t xml:space="preserve"> «Луцьке підприємство електротранспорту» </w:t>
      </w:r>
      <w:r w:rsidRPr="00E831E4">
        <w:rPr>
          <w:rFonts w:ascii="Times New Roman" w:hAnsi="Times New Roman"/>
          <w:sz w:val="28"/>
          <w:szCs w:val="28"/>
          <w:lang w:val="uk-UA"/>
        </w:rPr>
        <w:t xml:space="preserve">є надання послуг </w:t>
      </w:r>
      <w:r w:rsidR="004F5C07" w:rsidRPr="00E831E4">
        <w:rPr>
          <w:rFonts w:ascii="Times New Roman" w:hAnsi="Times New Roman"/>
          <w:sz w:val="28"/>
          <w:szCs w:val="28"/>
          <w:lang w:val="uk-UA"/>
        </w:rPr>
        <w:t>з перевезення пасажирським наземним транспортом міського та приміського сполучення</w:t>
      </w:r>
      <w:r w:rsidR="0005722C" w:rsidRPr="00E831E4">
        <w:rPr>
          <w:rFonts w:ascii="Times New Roman" w:hAnsi="Times New Roman"/>
          <w:sz w:val="28"/>
          <w:szCs w:val="28"/>
          <w:lang w:val="uk-UA"/>
        </w:rPr>
        <w:t>.</w:t>
      </w:r>
    </w:p>
    <w:p w14:paraId="51FBF1A6" w14:textId="08C2A40C" w:rsidR="004B5BA8" w:rsidRPr="00E831E4" w:rsidRDefault="00890861" w:rsidP="000030A1">
      <w:pPr>
        <w:pStyle w:val="ac"/>
        <w:ind w:firstLine="567"/>
        <w:jc w:val="both"/>
        <w:rPr>
          <w:rStyle w:val="a3"/>
          <w:rFonts w:ascii="TimesNewRomanPSMT" w:hAnsi="TimesNewRomanPSMT"/>
          <w:sz w:val="28"/>
          <w:szCs w:val="28"/>
          <w:lang w:val="uk-UA"/>
        </w:rPr>
      </w:pP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Транспорт – важлива складова частини виробничої інфраструктури міста Луцька, яка забезпечує життєдіяльність громади у всіх сферах. У галузі пасажирських перевезень головним завданням вважається оптимізація </w:t>
      </w:r>
      <w:r w:rsidR="00A31B61" w:rsidRPr="00E831E4">
        <w:rPr>
          <w:rStyle w:val="a3"/>
          <w:rFonts w:ascii="TimesNewRomanPSMT" w:hAnsi="TimesNewRomanPSMT"/>
          <w:sz w:val="28"/>
          <w:szCs w:val="28"/>
          <w:lang w:val="uk-UA"/>
        </w:rPr>
        <w:t>наявної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транспортної мережі, пріоритетність розвитку міського електротранспорту, приведення обсягів роботи пасажирського транспорту у відповідність до потреб пасажир</w:t>
      </w:r>
      <w:r w:rsidR="002502E6" w:rsidRPr="00E831E4">
        <w:rPr>
          <w:rStyle w:val="a3"/>
          <w:rFonts w:ascii="TimesNewRomanPSMT" w:hAnsi="TimesNewRomanPSMT"/>
          <w:sz w:val="28"/>
          <w:szCs w:val="28"/>
          <w:lang w:val="uk-UA"/>
        </w:rPr>
        <w:t>ів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та своєчасне задоволення потреб у комфортних, безпечних та доступних для усіх верств населення перевезеннях електротранспортом.</w:t>
      </w:r>
    </w:p>
    <w:p w14:paraId="7BC9EFA8" w14:textId="01B79A65" w:rsidR="00A31B61" w:rsidRPr="00E831E4" w:rsidRDefault="00AB2F7E" w:rsidP="000030A1">
      <w:pPr>
        <w:pStyle w:val="ac"/>
        <w:ind w:firstLine="567"/>
        <w:jc w:val="both"/>
        <w:rPr>
          <w:rStyle w:val="a3"/>
          <w:rFonts w:ascii="TimesNewRomanPSMT" w:hAnsi="TimesNewRomanPSMT"/>
          <w:sz w:val="28"/>
          <w:szCs w:val="28"/>
          <w:lang w:val="uk-UA"/>
        </w:rPr>
      </w:pP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КП «Луцьке підприємство електротранспорту» найбільший і найпотужніший перевізник у м.</w:t>
      </w:r>
      <w:r w:rsidR="00601112">
        <w:rPr>
          <w:rStyle w:val="a3"/>
          <w:rFonts w:ascii="TimesNewRomanPSMT" w:hAnsi="TimesNewRomanPSMT" w:hint="eastAsia"/>
          <w:sz w:val="28"/>
          <w:szCs w:val="28"/>
          <w:lang w:val="uk-UA"/>
        </w:rPr>
        <w:t> 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Луцьку, головним завданням якого є задоволення потреб населення в комфортних і доступних перевезеннях для усіх громадян, послугами якого користуються б</w:t>
      </w:r>
      <w:r w:rsidR="00012201" w:rsidRPr="00E831E4">
        <w:rPr>
          <w:rStyle w:val="a3"/>
          <w:rFonts w:ascii="TimesNewRomanPSMT" w:hAnsi="TimesNewRomanPSMT"/>
          <w:sz w:val="28"/>
          <w:szCs w:val="28"/>
          <w:lang w:val="uk-UA"/>
        </w:rPr>
        <w:t>ільше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40</w:t>
      </w:r>
      <w:r w:rsidR="00012201" w:rsidRPr="00E831E4">
        <w:rPr>
          <w:rStyle w:val="a3"/>
          <w:rFonts w:ascii="TimesNewRomanPSMT" w:hAnsi="TimesNewRomanPSMT"/>
          <w:sz w:val="28"/>
          <w:szCs w:val="28"/>
          <w:lang w:val="uk-UA"/>
        </w:rPr>
        <w:t> 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тисяч пасажирів</w:t>
      </w:r>
      <w:r w:rsidR="00A657CF"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</w:t>
      </w:r>
      <w:r w:rsidR="00A31B61" w:rsidRPr="00E831E4">
        <w:rPr>
          <w:rStyle w:val="a3"/>
          <w:rFonts w:ascii="TimesNewRomanPSMT" w:hAnsi="TimesNewRomanPSMT"/>
          <w:sz w:val="28"/>
          <w:szCs w:val="28"/>
          <w:lang w:val="uk-UA"/>
        </w:rPr>
        <w:t>у</w:t>
      </w:r>
      <w:r w:rsidR="00A657CF"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день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. Метою і завданням підприємства є задоволення потреб населення та суспільного виробництва у перевезеннях пасажирів, підтримання та розвиток безпере</w:t>
      </w:r>
      <w:r w:rsidR="00A657CF" w:rsidRPr="00E831E4">
        <w:rPr>
          <w:rStyle w:val="a3"/>
          <w:rFonts w:ascii="TimesNewRomanPSMT" w:hAnsi="TimesNewRomanPSMT"/>
          <w:sz w:val="28"/>
          <w:szCs w:val="28"/>
          <w:lang w:val="uk-UA"/>
        </w:rPr>
        <w:t>рвного та безперебійного трафіку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 xml:space="preserve"> якісним транспортом. Виконання цього завдання здійснюється виключно через застосування низки нормативно-правових актів та договорів, які регулюють відносини між </w:t>
      </w:r>
      <w:r w:rsidR="00C1309B">
        <w:rPr>
          <w:rStyle w:val="a3"/>
          <w:rFonts w:ascii="TimesNewRomanPSMT" w:hAnsi="TimesNewRomanPSMT"/>
          <w:sz w:val="28"/>
          <w:szCs w:val="28"/>
          <w:lang w:val="uk-UA"/>
        </w:rPr>
        <w:t>о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рганізатором</w:t>
      </w:r>
      <w:r w:rsidR="00C1309B">
        <w:rPr>
          <w:rStyle w:val="a3"/>
          <w:rFonts w:ascii="TimesNewRomanPSMT" w:hAnsi="TimesNewRomanPSMT"/>
          <w:sz w:val="28"/>
          <w:szCs w:val="28"/>
          <w:lang w:val="uk-UA"/>
        </w:rPr>
        <w:t xml:space="preserve"> перевезень</w:t>
      </w:r>
      <w:r w:rsidRPr="00E831E4">
        <w:rPr>
          <w:rStyle w:val="a3"/>
          <w:rFonts w:ascii="TimesNewRomanPSMT" w:hAnsi="TimesNewRomanPSMT"/>
          <w:sz w:val="28"/>
          <w:szCs w:val="28"/>
          <w:lang w:val="uk-UA"/>
        </w:rPr>
        <w:t>, підприємством та пасажиром.</w:t>
      </w:r>
    </w:p>
    <w:p w14:paraId="4FA90327" w14:textId="7BAAC40B" w:rsidR="0066672E" w:rsidRPr="00E831E4" w:rsidRDefault="004F6801" w:rsidP="000030A1">
      <w:pPr>
        <w:pStyle w:val="ac"/>
        <w:ind w:firstLine="567"/>
        <w:jc w:val="both"/>
        <w:rPr>
          <w:rFonts w:ascii="TimesNewRomanPSMT" w:hAnsi="TimesNewRomanPSMT"/>
          <w:sz w:val="28"/>
          <w:szCs w:val="28"/>
          <w:shd w:val="clear" w:color="auto" w:fill="FFFFFF"/>
          <w:lang w:val="uk-UA"/>
        </w:rPr>
      </w:pP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Транспортною мережею охоплені всі головні вулиці міста</w:t>
      </w:r>
      <w:r w:rsidR="00601112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,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на яких знаходиться понад 2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0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0 зупинок громадського транспорту. Щільність тролейбусної мережі відповідає державним будівельним нормам, а транспортний зв’язок між пасажироутворенням і пасажиропоглинанням сформований за найкоротшим шляхом. 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Підприємство обслуговує 9 міських маршрутів. Загальна протяжність усіх маршрутів становить </w:t>
      </w:r>
      <w:r w:rsidR="002502E6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246 км</w:t>
      </w:r>
      <w:r w:rsidR="006E033C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.</w:t>
      </w:r>
    </w:p>
    <w:p w14:paraId="61E98CA9" w14:textId="612FD268" w:rsidR="0066672E" w:rsidRPr="00E831E4" w:rsidRDefault="004F6801" w:rsidP="000030A1">
      <w:pPr>
        <w:pStyle w:val="ac"/>
        <w:ind w:firstLine="567"/>
        <w:jc w:val="both"/>
        <w:rPr>
          <w:rFonts w:ascii="TimesNewRomanPSMT" w:hAnsi="TimesNewRomanPSMT"/>
          <w:sz w:val="28"/>
          <w:szCs w:val="28"/>
          <w:shd w:val="clear" w:color="auto" w:fill="FFFFFF"/>
          <w:lang w:val="uk-UA"/>
        </w:rPr>
      </w:pP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Управління процесом перевезень здійснюється із врахуванням встановлених договором на перевезення розмірів руху, а контроль за допомогою </w:t>
      </w:r>
      <w:r w:rsidR="00012201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даних 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супутникової системи стеження за рухом тролейбусів</w:t>
      </w:r>
      <w:r w:rsidR="00012201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,</w:t>
      </w:r>
      <w:r w:rsidR="00012201" w:rsidRPr="00E831E4">
        <w:rPr>
          <w:sz w:val="28"/>
          <w:szCs w:val="28"/>
          <w:lang w:val="uk-UA"/>
        </w:rPr>
        <w:t xml:space="preserve"> </w:t>
      </w:r>
      <w:r w:rsidR="00012201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отриманих від Оператора АСООП через клієнтський доступ.</w:t>
      </w:r>
    </w:p>
    <w:p w14:paraId="1378CEFA" w14:textId="375AA334" w:rsidR="00356BE6" w:rsidRPr="00680DDF" w:rsidRDefault="00356BE6" w:rsidP="000030A1">
      <w:pPr>
        <w:pStyle w:val="ac"/>
        <w:ind w:firstLine="567"/>
        <w:jc w:val="both"/>
        <w:rPr>
          <w:rFonts w:ascii="TimesNewRomanPSMT" w:hAnsi="TimesNewRomanPSMT"/>
          <w:sz w:val="28"/>
          <w:szCs w:val="28"/>
          <w:shd w:val="clear" w:color="auto" w:fill="FFFFFF"/>
          <w:lang w:val="uk-UA"/>
        </w:rPr>
      </w:pP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lastRenderedPageBreak/>
        <w:t xml:space="preserve">Підприємство працює 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на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умовах договору на регулярні перевезення пасажирів тролейбусами і надає громадські послуги на основі співпраці з орган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ом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місцевого самоврядування.</w:t>
      </w:r>
      <w:r w:rsidRPr="00E831E4">
        <w:rPr>
          <w:lang w:val="uk-UA"/>
        </w:rPr>
        <w:t xml:space="preserve"> 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Щороку через процедуру відкритих торгів між підприємством та виконавчим комітетом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Луцької міської ради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укладається договір терміном н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а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1</w:t>
      </w:r>
      <w:r w:rsidR="0066672E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 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рік, </w:t>
      </w:r>
      <w:r w:rsidR="0066672E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у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якому передбачаються 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експлуатаційні показники роботи. У місті</w:t>
      </w:r>
      <w:r w:rsidR="00601112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Луцьку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цей механізм побудований на основі «валових витрат», який існує у більшості країн. </w:t>
      </w:r>
      <w:r w:rsidR="00A657CF"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Тобто, 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підприємство електротранспорту залишає у себе доходи від плати за проїзд, а 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міська рада із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бюджету компенсу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є</w:t>
      </w:r>
      <w:r w:rsidRPr="00E831E4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різницю між витратами та власними доходами, де все розраховується на підставі вартості</w:t>
      </w:r>
      <w:r w:rsid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 xml:space="preserve"> </w:t>
      </w:r>
      <w:r w:rsidRPr="00680DDF">
        <w:rPr>
          <w:rFonts w:ascii="TimesNewRomanPSMT" w:hAnsi="TimesNewRomanPSMT"/>
          <w:color w:val="000000" w:themeColor="text1"/>
          <w:sz w:val="28"/>
          <w:szCs w:val="28"/>
          <w:shd w:val="clear" w:color="auto" w:fill="FFFFFF"/>
          <w:lang w:val="uk-UA"/>
        </w:rPr>
        <w:t>одного</w:t>
      </w:r>
      <w:r w:rsidR="00680DDF" w:rsidRPr="00680DDF">
        <w:rPr>
          <w:rFonts w:ascii="TimesNewRomanPSMT" w:hAnsi="TimesNewRomanPSMT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80DDF">
        <w:rPr>
          <w:rFonts w:ascii="TimesNewRomanPSMT" w:hAnsi="TimesNewRomanPSMT"/>
          <w:sz w:val="28"/>
          <w:szCs w:val="28"/>
          <w:shd w:val="clear" w:color="auto" w:fill="FFFFFF"/>
          <w:lang w:val="uk-UA"/>
        </w:rPr>
        <w:t>кілометра пробігу.</w:t>
      </w:r>
    </w:p>
    <w:p w14:paraId="1CA91AD3" w14:textId="77777777" w:rsidR="0004033A" w:rsidRPr="00680DDF" w:rsidRDefault="0004033A" w:rsidP="00680DDF">
      <w:pPr>
        <w:tabs>
          <w:tab w:val="left" w:pos="2268"/>
        </w:tabs>
        <w:spacing w:after="0" w:line="240" w:lineRule="auto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</w:p>
    <w:p w14:paraId="1E76C781" w14:textId="77777777" w:rsidR="00CC0890" w:rsidRPr="00E831E4" w:rsidRDefault="0004033A" w:rsidP="00680DDF">
      <w:pPr>
        <w:tabs>
          <w:tab w:val="left" w:pos="2268"/>
        </w:tabs>
        <w:spacing w:after="0" w:line="240" w:lineRule="auto"/>
        <w:ind w:left="426" w:hanging="426"/>
        <w:jc w:val="center"/>
        <w:rPr>
          <w:rStyle w:val="a3"/>
          <w:rFonts w:ascii="TimesNewRomanPSMT" w:hAnsi="TimesNewRomanPSMT" w:cs="Times New Roman"/>
          <w:sz w:val="16"/>
          <w:szCs w:val="28"/>
        </w:rPr>
      </w:pPr>
      <w:r w:rsidRPr="00E831E4">
        <w:rPr>
          <w:rStyle w:val="a3"/>
          <w:rFonts w:ascii="TimesNewRomanPSMT" w:hAnsi="TimesNewRomanPSMT" w:cs="Times New Roman"/>
          <w:noProof/>
          <w:sz w:val="16"/>
          <w:szCs w:val="28"/>
          <w:lang w:eastAsia="uk-UA"/>
        </w:rPr>
        <w:drawing>
          <wp:inline distT="0" distB="0" distL="0" distR="0" wp14:anchorId="50E7B5C1" wp14:editId="38898B50">
            <wp:extent cx="6105360" cy="35415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311" cy="357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84DD" w14:textId="77777777" w:rsidR="0004033A" w:rsidRPr="00680DDF" w:rsidRDefault="0004033A" w:rsidP="0004033A">
      <w:pPr>
        <w:rPr>
          <w:rFonts w:ascii="Times New Roman" w:hAnsi="Times New Roman" w:cs="Times New Roman"/>
          <w:sz w:val="28"/>
          <w:szCs w:val="28"/>
        </w:rPr>
      </w:pPr>
    </w:p>
    <w:p w14:paraId="7F55F15E" w14:textId="77777777" w:rsidR="002D51E7" w:rsidRPr="00E831E4" w:rsidRDefault="00C90485" w:rsidP="002502E6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E831E4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Технічний стан транспортних засобів </w:t>
      </w:r>
      <w:r w:rsidR="00E13DD5" w:rsidRPr="00E831E4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та контактна мережа</w:t>
      </w:r>
    </w:p>
    <w:p w14:paraId="1F19903F" w14:textId="77777777" w:rsidR="002502E6" w:rsidRPr="00E831E4" w:rsidRDefault="002502E6" w:rsidP="002502E6">
      <w:pPr>
        <w:spacing w:line="240" w:lineRule="auto"/>
        <w:rPr>
          <w:sz w:val="2"/>
        </w:rPr>
      </w:pPr>
    </w:p>
    <w:p w14:paraId="32BF8659" w14:textId="77777777" w:rsidR="0004033A" w:rsidRPr="00E831E4" w:rsidRDefault="00AC62A3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E831E4">
        <w:rPr>
          <w:rFonts w:ascii="TimesNewRomanPSMT" w:hAnsi="TimesNewRomanPSMT" w:cs="Times New Roman"/>
          <w:sz w:val="28"/>
          <w:szCs w:val="28"/>
        </w:rPr>
        <w:t>Підприємство володіє повним технологічним циклом для технічного обслуговування рухомого складу, має в наявності всі необхідні для цього основні засоби т</w:t>
      </w:r>
      <w:r w:rsidR="0004033A" w:rsidRPr="00E831E4">
        <w:rPr>
          <w:rFonts w:ascii="TimesNewRomanPSMT" w:hAnsi="TimesNewRomanPSMT" w:cs="Times New Roman"/>
          <w:sz w:val="28"/>
          <w:szCs w:val="28"/>
        </w:rPr>
        <w:t>а кваліфіковані трудові ресурси</w:t>
      </w:r>
      <w:r w:rsidRPr="00E831E4">
        <w:rPr>
          <w:rFonts w:ascii="TimesNewRomanPSMT" w:hAnsi="TimesNewRomanPSMT" w:cs="Times New Roman"/>
          <w:sz w:val="28"/>
          <w:szCs w:val="28"/>
        </w:rPr>
        <w:t xml:space="preserve">. </w:t>
      </w:r>
    </w:p>
    <w:p w14:paraId="08C1B06B" w14:textId="77777777" w:rsidR="004D1F14" w:rsidRDefault="007F240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E831E4">
        <w:rPr>
          <w:rFonts w:ascii="TimesNewRomanPSMT" w:hAnsi="TimesNewRomanPSMT" w:cs="Times New Roman"/>
          <w:sz w:val="28"/>
          <w:szCs w:val="28"/>
        </w:rPr>
        <w:t>Основу електротранспорту у місті складають</w:t>
      </w:r>
      <w:r w:rsidR="00E13DD5" w:rsidRPr="00E831E4">
        <w:rPr>
          <w:rFonts w:ascii="TimesNewRomanPSMT" w:hAnsi="TimesNewRomanPSMT" w:cs="Times New Roman"/>
          <w:sz w:val="28"/>
          <w:szCs w:val="28"/>
        </w:rPr>
        <w:t>:</w:t>
      </w:r>
      <w:r w:rsidRPr="00E831E4">
        <w:rPr>
          <w:rFonts w:ascii="TimesNewRomanPSMT" w:hAnsi="TimesNewRomanPSMT" w:cs="Times New Roman"/>
          <w:sz w:val="28"/>
          <w:szCs w:val="28"/>
        </w:rPr>
        <w:t xml:space="preserve"> </w:t>
      </w:r>
    </w:p>
    <w:p w14:paraId="1CF3344B" w14:textId="7F47E930" w:rsidR="004D1F14" w:rsidRDefault="007F240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 w:cs="Times New Roman"/>
          <w:sz w:val="28"/>
          <w:szCs w:val="28"/>
        </w:rPr>
        <w:t xml:space="preserve">67 тролейбусів; </w:t>
      </w:r>
    </w:p>
    <w:p w14:paraId="1DC33C70" w14:textId="4F055A46" w:rsidR="004D1F14" w:rsidRDefault="007F240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 w:cs="Times New Roman"/>
          <w:sz w:val="28"/>
          <w:szCs w:val="28"/>
        </w:rPr>
        <w:t>109</w:t>
      </w:r>
      <w:r w:rsidR="00664D75" w:rsidRPr="004D1F14">
        <w:rPr>
          <w:rFonts w:ascii="TimesNewRomanPSMT" w:hAnsi="TimesNewRomanPSMT" w:cs="Times New Roman"/>
          <w:sz w:val="28"/>
          <w:szCs w:val="28"/>
        </w:rPr>
        <w:t>,15</w:t>
      </w:r>
      <w:r w:rsidRPr="004D1F14">
        <w:rPr>
          <w:rFonts w:ascii="TimesNewRomanPSMT" w:hAnsi="TimesNewRomanPSMT" w:cs="Times New Roman"/>
          <w:sz w:val="28"/>
          <w:szCs w:val="28"/>
        </w:rPr>
        <w:t xml:space="preserve"> км повітряної контактної мережі; </w:t>
      </w:r>
    </w:p>
    <w:p w14:paraId="65A6CB5F" w14:textId="0C1EE4E4" w:rsidR="004D1F14" w:rsidRDefault="007F240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 w:cs="Times New Roman"/>
          <w:sz w:val="28"/>
          <w:szCs w:val="28"/>
        </w:rPr>
        <w:t>6</w:t>
      </w:r>
      <w:r w:rsidR="00A20AA5" w:rsidRPr="004D1F14">
        <w:rPr>
          <w:rFonts w:ascii="TimesNewRomanPSMT" w:hAnsi="TimesNewRomanPSMT" w:cs="Times New Roman"/>
          <w:sz w:val="28"/>
          <w:szCs w:val="28"/>
        </w:rPr>
        <w:t>4 км</w:t>
      </w:r>
      <w:r w:rsidR="00664D75" w:rsidRPr="004D1F14">
        <w:rPr>
          <w:rFonts w:ascii="TimesNewRomanPSMT" w:hAnsi="TimesNewRomanPSMT" w:cs="Times New Roman"/>
          <w:sz w:val="28"/>
          <w:szCs w:val="28"/>
        </w:rPr>
        <w:t xml:space="preserve"> підземної кабельної лінії;</w:t>
      </w:r>
    </w:p>
    <w:p w14:paraId="106B3ED1" w14:textId="5FE73DA7" w:rsidR="004D1F14" w:rsidRDefault="007F240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 w:cs="Times New Roman"/>
          <w:sz w:val="28"/>
          <w:szCs w:val="28"/>
        </w:rPr>
        <w:t>9 тягових підстанцій</w:t>
      </w:r>
      <w:r w:rsidR="00633BD2" w:rsidRPr="004D1F14">
        <w:rPr>
          <w:rFonts w:ascii="TimesNewRomanPSMT" w:hAnsi="TimesNewRomanPSMT" w:cs="Times New Roman"/>
          <w:sz w:val="28"/>
          <w:szCs w:val="28"/>
        </w:rPr>
        <w:t>;</w:t>
      </w:r>
    </w:p>
    <w:p w14:paraId="6B2090F7" w14:textId="1F196DA2" w:rsidR="004D1F14" w:rsidRDefault="00633BD2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/>
          <w:sz w:val="28"/>
          <w:szCs w:val="28"/>
        </w:rPr>
        <w:t>3</w:t>
      </w:r>
      <w:r w:rsidR="004D1F14">
        <w:rPr>
          <w:rFonts w:ascii="TimesNewRomanPSMT" w:hAnsi="TimesNewRomanPSMT"/>
          <w:sz w:val="28"/>
          <w:szCs w:val="28"/>
        </w:rPr>
        <w:t> </w:t>
      </w:r>
      <w:r w:rsidRPr="004D1F14">
        <w:rPr>
          <w:rFonts w:ascii="TimesNewRomanPSMT" w:hAnsi="TimesNewRomanPSMT"/>
          <w:sz w:val="28"/>
          <w:szCs w:val="28"/>
        </w:rPr>
        <w:t>155</w:t>
      </w:r>
      <w:r w:rsidR="004D1F14">
        <w:rPr>
          <w:rFonts w:ascii="TimesNewRomanPSMT" w:hAnsi="TimesNewRomanPSMT"/>
          <w:sz w:val="28"/>
          <w:szCs w:val="28"/>
        </w:rPr>
        <w:t xml:space="preserve"> </w:t>
      </w:r>
      <w:r w:rsidRPr="004D1F14">
        <w:rPr>
          <w:rFonts w:ascii="TimesNewRomanPSMT" w:hAnsi="TimesNewRomanPSMT"/>
          <w:sz w:val="28"/>
          <w:szCs w:val="28"/>
        </w:rPr>
        <w:t>опор</w:t>
      </w:r>
      <w:r w:rsidR="002502E6" w:rsidRPr="004D1F14">
        <w:rPr>
          <w:rFonts w:ascii="TimesNewRomanPSMT" w:hAnsi="TimesNewRomanPSMT"/>
          <w:sz w:val="28"/>
          <w:szCs w:val="28"/>
        </w:rPr>
        <w:t xml:space="preserve">, з них 564 </w:t>
      </w:r>
      <w:r w:rsidR="0093391E" w:rsidRPr="004D1F14">
        <w:rPr>
          <w:rFonts w:ascii="TimesNewRomanPSMT" w:hAnsi="TimesNewRomanPSMT"/>
          <w:sz w:val="28"/>
          <w:szCs w:val="28"/>
        </w:rPr>
        <w:t>металевих</w:t>
      </w:r>
      <w:r w:rsidR="006E033C" w:rsidRPr="004D1F14">
        <w:rPr>
          <w:rFonts w:ascii="TimesNewRomanPSMT" w:hAnsi="TimesNewRomanPSMT" w:cs="Times New Roman"/>
          <w:sz w:val="28"/>
          <w:szCs w:val="28"/>
        </w:rPr>
        <w:t>;</w:t>
      </w:r>
    </w:p>
    <w:p w14:paraId="1160611A" w14:textId="7AA051D4" w:rsidR="00407BF4" w:rsidRPr="004D1F14" w:rsidRDefault="00407BF4" w:rsidP="005D15D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</w:rPr>
      </w:pPr>
      <w:r w:rsidRPr="004D1F14">
        <w:rPr>
          <w:rFonts w:ascii="TimesNewRomanPSMT" w:hAnsi="TimesNewRomanPSMT" w:cs="Times New Roman"/>
          <w:sz w:val="28"/>
          <w:szCs w:val="28"/>
        </w:rPr>
        <w:t>адміністративні будівлі, виробничі цехи</w:t>
      </w:r>
      <w:r w:rsidR="006E033C" w:rsidRPr="004D1F14">
        <w:rPr>
          <w:rFonts w:ascii="TimesNewRomanPSMT" w:hAnsi="TimesNewRomanPSMT" w:cs="Times New Roman"/>
          <w:sz w:val="28"/>
          <w:szCs w:val="28"/>
        </w:rPr>
        <w:t>.</w:t>
      </w:r>
    </w:p>
    <w:p w14:paraId="3979DD0A" w14:textId="77777777" w:rsidR="000B523D" w:rsidRPr="004D1F14" w:rsidRDefault="000B523D" w:rsidP="004D1F14">
      <w:pPr>
        <w:spacing w:after="0" w:line="216" w:lineRule="auto"/>
        <w:jc w:val="both"/>
        <w:rPr>
          <w:rFonts w:ascii="TimesNewRomanPSMT" w:hAnsi="TimesNewRomanPSMT"/>
          <w:sz w:val="28"/>
          <w:szCs w:val="28"/>
        </w:rPr>
      </w:pPr>
    </w:p>
    <w:p w14:paraId="1321A420" w14:textId="77777777" w:rsidR="00CD7F2A" w:rsidRPr="00E831E4" w:rsidRDefault="00281AC6" w:rsidP="0066672E">
      <w:pPr>
        <w:spacing w:after="0"/>
        <w:ind w:firstLine="567"/>
        <w:jc w:val="center"/>
        <w:rPr>
          <w:rFonts w:ascii="TimesNewRomanPSMT" w:hAnsi="TimesNewRomanPSMT" w:cs="Times New Roman"/>
          <w:sz w:val="28"/>
          <w:szCs w:val="28"/>
        </w:rPr>
      </w:pPr>
      <w:r w:rsidRPr="00E831E4">
        <w:rPr>
          <w:rFonts w:ascii="TimesNewRomanPSMT" w:hAnsi="TimesNewRomanPSMT" w:cs="Times New Roman"/>
          <w:sz w:val="28"/>
          <w:szCs w:val="28"/>
        </w:rPr>
        <w:t xml:space="preserve">Інвентарний </w:t>
      </w:r>
      <w:r w:rsidR="00CD7F2A" w:rsidRPr="00E831E4">
        <w:rPr>
          <w:rFonts w:ascii="TimesNewRomanPSMT" w:hAnsi="TimesNewRomanPSMT" w:cs="Times New Roman"/>
          <w:sz w:val="28"/>
          <w:szCs w:val="28"/>
        </w:rPr>
        <w:t>п</w:t>
      </w:r>
      <w:r w:rsidRPr="00E831E4">
        <w:rPr>
          <w:rFonts w:ascii="TimesNewRomanPSMT" w:hAnsi="TimesNewRomanPSMT" w:cs="Times New Roman"/>
          <w:sz w:val="28"/>
          <w:szCs w:val="28"/>
        </w:rPr>
        <w:t>арк тролейбусів</w:t>
      </w:r>
    </w:p>
    <w:tbl>
      <w:tblPr>
        <w:tblStyle w:val="12"/>
        <w:tblW w:w="96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857"/>
        <w:gridCol w:w="1276"/>
        <w:gridCol w:w="1134"/>
        <w:gridCol w:w="1134"/>
        <w:gridCol w:w="1134"/>
        <w:gridCol w:w="1134"/>
      </w:tblGrid>
      <w:tr w:rsidR="00A02F35" w:rsidRPr="001235F7" w14:paraId="5B0DD46C" w14:textId="77777777" w:rsidTr="008A4485">
        <w:tc>
          <w:tcPr>
            <w:tcW w:w="3857" w:type="dxa"/>
            <w:vMerge w:val="restart"/>
            <w:vAlign w:val="center"/>
          </w:tcPr>
          <w:p w14:paraId="0CA20ACA" w14:textId="77777777" w:rsidR="00A02F35" w:rsidRPr="001235F7" w:rsidRDefault="00A02F35" w:rsidP="0073532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Парк тролейбусів</w:t>
            </w:r>
          </w:p>
        </w:tc>
        <w:tc>
          <w:tcPr>
            <w:tcW w:w="5812" w:type="dxa"/>
            <w:gridSpan w:val="5"/>
            <w:vAlign w:val="center"/>
          </w:tcPr>
          <w:p w14:paraId="3F848C79" w14:textId="3E49B571" w:rsidR="00A02F35" w:rsidRPr="001235F7" w:rsidRDefault="004D1F14" w:rsidP="0073532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Станом на:</w:t>
            </w:r>
          </w:p>
        </w:tc>
      </w:tr>
      <w:tr w:rsidR="00A02F35" w:rsidRPr="001235F7" w14:paraId="77E96F99" w14:textId="77777777" w:rsidTr="008A4485">
        <w:tc>
          <w:tcPr>
            <w:tcW w:w="3857" w:type="dxa"/>
            <w:vMerge/>
          </w:tcPr>
          <w:p w14:paraId="3C9B249A" w14:textId="77777777" w:rsidR="00A02F35" w:rsidRPr="001235F7" w:rsidRDefault="00A02F35" w:rsidP="00AD5186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</w:p>
        </w:tc>
        <w:tc>
          <w:tcPr>
            <w:tcW w:w="1276" w:type="dxa"/>
          </w:tcPr>
          <w:p w14:paraId="26D7FAF8" w14:textId="77777777" w:rsidR="00A02F35" w:rsidRPr="001235F7" w:rsidRDefault="00A02F35" w:rsidP="00A02F35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31.12.22</w:t>
            </w:r>
          </w:p>
        </w:tc>
        <w:tc>
          <w:tcPr>
            <w:tcW w:w="1134" w:type="dxa"/>
          </w:tcPr>
          <w:p w14:paraId="46C3B976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31.12.23</w:t>
            </w:r>
          </w:p>
        </w:tc>
        <w:tc>
          <w:tcPr>
            <w:tcW w:w="1134" w:type="dxa"/>
          </w:tcPr>
          <w:p w14:paraId="5DAEB4A3" w14:textId="77777777" w:rsidR="00A02F35" w:rsidRPr="001235F7" w:rsidRDefault="00A02F35" w:rsidP="00292448">
            <w:pPr>
              <w:ind w:left="34" w:hanging="34"/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31.12.24</w:t>
            </w:r>
          </w:p>
        </w:tc>
        <w:tc>
          <w:tcPr>
            <w:tcW w:w="1134" w:type="dxa"/>
          </w:tcPr>
          <w:p w14:paraId="1254CA14" w14:textId="77777777" w:rsidR="00A02F35" w:rsidRPr="001235F7" w:rsidRDefault="00A02F35" w:rsidP="00292448">
            <w:pPr>
              <w:ind w:left="34" w:hanging="34"/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31.12.25</w:t>
            </w:r>
          </w:p>
        </w:tc>
        <w:tc>
          <w:tcPr>
            <w:tcW w:w="1134" w:type="dxa"/>
          </w:tcPr>
          <w:p w14:paraId="59D91437" w14:textId="77777777" w:rsidR="00A02F35" w:rsidRPr="001235F7" w:rsidRDefault="00A02F35" w:rsidP="00292448">
            <w:pPr>
              <w:ind w:left="34" w:hanging="34"/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31.03.26</w:t>
            </w:r>
          </w:p>
        </w:tc>
      </w:tr>
      <w:tr w:rsidR="00A02F35" w:rsidRPr="001235F7" w14:paraId="37615D25" w14:textId="77777777" w:rsidTr="008A4485">
        <w:tc>
          <w:tcPr>
            <w:tcW w:w="3857" w:type="dxa"/>
          </w:tcPr>
          <w:p w14:paraId="516B36D1" w14:textId="3FD8F0C7" w:rsidR="00A02F35" w:rsidRPr="001235F7" w:rsidRDefault="00A02F35" w:rsidP="000D7D33">
            <w:pPr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Всього</w:t>
            </w:r>
            <w:r w:rsidR="004D1F14">
              <w:rPr>
                <w:rFonts w:ascii="TimesNewRomanPSMT" w:eastAsia="Times New Roman" w:hAnsi="TimesNewRomanPSMT" w:cs="Times New Roman"/>
                <w:b/>
                <w:lang w:eastAsia="ru-RU"/>
              </w:rPr>
              <w:t>, од.</w:t>
            </w:r>
          </w:p>
        </w:tc>
        <w:tc>
          <w:tcPr>
            <w:tcW w:w="1276" w:type="dxa"/>
          </w:tcPr>
          <w:p w14:paraId="1922E20B" w14:textId="77777777" w:rsidR="00A02F35" w:rsidRPr="004D1F14" w:rsidRDefault="00A02F35" w:rsidP="00A02F35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4D1F14">
              <w:rPr>
                <w:rFonts w:ascii="TimesNewRomanPSMT" w:eastAsia="Times New Roman" w:hAnsi="TimesNewRomanPSMT" w:cs="Times New Roman"/>
                <w:b/>
                <w:lang w:eastAsia="ru-RU"/>
              </w:rPr>
              <w:t>73</w:t>
            </w:r>
          </w:p>
        </w:tc>
        <w:tc>
          <w:tcPr>
            <w:tcW w:w="1134" w:type="dxa"/>
          </w:tcPr>
          <w:p w14:paraId="6A468BF9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77</w:t>
            </w:r>
          </w:p>
        </w:tc>
        <w:tc>
          <w:tcPr>
            <w:tcW w:w="1134" w:type="dxa"/>
          </w:tcPr>
          <w:p w14:paraId="2F74B057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67</w:t>
            </w:r>
          </w:p>
        </w:tc>
        <w:tc>
          <w:tcPr>
            <w:tcW w:w="1134" w:type="dxa"/>
          </w:tcPr>
          <w:p w14:paraId="2A9DCE20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67</w:t>
            </w:r>
          </w:p>
        </w:tc>
        <w:tc>
          <w:tcPr>
            <w:tcW w:w="1134" w:type="dxa"/>
          </w:tcPr>
          <w:p w14:paraId="02F97746" w14:textId="77777777" w:rsidR="00A02F35" w:rsidRPr="001235F7" w:rsidRDefault="00A02F35" w:rsidP="000D7D33">
            <w:pPr>
              <w:jc w:val="center"/>
              <w:rPr>
                <w:rFonts w:ascii="TimesNewRomanPSMT" w:eastAsia="Times New Roman" w:hAnsi="TimesNewRomanPSMT" w:cs="Times New Roman"/>
                <w:b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lang w:eastAsia="ru-RU"/>
              </w:rPr>
              <w:t>67</w:t>
            </w:r>
          </w:p>
        </w:tc>
      </w:tr>
      <w:tr w:rsidR="00A02F35" w:rsidRPr="001235F7" w14:paraId="27656A45" w14:textId="77777777" w:rsidTr="008A4485">
        <w:tc>
          <w:tcPr>
            <w:tcW w:w="3857" w:type="dxa"/>
          </w:tcPr>
          <w:p w14:paraId="2D3F2E6F" w14:textId="24B6E45B" w:rsidR="00A02F35" w:rsidRPr="001235F7" w:rsidRDefault="00A02F35" w:rsidP="00292448">
            <w:pPr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в т.ч. що має понаднормовий термін експлуатації</w:t>
            </w:r>
          </w:p>
        </w:tc>
        <w:tc>
          <w:tcPr>
            <w:tcW w:w="1276" w:type="dxa"/>
          </w:tcPr>
          <w:p w14:paraId="6BE52892" w14:textId="77777777" w:rsidR="00A02F35" w:rsidRPr="001235F7" w:rsidRDefault="00A02F35" w:rsidP="00A02F35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44</w:t>
            </w:r>
          </w:p>
        </w:tc>
        <w:tc>
          <w:tcPr>
            <w:tcW w:w="1134" w:type="dxa"/>
          </w:tcPr>
          <w:p w14:paraId="5152577C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48</w:t>
            </w:r>
          </w:p>
        </w:tc>
        <w:tc>
          <w:tcPr>
            <w:tcW w:w="1134" w:type="dxa"/>
          </w:tcPr>
          <w:p w14:paraId="5EF2FFFE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38</w:t>
            </w:r>
          </w:p>
        </w:tc>
        <w:tc>
          <w:tcPr>
            <w:tcW w:w="1134" w:type="dxa"/>
          </w:tcPr>
          <w:p w14:paraId="2B53AC36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38</w:t>
            </w:r>
          </w:p>
        </w:tc>
        <w:tc>
          <w:tcPr>
            <w:tcW w:w="1134" w:type="dxa"/>
          </w:tcPr>
          <w:p w14:paraId="44024D89" w14:textId="77777777" w:rsidR="00A02F35" w:rsidRPr="001235F7" w:rsidRDefault="00A02F35" w:rsidP="00CB622D">
            <w:pPr>
              <w:tabs>
                <w:tab w:val="left" w:pos="380"/>
                <w:tab w:val="center" w:pos="522"/>
              </w:tabs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38</w:t>
            </w:r>
          </w:p>
        </w:tc>
      </w:tr>
      <w:tr w:rsidR="00A02F35" w:rsidRPr="001235F7" w14:paraId="57D16FCD" w14:textId="77777777" w:rsidTr="008A4485">
        <w:tc>
          <w:tcPr>
            <w:tcW w:w="3857" w:type="dxa"/>
          </w:tcPr>
          <w:p w14:paraId="78AAA950" w14:textId="30C91296" w:rsidR="00A02F35" w:rsidRPr="001235F7" w:rsidRDefault="00A02F35" w:rsidP="00292448">
            <w:pPr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Середній вік рухомого складу, р</w:t>
            </w:r>
            <w:r w:rsidR="004D1F14">
              <w:rPr>
                <w:rFonts w:ascii="TimesNewRomanPSMT" w:eastAsia="Times New Roman" w:hAnsi="TimesNewRomanPSMT" w:cs="Times New Roman"/>
                <w:lang w:eastAsia="ru-RU"/>
              </w:rPr>
              <w:t>оків</w:t>
            </w:r>
          </w:p>
        </w:tc>
        <w:tc>
          <w:tcPr>
            <w:tcW w:w="1276" w:type="dxa"/>
          </w:tcPr>
          <w:p w14:paraId="462E5082" w14:textId="77777777" w:rsidR="00A02F35" w:rsidRPr="001235F7" w:rsidRDefault="00A02F35" w:rsidP="00A02F35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16,6</w:t>
            </w:r>
          </w:p>
        </w:tc>
        <w:tc>
          <w:tcPr>
            <w:tcW w:w="1134" w:type="dxa"/>
          </w:tcPr>
          <w:p w14:paraId="79D35B2C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17,4</w:t>
            </w:r>
          </w:p>
        </w:tc>
        <w:tc>
          <w:tcPr>
            <w:tcW w:w="1134" w:type="dxa"/>
          </w:tcPr>
          <w:p w14:paraId="3C5D9FEB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16,5</w:t>
            </w:r>
          </w:p>
        </w:tc>
        <w:tc>
          <w:tcPr>
            <w:tcW w:w="1134" w:type="dxa"/>
          </w:tcPr>
          <w:p w14:paraId="6ECCDACD" w14:textId="77777777" w:rsidR="00A02F35" w:rsidRPr="001235F7" w:rsidRDefault="00A02F35" w:rsidP="00292448">
            <w:pPr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17,5</w:t>
            </w:r>
          </w:p>
        </w:tc>
        <w:tc>
          <w:tcPr>
            <w:tcW w:w="1134" w:type="dxa"/>
          </w:tcPr>
          <w:p w14:paraId="43F2E1E9" w14:textId="77777777" w:rsidR="00A02F35" w:rsidRPr="001235F7" w:rsidRDefault="00A02F35" w:rsidP="008200CB">
            <w:pPr>
              <w:tabs>
                <w:tab w:val="left" w:pos="380"/>
                <w:tab w:val="center" w:pos="522"/>
              </w:tabs>
              <w:jc w:val="center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lang w:eastAsia="ru-RU"/>
              </w:rPr>
              <w:t>17,7</w:t>
            </w:r>
          </w:p>
        </w:tc>
      </w:tr>
    </w:tbl>
    <w:p w14:paraId="05650830" w14:textId="77777777" w:rsidR="001235F7" w:rsidRDefault="001235F7" w:rsidP="00664D75">
      <w:pPr>
        <w:spacing w:after="0"/>
        <w:ind w:firstLine="567"/>
        <w:jc w:val="center"/>
        <w:rPr>
          <w:rFonts w:ascii="TimesNewRomanPSMT" w:hAnsi="TimesNewRomanPSMT" w:cs="Times New Roman"/>
          <w:sz w:val="28"/>
          <w:szCs w:val="28"/>
        </w:rPr>
      </w:pPr>
    </w:p>
    <w:p w14:paraId="18BAE23E" w14:textId="3692547C" w:rsidR="00E63577" w:rsidRPr="00E831E4" w:rsidRDefault="00664D75" w:rsidP="00664D75">
      <w:pPr>
        <w:spacing w:after="0"/>
        <w:ind w:firstLine="567"/>
        <w:jc w:val="center"/>
        <w:rPr>
          <w:rFonts w:ascii="TimesNewRomanPSMT" w:hAnsi="TimesNewRomanPSMT" w:cs="Times New Roman"/>
          <w:sz w:val="28"/>
          <w:szCs w:val="28"/>
        </w:rPr>
      </w:pPr>
      <w:r w:rsidRPr="00E831E4">
        <w:rPr>
          <w:rFonts w:ascii="TimesNewRomanPSMT" w:hAnsi="TimesNewRomanPSMT" w:cs="Times New Roman"/>
          <w:sz w:val="28"/>
          <w:szCs w:val="28"/>
        </w:rPr>
        <w:t>Проведення технічного обслуговування №</w:t>
      </w:r>
      <w:r w:rsidR="00601112">
        <w:rPr>
          <w:rFonts w:ascii="TimesNewRomanPSMT" w:hAnsi="TimesNewRomanPSMT" w:cs="Times New Roman" w:hint="eastAsia"/>
          <w:sz w:val="28"/>
          <w:szCs w:val="28"/>
        </w:rPr>
        <w:t> </w:t>
      </w:r>
      <w:r w:rsidRPr="00E831E4">
        <w:rPr>
          <w:rFonts w:ascii="TimesNewRomanPSMT" w:hAnsi="TimesNewRomanPSMT" w:cs="Times New Roman"/>
          <w:sz w:val="28"/>
          <w:szCs w:val="28"/>
        </w:rPr>
        <w:t>2 та середній ремонт</w:t>
      </w:r>
    </w:p>
    <w:tbl>
      <w:tblPr>
        <w:tblW w:w="51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830"/>
        <w:gridCol w:w="1106"/>
        <w:gridCol w:w="828"/>
        <w:gridCol w:w="725"/>
        <w:gridCol w:w="1071"/>
        <w:gridCol w:w="987"/>
      </w:tblGrid>
      <w:tr w:rsidR="00A02F35" w:rsidRPr="001235F7" w14:paraId="2EFFAE07" w14:textId="77777777" w:rsidTr="004D1F14">
        <w:trPr>
          <w:trHeight w:val="315"/>
        </w:trPr>
        <w:tc>
          <w:tcPr>
            <w:tcW w:w="2146" w:type="pct"/>
            <w:noWrap/>
            <w:vAlign w:val="center"/>
            <w:hideMark/>
          </w:tcPr>
          <w:p w14:paraId="54862509" w14:textId="77777777" w:rsidR="00A02F35" w:rsidRPr="001235F7" w:rsidRDefault="00A02F35" w:rsidP="00CC46A8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</w:pPr>
            <w:r w:rsidRPr="001235F7"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  <w:t xml:space="preserve">Період </w:t>
            </w:r>
          </w:p>
        </w:tc>
        <w:tc>
          <w:tcPr>
            <w:tcW w:w="427" w:type="pct"/>
            <w:vAlign w:val="center"/>
          </w:tcPr>
          <w:p w14:paraId="3947B32B" w14:textId="77777777" w:rsidR="00A02F35" w:rsidRPr="001235F7" w:rsidRDefault="00BA1785" w:rsidP="00A02F3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569" w:type="pct"/>
            <w:vAlign w:val="center"/>
          </w:tcPr>
          <w:p w14:paraId="0EB15DDA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426" w:type="pct"/>
            <w:vAlign w:val="center"/>
          </w:tcPr>
          <w:p w14:paraId="456A36E2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373" w:type="pct"/>
            <w:vAlign w:val="center"/>
          </w:tcPr>
          <w:p w14:paraId="16C848E8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bCs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551" w:type="pct"/>
            <w:noWrap/>
            <w:vAlign w:val="center"/>
          </w:tcPr>
          <w:p w14:paraId="1CA1A6BA" w14:textId="77777777" w:rsidR="00A02F35" w:rsidRPr="001235F7" w:rsidRDefault="00BA1785" w:rsidP="00664D7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  <w:t xml:space="preserve">І </w:t>
            </w:r>
            <w:r w:rsidR="00A02F35" w:rsidRPr="001235F7"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  <w:t>квартал 2026</w:t>
            </w:r>
          </w:p>
        </w:tc>
        <w:tc>
          <w:tcPr>
            <w:tcW w:w="508" w:type="pct"/>
            <w:vAlign w:val="center"/>
          </w:tcPr>
          <w:p w14:paraId="0085FB20" w14:textId="7976C9AC" w:rsidR="00A02F35" w:rsidRPr="001235F7" w:rsidRDefault="007C6B6B" w:rsidP="00664D75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</w:pPr>
            <w:r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Разом</w:t>
            </w:r>
          </w:p>
        </w:tc>
      </w:tr>
      <w:tr w:rsidR="00A02F35" w:rsidRPr="001235F7" w14:paraId="53978EF3" w14:textId="77777777" w:rsidTr="007C6B6B">
        <w:trPr>
          <w:trHeight w:val="315"/>
        </w:trPr>
        <w:tc>
          <w:tcPr>
            <w:tcW w:w="2146" w:type="pct"/>
            <w:noWrap/>
            <w:vAlign w:val="center"/>
          </w:tcPr>
          <w:p w14:paraId="21C40D40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Проведено технічне обслуговування №2, середній та капітальний ремонти, всього:</w:t>
            </w:r>
          </w:p>
          <w:p w14:paraId="793D12E5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в тому числі:</w:t>
            </w:r>
          </w:p>
        </w:tc>
        <w:tc>
          <w:tcPr>
            <w:tcW w:w="427" w:type="pct"/>
            <w:vAlign w:val="center"/>
          </w:tcPr>
          <w:p w14:paraId="370ADE0E" w14:textId="77777777" w:rsidR="00A02F35" w:rsidRPr="001235F7" w:rsidRDefault="00BA1785" w:rsidP="00A02F3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111</w:t>
            </w:r>
          </w:p>
        </w:tc>
        <w:tc>
          <w:tcPr>
            <w:tcW w:w="569" w:type="pct"/>
            <w:vAlign w:val="center"/>
          </w:tcPr>
          <w:p w14:paraId="36F58EE3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116</w:t>
            </w:r>
          </w:p>
        </w:tc>
        <w:tc>
          <w:tcPr>
            <w:tcW w:w="426" w:type="pct"/>
            <w:vAlign w:val="center"/>
          </w:tcPr>
          <w:p w14:paraId="05775F1A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373" w:type="pct"/>
            <w:vAlign w:val="center"/>
          </w:tcPr>
          <w:p w14:paraId="4F882A9B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104</w:t>
            </w:r>
          </w:p>
        </w:tc>
        <w:tc>
          <w:tcPr>
            <w:tcW w:w="551" w:type="pct"/>
            <w:noWrap/>
            <w:vAlign w:val="center"/>
          </w:tcPr>
          <w:p w14:paraId="35D7650F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25</w:t>
            </w:r>
          </w:p>
        </w:tc>
        <w:tc>
          <w:tcPr>
            <w:tcW w:w="508" w:type="pct"/>
            <w:vAlign w:val="center"/>
          </w:tcPr>
          <w:p w14:paraId="234CC7BE" w14:textId="77777777" w:rsidR="00A02F35" w:rsidRPr="001235F7" w:rsidRDefault="00BA1785" w:rsidP="007C6B6B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</w:pPr>
            <w:r w:rsidRPr="001235F7"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476</w:t>
            </w:r>
          </w:p>
        </w:tc>
      </w:tr>
      <w:tr w:rsidR="00A02F35" w:rsidRPr="001235F7" w14:paraId="33026889" w14:textId="77777777" w:rsidTr="007C6B6B">
        <w:trPr>
          <w:trHeight w:val="315"/>
        </w:trPr>
        <w:tc>
          <w:tcPr>
            <w:tcW w:w="2146" w:type="pct"/>
            <w:noWrap/>
            <w:vAlign w:val="center"/>
          </w:tcPr>
          <w:p w14:paraId="7853F2B1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Технічне обслуговування № 2</w:t>
            </w:r>
          </w:p>
        </w:tc>
        <w:tc>
          <w:tcPr>
            <w:tcW w:w="427" w:type="pct"/>
            <w:vAlign w:val="center"/>
          </w:tcPr>
          <w:p w14:paraId="47925827" w14:textId="77777777" w:rsidR="00A02F35" w:rsidRPr="001235F7" w:rsidRDefault="00BA1785" w:rsidP="00A02F3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110</w:t>
            </w:r>
          </w:p>
        </w:tc>
        <w:tc>
          <w:tcPr>
            <w:tcW w:w="569" w:type="pct"/>
            <w:vAlign w:val="center"/>
          </w:tcPr>
          <w:p w14:paraId="544CA0B7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116</w:t>
            </w:r>
          </w:p>
        </w:tc>
        <w:tc>
          <w:tcPr>
            <w:tcW w:w="426" w:type="pct"/>
            <w:vAlign w:val="center"/>
          </w:tcPr>
          <w:p w14:paraId="1ABE7070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373" w:type="pct"/>
            <w:vAlign w:val="center"/>
          </w:tcPr>
          <w:p w14:paraId="16EC3801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51" w:type="pct"/>
            <w:noWrap/>
            <w:vAlign w:val="center"/>
          </w:tcPr>
          <w:p w14:paraId="7F2D447E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08" w:type="pct"/>
            <w:vAlign w:val="center"/>
          </w:tcPr>
          <w:p w14:paraId="06A99694" w14:textId="77777777" w:rsidR="00A02F35" w:rsidRPr="001235F7" w:rsidRDefault="00BA1785" w:rsidP="007C6B6B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</w:pPr>
            <w:r w:rsidRPr="001235F7"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46</w:t>
            </w:r>
            <w:r w:rsidR="00A02F35" w:rsidRPr="001235F7"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3</w:t>
            </w:r>
          </w:p>
        </w:tc>
      </w:tr>
      <w:tr w:rsidR="00A02F35" w:rsidRPr="001235F7" w14:paraId="36D88C41" w14:textId="77777777" w:rsidTr="007C6B6B">
        <w:trPr>
          <w:trHeight w:val="315"/>
        </w:trPr>
        <w:tc>
          <w:tcPr>
            <w:tcW w:w="2146" w:type="pct"/>
            <w:noWrap/>
            <w:vAlign w:val="center"/>
          </w:tcPr>
          <w:p w14:paraId="7E710F28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Середній ремонт (СР)</w:t>
            </w:r>
          </w:p>
        </w:tc>
        <w:tc>
          <w:tcPr>
            <w:tcW w:w="427" w:type="pct"/>
            <w:vAlign w:val="center"/>
          </w:tcPr>
          <w:p w14:paraId="525F64FF" w14:textId="77777777" w:rsidR="00A02F35" w:rsidRPr="001235F7" w:rsidRDefault="00BA1785" w:rsidP="00A02F3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569" w:type="pct"/>
            <w:vAlign w:val="center"/>
          </w:tcPr>
          <w:p w14:paraId="30B26108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-</w:t>
            </w:r>
          </w:p>
        </w:tc>
        <w:tc>
          <w:tcPr>
            <w:tcW w:w="426" w:type="pct"/>
            <w:vAlign w:val="center"/>
          </w:tcPr>
          <w:p w14:paraId="464133F1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-</w:t>
            </w:r>
          </w:p>
        </w:tc>
        <w:tc>
          <w:tcPr>
            <w:tcW w:w="373" w:type="pct"/>
            <w:vAlign w:val="center"/>
          </w:tcPr>
          <w:p w14:paraId="4E727BB1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551" w:type="pct"/>
            <w:noWrap/>
            <w:vAlign w:val="center"/>
          </w:tcPr>
          <w:p w14:paraId="190018A9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508" w:type="pct"/>
            <w:vAlign w:val="center"/>
          </w:tcPr>
          <w:p w14:paraId="33BEB954" w14:textId="77777777" w:rsidR="00A02F35" w:rsidRPr="001235F7" w:rsidRDefault="00A02F35" w:rsidP="007C6B6B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</w:pPr>
            <w:r w:rsidRPr="001235F7"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1</w:t>
            </w:r>
            <w:r w:rsidR="00BA1785" w:rsidRPr="001235F7"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3</w:t>
            </w:r>
          </w:p>
        </w:tc>
      </w:tr>
      <w:tr w:rsidR="00A02F35" w:rsidRPr="001235F7" w14:paraId="57E7941F" w14:textId="77777777" w:rsidTr="007C6B6B">
        <w:trPr>
          <w:trHeight w:val="315"/>
        </w:trPr>
        <w:tc>
          <w:tcPr>
            <w:tcW w:w="2146" w:type="pct"/>
            <w:noWrap/>
            <w:vAlign w:val="center"/>
          </w:tcPr>
          <w:p w14:paraId="2C89710E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Капітальний ремонт (КР)</w:t>
            </w:r>
          </w:p>
        </w:tc>
        <w:tc>
          <w:tcPr>
            <w:tcW w:w="427" w:type="pct"/>
            <w:vAlign w:val="center"/>
          </w:tcPr>
          <w:p w14:paraId="2FC2FEF4" w14:textId="77777777" w:rsidR="00A02F35" w:rsidRPr="001235F7" w:rsidRDefault="00BA1785" w:rsidP="00A02F3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-</w:t>
            </w:r>
          </w:p>
        </w:tc>
        <w:tc>
          <w:tcPr>
            <w:tcW w:w="569" w:type="pct"/>
            <w:vAlign w:val="center"/>
          </w:tcPr>
          <w:p w14:paraId="66BB9A73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-</w:t>
            </w:r>
          </w:p>
        </w:tc>
        <w:tc>
          <w:tcPr>
            <w:tcW w:w="426" w:type="pct"/>
            <w:vAlign w:val="center"/>
          </w:tcPr>
          <w:p w14:paraId="46211661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73" w:type="pct"/>
            <w:vAlign w:val="center"/>
          </w:tcPr>
          <w:p w14:paraId="7E645097" w14:textId="77777777" w:rsidR="00A02F35" w:rsidRPr="001235F7" w:rsidRDefault="00A02F35" w:rsidP="00CC46A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-</w:t>
            </w:r>
          </w:p>
        </w:tc>
        <w:tc>
          <w:tcPr>
            <w:tcW w:w="551" w:type="pct"/>
            <w:noWrap/>
            <w:vAlign w:val="center"/>
          </w:tcPr>
          <w:p w14:paraId="6974AA63" w14:textId="77777777" w:rsidR="00A02F35" w:rsidRPr="001235F7" w:rsidRDefault="00A02F35" w:rsidP="00664D7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shd w:val="clear" w:color="auto" w:fill="FFFFFF"/>
                <w:lang w:eastAsia="ru-RU"/>
              </w:rPr>
              <w:t>-</w:t>
            </w:r>
          </w:p>
        </w:tc>
        <w:tc>
          <w:tcPr>
            <w:tcW w:w="508" w:type="pct"/>
            <w:vAlign w:val="center"/>
          </w:tcPr>
          <w:p w14:paraId="3BB989C8" w14:textId="77777777" w:rsidR="00A02F35" w:rsidRPr="001235F7" w:rsidRDefault="00A02F35" w:rsidP="007C6B6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Times New Roman"/>
                <w:b/>
                <w:shd w:val="clear" w:color="auto" w:fill="FFFFFF"/>
                <w:lang w:eastAsia="ru-RU"/>
              </w:rPr>
              <w:t>-</w:t>
            </w:r>
          </w:p>
        </w:tc>
      </w:tr>
    </w:tbl>
    <w:p w14:paraId="321257F1" w14:textId="77777777" w:rsidR="001235F7" w:rsidRDefault="001235F7" w:rsidP="001475F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A2A5AA0" w14:textId="1096528A" w:rsidR="00E63577" w:rsidRPr="001235F7" w:rsidRDefault="001475FF" w:rsidP="00147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</w:t>
      </w:r>
      <w:r w:rsidRPr="001475FF">
        <w:rPr>
          <w:rFonts w:ascii="Times New Roman" w:hAnsi="Times New Roman" w:cs="Times New Roman"/>
          <w:sz w:val="28"/>
          <w:szCs w:val="28"/>
        </w:rPr>
        <w:t>проведена</w:t>
      </w:r>
      <w:r w:rsidRPr="001475FF">
        <w:t xml:space="preserve"> </w:t>
      </w:r>
      <w:r w:rsidRPr="001475FF">
        <w:rPr>
          <w:rFonts w:ascii="Times New Roman" w:hAnsi="Times New Roman" w:cs="Times New Roman"/>
          <w:sz w:val="28"/>
          <w:szCs w:val="28"/>
        </w:rPr>
        <w:t>службою енергетичного забезпечення</w:t>
      </w:r>
    </w:p>
    <w:tbl>
      <w:tblPr>
        <w:tblStyle w:val="a5"/>
        <w:tblW w:w="510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170"/>
        <w:gridCol w:w="830"/>
        <w:gridCol w:w="966"/>
        <w:gridCol w:w="828"/>
        <w:gridCol w:w="830"/>
        <w:gridCol w:w="1106"/>
        <w:gridCol w:w="987"/>
      </w:tblGrid>
      <w:tr w:rsidR="00BA1785" w:rsidRPr="001235F7" w14:paraId="0637A7AF" w14:textId="77777777" w:rsidTr="004D1F14">
        <w:trPr>
          <w:trHeight w:val="315"/>
        </w:trPr>
        <w:tc>
          <w:tcPr>
            <w:tcW w:w="2146" w:type="pct"/>
            <w:noWrap/>
            <w:vAlign w:val="center"/>
            <w:hideMark/>
          </w:tcPr>
          <w:p w14:paraId="75E3A582" w14:textId="77777777" w:rsidR="00BA1785" w:rsidRPr="001235F7" w:rsidRDefault="00BA1785" w:rsidP="00CC46A8">
            <w:pPr>
              <w:jc w:val="center"/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</w:pPr>
            <w:r w:rsidRPr="001235F7"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  <w:t>Період</w:t>
            </w:r>
          </w:p>
        </w:tc>
        <w:tc>
          <w:tcPr>
            <w:tcW w:w="427" w:type="pct"/>
            <w:vAlign w:val="center"/>
          </w:tcPr>
          <w:p w14:paraId="39514FF5" w14:textId="77777777" w:rsidR="00BA178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  <w:t>2022</w:t>
            </w:r>
          </w:p>
        </w:tc>
        <w:tc>
          <w:tcPr>
            <w:tcW w:w="497" w:type="pct"/>
            <w:vAlign w:val="center"/>
          </w:tcPr>
          <w:p w14:paraId="7F753AD9" w14:textId="77777777" w:rsidR="00BA1785" w:rsidRPr="001235F7" w:rsidRDefault="00BA178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  <w:t>2023</w:t>
            </w:r>
          </w:p>
        </w:tc>
        <w:tc>
          <w:tcPr>
            <w:tcW w:w="426" w:type="pct"/>
            <w:vAlign w:val="center"/>
          </w:tcPr>
          <w:p w14:paraId="4F5F96A9" w14:textId="77777777" w:rsidR="00BA1785" w:rsidRPr="001235F7" w:rsidRDefault="00BA178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  <w:t>2024</w:t>
            </w:r>
          </w:p>
        </w:tc>
        <w:tc>
          <w:tcPr>
            <w:tcW w:w="427" w:type="pct"/>
            <w:vAlign w:val="center"/>
          </w:tcPr>
          <w:p w14:paraId="2123A6BD" w14:textId="77777777" w:rsidR="00BA1785" w:rsidRPr="001235F7" w:rsidRDefault="00BA178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/>
                <w:bCs/>
                <w:shd w:val="clear" w:color="auto" w:fill="FFFFFF"/>
              </w:rPr>
              <w:t>2025</w:t>
            </w:r>
          </w:p>
        </w:tc>
        <w:tc>
          <w:tcPr>
            <w:tcW w:w="569" w:type="pct"/>
            <w:noWrap/>
            <w:vAlign w:val="center"/>
          </w:tcPr>
          <w:p w14:paraId="6FC0763A" w14:textId="77777777" w:rsidR="00BA1785" w:rsidRPr="001235F7" w:rsidRDefault="00BA1785" w:rsidP="00BA1785">
            <w:pPr>
              <w:tabs>
                <w:tab w:val="left" w:pos="2268"/>
              </w:tabs>
              <w:jc w:val="center"/>
              <w:rPr>
                <w:rFonts w:ascii="TimesNewRomanPSMT" w:eastAsia="Times New Roman" w:hAnsi="TimesNewRomanPSMT" w:cs="Times New Roman"/>
                <w:b/>
                <w:shd w:val="clear" w:color="auto" w:fill="FFFFFF"/>
                <w:lang w:eastAsia="ru-RU"/>
              </w:rPr>
            </w:pPr>
            <w:r w:rsidRPr="001235F7"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  <w:t>І квартал 2026</w:t>
            </w:r>
          </w:p>
        </w:tc>
        <w:tc>
          <w:tcPr>
            <w:tcW w:w="508" w:type="pct"/>
            <w:vAlign w:val="center"/>
          </w:tcPr>
          <w:p w14:paraId="4584798B" w14:textId="25F72726" w:rsidR="00BA1785" w:rsidRPr="001235F7" w:rsidRDefault="007C6B6B" w:rsidP="004F6428">
            <w:pPr>
              <w:jc w:val="center"/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</w:pPr>
            <w:r>
              <w:rPr>
                <w:rFonts w:ascii="TimesNewRomanPSMT" w:eastAsia="Times New Roman" w:hAnsi="TimesNewRomanPSMT" w:cs="Calibri"/>
                <w:b/>
                <w:bCs/>
                <w:color w:val="000000"/>
                <w:lang w:eastAsia="uk-UA"/>
              </w:rPr>
              <w:t>Разом</w:t>
            </w:r>
          </w:p>
        </w:tc>
      </w:tr>
      <w:tr w:rsidR="00A02F35" w:rsidRPr="001235F7" w14:paraId="00CB1DCA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2028A46A" w14:textId="77777777" w:rsidR="00A02F35" w:rsidRPr="001235F7" w:rsidRDefault="00A02F35" w:rsidP="00E2707C">
            <w:pPr>
              <w:jc w:val="both"/>
              <w:rPr>
                <w:rFonts w:ascii="TimesNewRomanPSMT" w:eastAsia="Times New Roman" w:hAnsi="TimesNewRomanPSMT" w:cs="Calibri"/>
                <w:b/>
                <w:color w:val="000000"/>
                <w:lang w:eastAsia="uk-UA"/>
              </w:rPr>
            </w:pPr>
            <w:r w:rsidRPr="001235F7">
              <w:rPr>
                <w:rFonts w:ascii="TimesNewRomanPSMT" w:hAnsi="TimesNewRomanPSMT" w:cs="Times New Roman"/>
              </w:rPr>
              <w:t>заміна аварійних опор контактної мережі</w:t>
            </w:r>
          </w:p>
        </w:tc>
        <w:tc>
          <w:tcPr>
            <w:tcW w:w="427" w:type="pct"/>
            <w:vAlign w:val="center"/>
          </w:tcPr>
          <w:p w14:paraId="5238470E" w14:textId="77777777" w:rsidR="00A02F3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497" w:type="pct"/>
            <w:vAlign w:val="center"/>
          </w:tcPr>
          <w:p w14:paraId="540AC80A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2</w:t>
            </w:r>
          </w:p>
        </w:tc>
        <w:tc>
          <w:tcPr>
            <w:tcW w:w="426" w:type="pct"/>
            <w:vAlign w:val="center"/>
          </w:tcPr>
          <w:p w14:paraId="3CA90D50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427" w:type="pct"/>
            <w:vAlign w:val="center"/>
          </w:tcPr>
          <w:p w14:paraId="3C707C32" w14:textId="77777777" w:rsidR="00A02F35" w:rsidRPr="001235F7" w:rsidRDefault="00A02F35" w:rsidP="00A657C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12</w:t>
            </w:r>
          </w:p>
        </w:tc>
        <w:tc>
          <w:tcPr>
            <w:tcW w:w="569" w:type="pct"/>
            <w:noWrap/>
            <w:vAlign w:val="center"/>
          </w:tcPr>
          <w:p w14:paraId="4259649A" w14:textId="77777777" w:rsidR="00A02F35" w:rsidRPr="001235F7" w:rsidRDefault="00A02F35" w:rsidP="00AD518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508" w:type="pct"/>
            <w:vAlign w:val="center"/>
          </w:tcPr>
          <w:p w14:paraId="7A754AFF" w14:textId="77777777" w:rsidR="00A02F35" w:rsidRPr="001235F7" w:rsidRDefault="00A02F35" w:rsidP="00BA17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BA1785"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A02F35" w:rsidRPr="001235F7" w14:paraId="3127AD42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0B427952" w14:textId="77777777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</w:t>
            </w:r>
            <w:r w:rsidRPr="001235F7">
              <w:t xml:space="preserve"> </w:t>
            </w:r>
            <w:r w:rsidRPr="001235F7">
              <w:rPr>
                <w:rFonts w:ascii="TimesNewRomanPSMT" w:hAnsi="TimesNewRomanPSMT" w:cs="Times New Roman"/>
              </w:rPr>
              <w:t>і ремонт стрілок та перехресть контактної мережі</w:t>
            </w:r>
          </w:p>
        </w:tc>
        <w:tc>
          <w:tcPr>
            <w:tcW w:w="427" w:type="pct"/>
            <w:vAlign w:val="center"/>
          </w:tcPr>
          <w:p w14:paraId="1034F557" w14:textId="77777777" w:rsidR="00A02F3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7</w:t>
            </w:r>
          </w:p>
        </w:tc>
        <w:tc>
          <w:tcPr>
            <w:tcW w:w="497" w:type="pct"/>
            <w:vAlign w:val="center"/>
          </w:tcPr>
          <w:p w14:paraId="5AB4D293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7</w:t>
            </w:r>
          </w:p>
        </w:tc>
        <w:tc>
          <w:tcPr>
            <w:tcW w:w="426" w:type="pct"/>
            <w:vAlign w:val="center"/>
          </w:tcPr>
          <w:p w14:paraId="65FF29EE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7</w:t>
            </w:r>
          </w:p>
        </w:tc>
        <w:tc>
          <w:tcPr>
            <w:tcW w:w="427" w:type="pct"/>
            <w:vAlign w:val="center"/>
          </w:tcPr>
          <w:p w14:paraId="08F86D6D" w14:textId="77777777" w:rsidR="00A02F35" w:rsidRPr="001235F7" w:rsidRDefault="00A02F35" w:rsidP="00A657C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7</w:t>
            </w:r>
          </w:p>
        </w:tc>
        <w:tc>
          <w:tcPr>
            <w:tcW w:w="569" w:type="pct"/>
            <w:noWrap/>
            <w:vAlign w:val="center"/>
          </w:tcPr>
          <w:p w14:paraId="3D8A9988" w14:textId="77777777" w:rsidR="00A02F35" w:rsidRPr="001235F7" w:rsidRDefault="00A02F35" w:rsidP="00AD518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508" w:type="pct"/>
            <w:vAlign w:val="center"/>
          </w:tcPr>
          <w:p w14:paraId="0930D352" w14:textId="77777777" w:rsidR="00A02F35" w:rsidRPr="001235F7" w:rsidRDefault="00A02F35" w:rsidP="00BA17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A1785"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A02F35" w:rsidRPr="001235F7" w14:paraId="0DC22AEF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5A2E86DB" w14:textId="77777777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</w:t>
            </w:r>
            <w:r w:rsidRPr="001235F7">
              <w:t xml:space="preserve"> </w:t>
            </w:r>
            <w:r w:rsidRPr="001235F7">
              <w:rPr>
                <w:rFonts w:ascii="TimesNewRomanPSMT" w:hAnsi="TimesNewRomanPSMT" w:cs="Times New Roman"/>
              </w:rPr>
              <w:t>і ремонт кронштейнів контактної мережі</w:t>
            </w:r>
          </w:p>
        </w:tc>
        <w:tc>
          <w:tcPr>
            <w:tcW w:w="427" w:type="pct"/>
            <w:vAlign w:val="center"/>
          </w:tcPr>
          <w:p w14:paraId="45F85D25" w14:textId="77777777" w:rsidR="00A02F3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497" w:type="pct"/>
            <w:vAlign w:val="center"/>
          </w:tcPr>
          <w:p w14:paraId="641A2942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3</w:t>
            </w:r>
          </w:p>
        </w:tc>
        <w:tc>
          <w:tcPr>
            <w:tcW w:w="426" w:type="pct"/>
            <w:vAlign w:val="center"/>
          </w:tcPr>
          <w:p w14:paraId="5AADBA7E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427" w:type="pct"/>
            <w:vAlign w:val="center"/>
          </w:tcPr>
          <w:p w14:paraId="55D854BB" w14:textId="77777777" w:rsidR="00A02F35" w:rsidRPr="001235F7" w:rsidRDefault="00A02F35" w:rsidP="00A657C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56</w:t>
            </w:r>
          </w:p>
        </w:tc>
        <w:tc>
          <w:tcPr>
            <w:tcW w:w="569" w:type="pct"/>
            <w:noWrap/>
            <w:vAlign w:val="center"/>
          </w:tcPr>
          <w:p w14:paraId="6737656B" w14:textId="77777777" w:rsidR="00A02F35" w:rsidRPr="001235F7" w:rsidRDefault="00A02F35" w:rsidP="00AD518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508" w:type="pct"/>
            <w:vAlign w:val="center"/>
          </w:tcPr>
          <w:p w14:paraId="533AB1C1" w14:textId="77777777" w:rsidR="00A02F35" w:rsidRPr="001235F7" w:rsidRDefault="00A02F35" w:rsidP="00BA17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BA1785"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A02F35" w:rsidRPr="001235F7" w14:paraId="22B67BFB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6CF5C2ED" w14:textId="2BA025B5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встановлено</w:t>
            </w:r>
            <w:r w:rsidR="00BE5422" w:rsidRPr="001235F7">
              <w:rPr>
                <w:rFonts w:ascii="TimesNewRomanPSMT" w:hAnsi="TimesNewRomanPSMT" w:cs="Times New Roman"/>
              </w:rPr>
              <w:t xml:space="preserve"> </w:t>
            </w:r>
            <w:r w:rsidRPr="001235F7">
              <w:rPr>
                <w:rFonts w:ascii="TimesNewRomanPSMT" w:hAnsi="TimesNewRomanPSMT" w:cs="Times New Roman"/>
              </w:rPr>
              <w:t>кабельних муфт</w:t>
            </w:r>
          </w:p>
        </w:tc>
        <w:tc>
          <w:tcPr>
            <w:tcW w:w="427" w:type="pct"/>
            <w:vAlign w:val="center"/>
          </w:tcPr>
          <w:p w14:paraId="2B43EF77" w14:textId="77777777" w:rsidR="00A02F3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44</w:t>
            </w:r>
          </w:p>
        </w:tc>
        <w:tc>
          <w:tcPr>
            <w:tcW w:w="497" w:type="pct"/>
            <w:vAlign w:val="center"/>
          </w:tcPr>
          <w:p w14:paraId="68467B53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43</w:t>
            </w:r>
          </w:p>
        </w:tc>
        <w:tc>
          <w:tcPr>
            <w:tcW w:w="426" w:type="pct"/>
            <w:vAlign w:val="center"/>
          </w:tcPr>
          <w:p w14:paraId="72F609D9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23</w:t>
            </w:r>
          </w:p>
        </w:tc>
        <w:tc>
          <w:tcPr>
            <w:tcW w:w="427" w:type="pct"/>
            <w:vAlign w:val="center"/>
          </w:tcPr>
          <w:p w14:paraId="63E4BCD8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21</w:t>
            </w:r>
          </w:p>
        </w:tc>
        <w:tc>
          <w:tcPr>
            <w:tcW w:w="569" w:type="pct"/>
            <w:noWrap/>
            <w:vAlign w:val="center"/>
          </w:tcPr>
          <w:p w14:paraId="592DA3C7" w14:textId="77777777" w:rsidR="00A02F35" w:rsidRPr="001235F7" w:rsidRDefault="00A02F35" w:rsidP="00AD518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14</w:t>
            </w:r>
          </w:p>
        </w:tc>
        <w:tc>
          <w:tcPr>
            <w:tcW w:w="508" w:type="pct"/>
            <w:vAlign w:val="center"/>
          </w:tcPr>
          <w:p w14:paraId="46F0E60E" w14:textId="77777777" w:rsidR="00A02F35" w:rsidRPr="001235F7" w:rsidRDefault="00A02F35" w:rsidP="00BA17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BA1785"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</w:tr>
      <w:tr w:rsidR="00A02F35" w:rsidRPr="001235F7" w14:paraId="7D0B92F7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4DBF1E4E" w14:textId="77777777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 натяжних ізоляторів</w:t>
            </w:r>
          </w:p>
        </w:tc>
        <w:tc>
          <w:tcPr>
            <w:tcW w:w="427" w:type="pct"/>
            <w:vAlign w:val="center"/>
          </w:tcPr>
          <w:p w14:paraId="37FA732C" w14:textId="77777777" w:rsidR="00A02F35" w:rsidRPr="001235F7" w:rsidRDefault="00BA1785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656</w:t>
            </w:r>
          </w:p>
        </w:tc>
        <w:tc>
          <w:tcPr>
            <w:tcW w:w="497" w:type="pct"/>
            <w:vAlign w:val="center"/>
          </w:tcPr>
          <w:p w14:paraId="1E213AD9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410</w:t>
            </w:r>
          </w:p>
        </w:tc>
        <w:tc>
          <w:tcPr>
            <w:tcW w:w="426" w:type="pct"/>
            <w:vAlign w:val="center"/>
          </w:tcPr>
          <w:p w14:paraId="7BDB64D4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410</w:t>
            </w:r>
          </w:p>
        </w:tc>
        <w:tc>
          <w:tcPr>
            <w:tcW w:w="427" w:type="pct"/>
            <w:vAlign w:val="center"/>
          </w:tcPr>
          <w:p w14:paraId="2AB81C97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238</w:t>
            </w:r>
          </w:p>
        </w:tc>
        <w:tc>
          <w:tcPr>
            <w:tcW w:w="569" w:type="pct"/>
            <w:noWrap/>
            <w:vAlign w:val="center"/>
          </w:tcPr>
          <w:p w14:paraId="742DA531" w14:textId="77777777" w:rsidR="00A02F35" w:rsidRPr="001235F7" w:rsidRDefault="00A02F35" w:rsidP="00AD518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290</w:t>
            </w:r>
          </w:p>
        </w:tc>
        <w:tc>
          <w:tcPr>
            <w:tcW w:w="508" w:type="pct"/>
            <w:vAlign w:val="center"/>
          </w:tcPr>
          <w:p w14:paraId="16274EED" w14:textId="2C8DE35F" w:rsidR="00A02F35" w:rsidRPr="001235F7" w:rsidRDefault="00BA17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60111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004</w:t>
            </w:r>
          </w:p>
        </w:tc>
      </w:tr>
      <w:tr w:rsidR="00A02F35" w:rsidRPr="001235F7" w14:paraId="2727F7A1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401208C3" w14:textId="77777777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 силового кабелю 10 кВ, м</w:t>
            </w:r>
          </w:p>
        </w:tc>
        <w:tc>
          <w:tcPr>
            <w:tcW w:w="427" w:type="pct"/>
            <w:vAlign w:val="center"/>
          </w:tcPr>
          <w:p w14:paraId="0EE70493" w14:textId="77777777" w:rsidR="00A02F35" w:rsidRPr="001235F7" w:rsidRDefault="00BE5D9A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34</w:t>
            </w:r>
          </w:p>
        </w:tc>
        <w:tc>
          <w:tcPr>
            <w:tcW w:w="497" w:type="pct"/>
            <w:vAlign w:val="center"/>
          </w:tcPr>
          <w:p w14:paraId="4FA725D0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>85</w:t>
            </w:r>
          </w:p>
        </w:tc>
        <w:tc>
          <w:tcPr>
            <w:tcW w:w="426" w:type="pct"/>
            <w:vAlign w:val="center"/>
          </w:tcPr>
          <w:p w14:paraId="5A626F0F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33</w:t>
            </w:r>
          </w:p>
        </w:tc>
        <w:tc>
          <w:tcPr>
            <w:tcW w:w="427" w:type="pct"/>
            <w:vAlign w:val="center"/>
          </w:tcPr>
          <w:p w14:paraId="0D4B6BC4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 xml:space="preserve">89 </w:t>
            </w:r>
          </w:p>
        </w:tc>
        <w:tc>
          <w:tcPr>
            <w:tcW w:w="569" w:type="pct"/>
            <w:noWrap/>
            <w:vAlign w:val="center"/>
          </w:tcPr>
          <w:p w14:paraId="21720576" w14:textId="77777777" w:rsidR="00A02F35" w:rsidRPr="001235F7" w:rsidRDefault="00A02F35" w:rsidP="005064E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38</w:t>
            </w:r>
          </w:p>
        </w:tc>
        <w:tc>
          <w:tcPr>
            <w:tcW w:w="508" w:type="pct"/>
            <w:vAlign w:val="center"/>
          </w:tcPr>
          <w:p w14:paraId="2E484FBE" w14:textId="77777777" w:rsidR="00A02F35" w:rsidRPr="001235F7" w:rsidRDefault="00A02F35" w:rsidP="00BE5D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E5D9A"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</w:tr>
      <w:tr w:rsidR="00A02F35" w:rsidRPr="001235F7" w14:paraId="184D0D91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43539987" w14:textId="77777777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</w:t>
            </w:r>
            <w:r w:rsidRPr="001235F7">
              <w:t xml:space="preserve"> </w:t>
            </w:r>
            <w:r w:rsidRPr="001235F7">
              <w:rPr>
                <w:rFonts w:ascii="TimesNewRomanPSMT" w:hAnsi="TimesNewRomanPSMT" w:cs="Times New Roman"/>
              </w:rPr>
              <w:t>контактного проводу МФ-85, м</w:t>
            </w:r>
          </w:p>
        </w:tc>
        <w:tc>
          <w:tcPr>
            <w:tcW w:w="427" w:type="pct"/>
            <w:vAlign w:val="center"/>
          </w:tcPr>
          <w:p w14:paraId="7935B92A" w14:textId="77777777" w:rsidR="00A02F35" w:rsidRPr="001235F7" w:rsidRDefault="00BE5D9A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146</w:t>
            </w:r>
          </w:p>
        </w:tc>
        <w:tc>
          <w:tcPr>
            <w:tcW w:w="497" w:type="pct"/>
            <w:vAlign w:val="center"/>
          </w:tcPr>
          <w:p w14:paraId="1D0D7A65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 xml:space="preserve">3144 </w:t>
            </w:r>
          </w:p>
        </w:tc>
        <w:tc>
          <w:tcPr>
            <w:tcW w:w="426" w:type="pct"/>
            <w:vAlign w:val="center"/>
          </w:tcPr>
          <w:p w14:paraId="291D2B2A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 xml:space="preserve">370 </w:t>
            </w:r>
          </w:p>
        </w:tc>
        <w:tc>
          <w:tcPr>
            <w:tcW w:w="427" w:type="pct"/>
            <w:vAlign w:val="center"/>
          </w:tcPr>
          <w:p w14:paraId="5F0DC61E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 xml:space="preserve">1126 </w:t>
            </w:r>
          </w:p>
        </w:tc>
        <w:tc>
          <w:tcPr>
            <w:tcW w:w="569" w:type="pct"/>
            <w:noWrap/>
            <w:vAlign w:val="center"/>
          </w:tcPr>
          <w:p w14:paraId="2E766143" w14:textId="77777777" w:rsidR="00A02F35" w:rsidRPr="001235F7" w:rsidRDefault="00A02F35" w:rsidP="005064E6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33</w:t>
            </w:r>
          </w:p>
        </w:tc>
        <w:tc>
          <w:tcPr>
            <w:tcW w:w="508" w:type="pct"/>
            <w:vAlign w:val="center"/>
          </w:tcPr>
          <w:p w14:paraId="0E7E248E" w14:textId="26BFF104" w:rsidR="00A02F35" w:rsidRPr="001235F7" w:rsidRDefault="00BE5D9A" w:rsidP="00601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60111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819</w:t>
            </w:r>
          </w:p>
        </w:tc>
      </w:tr>
      <w:tr w:rsidR="00A02F35" w:rsidRPr="001235F7" w14:paraId="03D119BD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5F0E2D12" w14:textId="17E5C953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заміна стального троса, п. м</w:t>
            </w:r>
          </w:p>
        </w:tc>
        <w:tc>
          <w:tcPr>
            <w:tcW w:w="427" w:type="pct"/>
            <w:vAlign w:val="center"/>
          </w:tcPr>
          <w:p w14:paraId="3DE3EAA0" w14:textId="77777777" w:rsidR="00A02F35" w:rsidRPr="001235F7" w:rsidRDefault="00BE5D9A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497" w:type="pct"/>
            <w:vAlign w:val="center"/>
          </w:tcPr>
          <w:p w14:paraId="6BACC2DB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</w:rPr>
              <w:t xml:space="preserve">1280 </w:t>
            </w:r>
          </w:p>
        </w:tc>
        <w:tc>
          <w:tcPr>
            <w:tcW w:w="426" w:type="pct"/>
            <w:vAlign w:val="center"/>
          </w:tcPr>
          <w:p w14:paraId="5DBC3761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50.</w:t>
            </w:r>
          </w:p>
        </w:tc>
        <w:tc>
          <w:tcPr>
            <w:tcW w:w="427" w:type="pct"/>
            <w:vAlign w:val="center"/>
          </w:tcPr>
          <w:p w14:paraId="18A56CC4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-</w:t>
            </w:r>
          </w:p>
        </w:tc>
        <w:tc>
          <w:tcPr>
            <w:tcW w:w="569" w:type="pct"/>
            <w:noWrap/>
            <w:vAlign w:val="center"/>
          </w:tcPr>
          <w:p w14:paraId="1D4A5D98" w14:textId="77777777" w:rsidR="00A02F35" w:rsidRPr="001235F7" w:rsidRDefault="00A02F35" w:rsidP="00A657C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-</w:t>
            </w:r>
          </w:p>
        </w:tc>
        <w:tc>
          <w:tcPr>
            <w:tcW w:w="508" w:type="pct"/>
            <w:vAlign w:val="center"/>
          </w:tcPr>
          <w:p w14:paraId="48F54126" w14:textId="5A5880D6" w:rsidR="00A02F35" w:rsidRPr="001235F7" w:rsidRDefault="00A02F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60111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330</w:t>
            </w:r>
          </w:p>
        </w:tc>
      </w:tr>
      <w:tr w:rsidR="00A02F35" w:rsidRPr="001235F7" w14:paraId="7B06EA6C" w14:textId="77777777" w:rsidTr="004D1F14">
        <w:trPr>
          <w:trHeight w:val="315"/>
        </w:trPr>
        <w:tc>
          <w:tcPr>
            <w:tcW w:w="2146" w:type="pct"/>
            <w:noWrap/>
            <w:vAlign w:val="center"/>
          </w:tcPr>
          <w:p w14:paraId="07D50D5A" w14:textId="71A055AC" w:rsidR="00A02F35" w:rsidRPr="001235F7" w:rsidRDefault="00A02F35" w:rsidP="00E2707C">
            <w:pPr>
              <w:jc w:val="both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використано матеріалів і запчастин, тис</w:t>
            </w:r>
            <w:r w:rsidR="0066672E" w:rsidRPr="001235F7">
              <w:rPr>
                <w:rFonts w:ascii="TimesNewRomanPSMT" w:hAnsi="TimesNewRomanPSMT" w:cs="Times New Roman"/>
              </w:rPr>
              <w:t>.</w:t>
            </w:r>
            <w:r w:rsidR="007C6B6B">
              <w:rPr>
                <w:rFonts w:ascii="TimesNewRomanPSMT" w:hAnsi="TimesNewRomanPSMT" w:cs="Times New Roman" w:hint="eastAsia"/>
              </w:rPr>
              <w:t> </w:t>
            </w:r>
            <w:r w:rsidRPr="001235F7">
              <w:rPr>
                <w:rFonts w:ascii="TimesNewRomanPSMT" w:hAnsi="TimesNewRomanPSMT" w:cs="Times New Roman"/>
              </w:rPr>
              <w:t>грн</w:t>
            </w:r>
          </w:p>
        </w:tc>
        <w:tc>
          <w:tcPr>
            <w:tcW w:w="427" w:type="pct"/>
            <w:vAlign w:val="center"/>
          </w:tcPr>
          <w:p w14:paraId="136DF730" w14:textId="77777777" w:rsidR="00A02F35" w:rsidRPr="001235F7" w:rsidRDefault="00BE5D9A" w:rsidP="00A02F35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443,0</w:t>
            </w:r>
          </w:p>
        </w:tc>
        <w:tc>
          <w:tcPr>
            <w:tcW w:w="497" w:type="pct"/>
            <w:vAlign w:val="center"/>
          </w:tcPr>
          <w:p w14:paraId="7CB09678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1 675,2</w:t>
            </w:r>
          </w:p>
        </w:tc>
        <w:tc>
          <w:tcPr>
            <w:tcW w:w="426" w:type="pct"/>
            <w:vAlign w:val="center"/>
          </w:tcPr>
          <w:p w14:paraId="1D8975FA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513,9</w:t>
            </w:r>
          </w:p>
        </w:tc>
        <w:tc>
          <w:tcPr>
            <w:tcW w:w="427" w:type="pct"/>
            <w:vAlign w:val="center"/>
          </w:tcPr>
          <w:p w14:paraId="3D7FBF61" w14:textId="77777777" w:rsidR="00A02F35" w:rsidRPr="001235F7" w:rsidRDefault="00A02F35" w:rsidP="00CC46A8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</w:rPr>
            </w:pPr>
            <w:r w:rsidRPr="001235F7">
              <w:rPr>
                <w:rFonts w:ascii="TimesNewRomanPSMT" w:hAnsi="TimesNewRomanPSMT" w:cs="Times New Roman"/>
              </w:rPr>
              <w:t>752,1</w:t>
            </w:r>
          </w:p>
        </w:tc>
        <w:tc>
          <w:tcPr>
            <w:tcW w:w="569" w:type="pct"/>
            <w:noWrap/>
            <w:vAlign w:val="center"/>
          </w:tcPr>
          <w:p w14:paraId="68DDB19F" w14:textId="77777777" w:rsidR="00A02F35" w:rsidRPr="001235F7" w:rsidRDefault="00A02F35" w:rsidP="00E2707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Cs/>
                <w:shd w:val="clear" w:color="auto" w:fill="FFFFFF"/>
              </w:rPr>
            </w:pPr>
            <w:r w:rsidRPr="001235F7">
              <w:rPr>
                <w:rFonts w:ascii="TimesNewRomanPSMT" w:hAnsi="TimesNewRomanPSMT" w:cs="Times New Roman"/>
                <w:bCs/>
                <w:shd w:val="clear" w:color="auto" w:fill="FFFFFF"/>
              </w:rPr>
              <w:t>227,2</w:t>
            </w:r>
          </w:p>
        </w:tc>
        <w:tc>
          <w:tcPr>
            <w:tcW w:w="508" w:type="pct"/>
            <w:vAlign w:val="center"/>
          </w:tcPr>
          <w:p w14:paraId="1BF4023F" w14:textId="10537CF8" w:rsidR="00A02F35" w:rsidRPr="001235F7" w:rsidRDefault="000403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60111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235F7">
              <w:rPr>
                <w:rFonts w:ascii="Times New Roman" w:hAnsi="Times New Roman" w:cs="Times New Roman"/>
                <w:b/>
                <w:bCs/>
                <w:color w:val="000000"/>
              </w:rPr>
              <w:t>611,4</w:t>
            </w:r>
          </w:p>
        </w:tc>
      </w:tr>
    </w:tbl>
    <w:p w14:paraId="535C32A2" w14:textId="77777777" w:rsidR="00A86024" w:rsidRPr="00E831E4" w:rsidRDefault="00A86024" w:rsidP="007C6B6B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B08BEF" w14:textId="1409F096" w:rsidR="00CC5CAE" w:rsidRDefault="00CC5CAE" w:rsidP="007C6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6B">
        <w:rPr>
          <w:rFonts w:ascii="Times New Roman" w:hAnsi="Times New Roman" w:cs="Times New Roman"/>
          <w:sz w:val="28"/>
          <w:szCs w:val="28"/>
        </w:rPr>
        <w:t>Аналіз витрат матеріалів і зап</w:t>
      </w:r>
      <w:r w:rsidR="000D558D" w:rsidRPr="007C6B6B">
        <w:rPr>
          <w:rFonts w:ascii="Times New Roman" w:hAnsi="Times New Roman" w:cs="Times New Roman"/>
          <w:sz w:val="28"/>
          <w:szCs w:val="28"/>
        </w:rPr>
        <w:t>асних частин на нові тролейбуси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955"/>
        <w:gridCol w:w="1061"/>
        <w:gridCol w:w="1166"/>
        <w:gridCol w:w="1325"/>
        <w:gridCol w:w="1325"/>
        <w:gridCol w:w="1325"/>
        <w:gridCol w:w="1496"/>
      </w:tblGrid>
      <w:tr w:rsidR="00CC5CAE" w:rsidRPr="00E831E4" w14:paraId="358A658D" w14:textId="77777777" w:rsidTr="00601112">
        <w:trPr>
          <w:trHeight w:val="255"/>
        </w:trPr>
        <w:tc>
          <w:tcPr>
            <w:tcW w:w="459" w:type="pct"/>
            <w:vMerge w:val="restart"/>
            <w:noWrap/>
            <w:vAlign w:val="center"/>
            <w:hideMark/>
          </w:tcPr>
          <w:p w14:paraId="19D6813F" w14:textId="56E87618" w:rsidR="00CC5CAE" w:rsidRPr="00E831E4" w:rsidRDefault="00CC5CAE" w:rsidP="007C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трол</w:t>
            </w:r>
            <w:r w:rsidR="006E033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787" w:type="pct"/>
            <w:gridSpan w:val="6"/>
            <w:noWrap/>
            <w:vAlign w:val="center"/>
            <w:hideMark/>
          </w:tcPr>
          <w:p w14:paraId="5528FF90" w14:textId="1AA4C1B6" w:rsidR="00CC5CAE" w:rsidRPr="00E831E4" w:rsidRDefault="00CC5CAE" w:rsidP="007C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r w:rsidR="007C6B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оки</w:t>
            </w:r>
          </w:p>
        </w:tc>
        <w:tc>
          <w:tcPr>
            <w:tcW w:w="754" w:type="pct"/>
            <w:vMerge w:val="restart"/>
            <w:noWrap/>
            <w:vAlign w:val="center"/>
            <w:hideMark/>
          </w:tcPr>
          <w:p w14:paraId="20E12190" w14:textId="77777777" w:rsidR="00CC5CAE" w:rsidRPr="00E831E4" w:rsidRDefault="00CC5CAE" w:rsidP="007C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 початку</w:t>
            </w:r>
          </w:p>
          <w:p w14:paraId="77D15A84" w14:textId="0FE80598" w:rsidR="00CC5CAE" w:rsidRPr="00E831E4" w:rsidRDefault="00277308" w:rsidP="007C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е</w:t>
            </w:r>
            <w:r w:rsidR="00CC5CAE"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ксплуа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</w:t>
            </w:r>
            <w:r w:rsidR="00CC5CAE"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тації</w:t>
            </w:r>
          </w:p>
        </w:tc>
      </w:tr>
      <w:tr w:rsidR="00CC5CAE" w:rsidRPr="00E831E4" w14:paraId="4BDF1378" w14:textId="77777777" w:rsidTr="00601112">
        <w:trPr>
          <w:trHeight w:val="650"/>
        </w:trPr>
        <w:tc>
          <w:tcPr>
            <w:tcW w:w="459" w:type="pct"/>
            <w:vMerge/>
            <w:noWrap/>
            <w:vAlign w:val="bottom"/>
            <w:hideMark/>
          </w:tcPr>
          <w:p w14:paraId="1966A5C5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6" w:type="pct"/>
            <w:noWrap/>
            <w:vAlign w:val="center"/>
            <w:hideMark/>
          </w:tcPr>
          <w:p w14:paraId="11F23E5A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2020</w:t>
            </w:r>
          </w:p>
        </w:tc>
        <w:tc>
          <w:tcPr>
            <w:tcW w:w="562" w:type="pct"/>
            <w:noWrap/>
            <w:vAlign w:val="center"/>
            <w:hideMark/>
          </w:tcPr>
          <w:p w14:paraId="154EB6A0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2021</w:t>
            </w:r>
          </w:p>
        </w:tc>
        <w:tc>
          <w:tcPr>
            <w:tcW w:w="617" w:type="pct"/>
            <w:noWrap/>
            <w:vAlign w:val="center"/>
            <w:hideMark/>
          </w:tcPr>
          <w:p w14:paraId="07C0C6E2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2022</w:t>
            </w:r>
          </w:p>
        </w:tc>
        <w:tc>
          <w:tcPr>
            <w:tcW w:w="701" w:type="pct"/>
            <w:noWrap/>
            <w:vAlign w:val="center"/>
            <w:hideMark/>
          </w:tcPr>
          <w:p w14:paraId="099A8CC5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2023</w:t>
            </w:r>
          </w:p>
        </w:tc>
        <w:tc>
          <w:tcPr>
            <w:tcW w:w="701" w:type="pct"/>
            <w:noWrap/>
            <w:vAlign w:val="center"/>
            <w:hideMark/>
          </w:tcPr>
          <w:p w14:paraId="09170BAE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2024</w:t>
            </w:r>
          </w:p>
        </w:tc>
        <w:tc>
          <w:tcPr>
            <w:tcW w:w="701" w:type="pct"/>
            <w:noWrap/>
            <w:vAlign w:val="center"/>
            <w:hideMark/>
          </w:tcPr>
          <w:p w14:paraId="5427C8D5" w14:textId="77777777" w:rsidR="00CC5CAE" w:rsidRPr="00E831E4" w:rsidRDefault="00CC5CAE" w:rsidP="00D8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2025</w:t>
            </w:r>
          </w:p>
        </w:tc>
        <w:tc>
          <w:tcPr>
            <w:tcW w:w="754" w:type="pct"/>
            <w:vMerge/>
            <w:noWrap/>
            <w:vAlign w:val="center"/>
            <w:hideMark/>
          </w:tcPr>
          <w:p w14:paraId="15507D2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CC5CAE" w:rsidRPr="00E831E4" w14:paraId="71454D1C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47FAC08E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001</w:t>
            </w:r>
          </w:p>
        </w:tc>
        <w:tc>
          <w:tcPr>
            <w:tcW w:w="506" w:type="pct"/>
            <w:noWrap/>
            <w:vAlign w:val="center"/>
            <w:hideMark/>
          </w:tcPr>
          <w:p w14:paraId="79B9D8E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1 084,74</w:t>
            </w:r>
          </w:p>
        </w:tc>
        <w:tc>
          <w:tcPr>
            <w:tcW w:w="562" w:type="pct"/>
            <w:noWrap/>
            <w:vAlign w:val="center"/>
            <w:hideMark/>
          </w:tcPr>
          <w:p w14:paraId="69C2330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8 318,95</w:t>
            </w:r>
          </w:p>
        </w:tc>
        <w:tc>
          <w:tcPr>
            <w:tcW w:w="617" w:type="pct"/>
            <w:noWrap/>
            <w:vAlign w:val="center"/>
            <w:hideMark/>
          </w:tcPr>
          <w:p w14:paraId="5A2BDCE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7 792,29</w:t>
            </w:r>
          </w:p>
        </w:tc>
        <w:tc>
          <w:tcPr>
            <w:tcW w:w="701" w:type="pct"/>
            <w:noWrap/>
            <w:vAlign w:val="center"/>
            <w:hideMark/>
          </w:tcPr>
          <w:p w14:paraId="5FC7139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62 062,16</w:t>
            </w:r>
          </w:p>
        </w:tc>
        <w:tc>
          <w:tcPr>
            <w:tcW w:w="701" w:type="pct"/>
            <w:noWrap/>
            <w:vAlign w:val="center"/>
            <w:hideMark/>
          </w:tcPr>
          <w:p w14:paraId="73484B9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89 327,61</w:t>
            </w:r>
          </w:p>
        </w:tc>
        <w:tc>
          <w:tcPr>
            <w:tcW w:w="701" w:type="pct"/>
            <w:noWrap/>
            <w:vAlign w:val="center"/>
            <w:hideMark/>
          </w:tcPr>
          <w:p w14:paraId="3789E79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78 264,46</w:t>
            </w:r>
          </w:p>
        </w:tc>
        <w:tc>
          <w:tcPr>
            <w:tcW w:w="754" w:type="pct"/>
            <w:noWrap/>
            <w:vAlign w:val="center"/>
            <w:hideMark/>
          </w:tcPr>
          <w:p w14:paraId="40860A48" w14:textId="7C9672F1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246 850,21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0056785B" w14:textId="77777777" w:rsidTr="00601112">
        <w:trPr>
          <w:trHeight w:val="270"/>
        </w:trPr>
        <w:tc>
          <w:tcPr>
            <w:tcW w:w="459" w:type="pct"/>
            <w:noWrap/>
            <w:vAlign w:val="bottom"/>
            <w:hideMark/>
          </w:tcPr>
          <w:p w14:paraId="0AAC2D07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002</w:t>
            </w:r>
          </w:p>
        </w:tc>
        <w:tc>
          <w:tcPr>
            <w:tcW w:w="506" w:type="pct"/>
            <w:noWrap/>
            <w:vAlign w:val="center"/>
            <w:hideMark/>
          </w:tcPr>
          <w:p w14:paraId="0A4810C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815,37</w:t>
            </w:r>
          </w:p>
        </w:tc>
        <w:tc>
          <w:tcPr>
            <w:tcW w:w="562" w:type="pct"/>
            <w:noWrap/>
            <w:vAlign w:val="center"/>
            <w:hideMark/>
          </w:tcPr>
          <w:p w14:paraId="09B874B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6 116,20</w:t>
            </w:r>
          </w:p>
        </w:tc>
        <w:tc>
          <w:tcPr>
            <w:tcW w:w="617" w:type="pct"/>
            <w:noWrap/>
            <w:vAlign w:val="center"/>
            <w:hideMark/>
          </w:tcPr>
          <w:p w14:paraId="046262D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8 362,97</w:t>
            </w:r>
          </w:p>
        </w:tc>
        <w:tc>
          <w:tcPr>
            <w:tcW w:w="701" w:type="pct"/>
            <w:noWrap/>
            <w:vAlign w:val="center"/>
            <w:hideMark/>
          </w:tcPr>
          <w:p w14:paraId="4D762A6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73 368,04</w:t>
            </w:r>
          </w:p>
        </w:tc>
        <w:tc>
          <w:tcPr>
            <w:tcW w:w="701" w:type="pct"/>
            <w:noWrap/>
            <w:vAlign w:val="center"/>
            <w:hideMark/>
          </w:tcPr>
          <w:p w14:paraId="4945343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93 043,50</w:t>
            </w:r>
          </w:p>
        </w:tc>
        <w:tc>
          <w:tcPr>
            <w:tcW w:w="701" w:type="pct"/>
            <w:noWrap/>
            <w:vAlign w:val="center"/>
            <w:hideMark/>
          </w:tcPr>
          <w:p w14:paraId="7EF00AE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72 729,34</w:t>
            </w:r>
          </w:p>
        </w:tc>
        <w:tc>
          <w:tcPr>
            <w:tcW w:w="754" w:type="pct"/>
            <w:noWrap/>
            <w:vAlign w:val="center"/>
            <w:hideMark/>
          </w:tcPr>
          <w:p w14:paraId="59DFF8BE" w14:textId="386ACAEE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254 435,42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BDF0128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1053DAAE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003</w:t>
            </w:r>
          </w:p>
        </w:tc>
        <w:tc>
          <w:tcPr>
            <w:tcW w:w="506" w:type="pct"/>
            <w:noWrap/>
            <w:vAlign w:val="center"/>
            <w:hideMark/>
          </w:tcPr>
          <w:p w14:paraId="7BF911B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1D296CC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5 254,24</w:t>
            </w:r>
          </w:p>
        </w:tc>
        <w:tc>
          <w:tcPr>
            <w:tcW w:w="617" w:type="pct"/>
            <w:noWrap/>
            <w:vAlign w:val="center"/>
            <w:hideMark/>
          </w:tcPr>
          <w:p w14:paraId="593F15D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7 722,89</w:t>
            </w:r>
          </w:p>
        </w:tc>
        <w:tc>
          <w:tcPr>
            <w:tcW w:w="701" w:type="pct"/>
            <w:noWrap/>
            <w:vAlign w:val="center"/>
            <w:hideMark/>
          </w:tcPr>
          <w:p w14:paraId="6435A32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55 766,85</w:t>
            </w:r>
          </w:p>
        </w:tc>
        <w:tc>
          <w:tcPr>
            <w:tcW w:w="701" w:type="pct"/>
            <w:noWrap/>
            <w:vAlign w:val="center"/>
            <w:hideMark/>
          </w:tcPr>
          <w:p w14:paraId="78C03AD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90 568,43</w:t>
            </w:r>
          </w:p>
        </w:tc>
        <w:tc>
          <w:tcPr>
            <w:tcW w:w="701" w:type="pct"/>
            <w:noWrap/>
            <w:vAlign w:val="center"/>
            <w:hideMark/>
          </w:tcPr>
          <w:p w14:paraId="019F6FF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64 734,03</w:t>
            </w:r>
          </w:p>
        </w:tc>
        <w:tc>
          <w:tcPr>
            <w:tcW w:w="754" w:type="pct"/>
            <w:noWrap/>
            <w:vAlign w:val="center"/>
            <w:hideMark/>
          </w:tcPr>
          <w:p w14:paraId="5C96AFB1" w14:textId="07A71105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224 046,44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4398F898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553C1107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004</w:t>
            </w:r>
          </w:p>
        </w:tc>
        <w:tc>
          <w:tcPr>
            <w:tcW w:w="506" w:type="pct"/>
            <w:noWrap/>
            <w:vAlign w:val="center"/>
            <w:hideMark/>
          </w:tcPr>
          <w:p w14:paraId="7C662DE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76FBFA7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5 238,18</w:t>
            </w:r>
          </w:p>
        </w:tc>
        <w:tc>
          <w:tcPr>
            <w:tcW w:w="617" w:type="pct"/>
            <w:noWrap/>
            <w:vAlign w:val="center"/>
            <w:hideMark/>
          </w:tcPr>
          <w:p w14:paraId="3BC58C1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8 589,56</w:t>
            </w:r>
          </w:p>
        </w:tc>
        <w:tc>
          <w:tcPr>
            <w:tcW w:w="701" w:type="pct"/>
            <w:noWrap/>
            <w:vAlign w:val="center"/>
            <w:hideMark/>
          </w:tcPr>
          <w:p w14:paraId="249D145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30 513,45</w:t>
            </w:r>
          </w:p>
        </w:tc>
        <w:tc>
          <w:tcPr>
            <w:tcW w:w="701" w:type="pct"/>
            <w:noWrap/>
            <w:vAlign w:val="center"/>
            <w:hideMark/>
          </w:tcPr>
          <w:p w14:paraId="3923403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121 251,17</w:t>
            </w:r>
          </w:p>
        </w:tc>
        <w:tc>
          <w:tcPr>
            <w:tcW w:w="701" w:type="pct"/>
            <w:noWrap/>
            <w:vAlign w:val="center"/>
            <w:hideMark/>
          </w:tcPr>
          <w:p w14:paraId="1862CD8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81 755,44</w:t>
            </w:r>
          </w:p>
        </w:tc>
        <w:tc>
          <w:tcPr>
            <w:tcW w:w="754" w:type="pct"/>
            <w:noWrap/>
            <w:vAlign w:val="center"/>
            <w:hideMark/>
          </w:tcPr>
          <w:p w14:paraId="217293B3" w14:textId="776CE76A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247 347,80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462C1B06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5E85AC65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005</w:t>
            </w:r>
          </w:p>
        </w:tc>
        <w:tc>
          <w:tcPr>
            <w:tcW w:w="506" w:type="pct"/>
            <w:noWrap/>
            <w:vAlign w:val="center"/>
            <w:hideMark/>
          </w:tcPr>
          <w:p w14:paraId="49337BF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5728052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5 331,85</w:t>
            </w:r>
          </w:p>
        </w:tc>
        <w:tc>
          <w:tcPr>
            <w:tcW w:w="617" w:type="pct"/>
            <w:noWrap/>
            <w:vAlign w:val="center"/>
            <w:hideMark/>
          </w:tcPr>
          <w:p w14:paraId="35599EA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8 910,48</w:t>
            </w:r>
          </w:p>
        </w:tc>
        <w:tc>
          <w:tcPr>
            <w:tcW w:w="701" w:type="pct"/>
            <w:noWrap/>
            <w:vAlign w:val="center"/>
            <w:hideMark/>
          </w:tcPr>
          <w:p w14:paraId="4A273F9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25 794,46</w:t>
            </w:r>
          </w:p>
        </w:tc>
        <w:tc>
          <w:tcPr>
            <w:tcW w:w="701" w:type="pct"/>
            <w:noWrap/>
            <w:vAlign w:val="center"/>
            <w:hideMark/>
          </w:tcPr>
          <w:p w14:paraId="5EBF20B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83 015,25</w:t>
            </w:r>
          </w:p>
        </w:tc>
        <w:tc>
          <w:tcPr>
            <w:tcW w:w="701" w:type="pct"/>
            <w:noWrap/>
            <w:vAlign w:val="center"/>
            <w:hideMark/>
          </w:tcPr>
          <w:p w14:paraId="6556709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198 945,63</w:t>
            </w:r>
          </w:p>
        </w:tc>
        <w:tc>
          <w:tcPr>
            <w:tcW w:w="754" w:type="pct"/>
            <w:noWrap/>
            <w:vAlign w:val="center"/>
            <w:hideMark/>
          </w:tcPr>
          <w:p w14:paraId="402AD4A2" w14:textId="40DA20E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321 997,67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7112DA6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25159CA8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006</w:t>
            </w:r>
          </w:p>
        </w:tc>
        <w:tc>
          <w:tcPr>
            <w:tcW w:w="506" w:type="pct"/>
            <w:noWrap/>
            <w:vAlign w:val="center"/>
            <w:hideMark/>
          </w:tcPr>
          <w:p w14:paraId="4927ACF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1222D0E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13 299,90</w:t>
            </w:r>
          </w:p>
        </w:tc>
        <w:tc>
          <w:tcPr>
            <w:tcW w:w="617" w:type="pct"/>
            <w:noWrap/>
            <w:vAlign w:val="center"/>
            <w:hideMark/>
          </w:tcPr>
          <w:p w14:paraId="5CB4F39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7 804,00</w:t>
            </w:r>
          </w:p>
        </w:tc>
        <w:tc>
          <w:tcPr>
            <w:tcW w:w="701" w:type="pct"/>
            <w:noWrap/>
            <w:vAlign w:val="center"/>
            <w:hideMark/>
          </w:tcPr>
          <w:p w14:paraId="24F231F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50 266,21</w:t>
            </w:r>
          </w:p>
        </w:tc>
        <w:tc>
          <w:tcPr>
            <w:tcW w:w="701" w:type="pct"/>
            <w:noWrap/>
            <w:vAlign w:val="center"/>
            <w:hideMark/>
          </w:tcPr>
          <w:p w14:paraId="7A72999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84 181,54</w:t>
            </w:r>
          </w:p>
        </w:tc>
        <w:tc>
          <w:tcPr>
            <w:tcW w:w="701" w:type="pct"/>
            <w:noWrap/>
            <w:vAlign w:val="center"/>
            <w:hideMark/>
          </w:tcPr>
          <w:p w14:paraId="197BABD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55 194,43</w:t>
            </w:r>
          </w:p>
        </w:tc>
        <w:tc>
          <w:tcPr>
            <w:tcW w:w="754" w:type="pct"/>
            <w:noWrap/>
            <w:vAlign w:val="center"/>
            <w:hideMark/>
          </w:tcPr>
          <w:p w14:paraId="387C63E6" w14:textId="590700E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210 746,08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8206025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0910EA89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007</w:t>
            </w:r>
          </w:p>
        </w:tc>
        <w:tc>
          <w:tcPr>
            <w:tcW w:w="506" w:type="pct"/>
            <w:noWrap/>
            <w:vAlign w:val="center"/>
            <w:hideMark/>
          </w:tcPr>
          <w:p w14:paraId="69024A3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17E5B53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4 067,93</w:t>
            </w:r>
          </w:p>
        </w:tc>
        <w:tc>
          <w:tcPr>
            <w:tcW w:w="617" w:type="pct"/>
            <w:noWrap/>
            <w:vAlign w:val="center"/>
            <w:hideMark/>
          </w:tcPr>
          <w:p w14:paraId="6264B56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6 487,08</w:t>
            </w:r>
          </w:p>
        </w:tc>
        <w:tc>
          <w:tcPr>
            <w:tcW w:w="701" w:type="pct"/>
            <w:noWrap/>
            <w:vAlign w:val="center"/>
            <w:hideMark/>
          </w:tcPr>
          <w:p w14:paraId="4C90D8E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48 741,31</w:t>
            </w:r>
          </w:p>
        </w:tc>
        <w:tc>
          <w:tcPr>
            <w:tcW w:w="701" w:type="pct"/>
            <w:noWrap/>
            <w:vAlign w:val="center"/>
            <w:hideMark/>
          </w:tcPr>
          <w:p w14:paraId="6BDE32F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69 452,27</w:t>
            </w:r>
          </w:p>
        </w:tc>
        <w:tc>
          <w:tcPr>
            <w:tcW w:w="701" w:type="pct"/>
            <w:noWrap/>
            <w:vAlign w:val="center"/>
            <w:hideMark/>
          </w:tcPr>
          <w:p w14:paraId="4656232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138 712,25</w:t>
            </w:r>
          </w:p>
        </w:tc>
        <w:tc>
          <w:tcPr>
            <w:tcW w:w="754" w:type="pct"/>
            <w:noWrap/>
            <w:vAlign w:val="center"/>
            <w:hideMark/>
          </w:tcPr>
          <w:p w14:paraId="718F0E31" w14:textId="18B67D78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267 460,84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544BAC0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2D15261D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008</w:t>
            </w:r>
          </w:p>
        </w:tc>
        <w:tc>
          <w:tcPr>
            <w:tcW w:w="506" w:type="pct"/>
            <w:noWrap/>
            <w:vAlign w:val="center"/>
            <w:hideMark/>
          </w:tcPr>
          <w:p w14:paraId="1F63E2A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55FA07E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4 688,54</w:t>
            </w:r>
          </w:p>
        </w:tc>
        <w:tc>
          <w:tcPr>
            <w:tcW w:w="617" w:type="pct"/>
            <w:noWrap/>
            <w:vAlign w:val="center"/>
            <w:hideMark/>
          </w:tcPr>
          <w:p w14:paraId="740D81A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8 856,19</w:t>
            </w:r>
          </w:p>
        </w:tc>
        <w:tc>
          <w:tcPr>
            <w:tcW w:w="701" w:type="pct"/>
            <w:noWrap/>
            <w:vAlign w:val="center"/>
            <w:hideMark/>
          </w:tcPr>
          <w:p w14:paraId="4533DCF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35 074,25</w:t>
            </w:r>
          </w:p>
        </w:tc>
        <w:tc>
          <w:tcPr>
            <w:tcW w:w="701" w:type="pct"/>
            <w:noWrap/>
            <w:vAlign w:val="center"/>
            <w:hideMark/>
          </w:tcPr>
          <w:p w14:paraId="71B13FA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98 766,44</w:t>
            </w:r>
          </w:p>
        </w:tc>
        <w:tc>
          <w:tcPr>
            <w:tcW w:w="701" w:type="pct"/>
            <w:noWrap/>
            <w:vAlign w:val="center"/>
            <w:hideMark/>
          </w:tcPr>
          <w:p w14:paraId="37E3EBE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71 014,63</w:t>
            </w:r>
          </w:p>
        </w:tc>
        <w:tc>
          <w:tcPr>
            <w:tcW w:w="754" w:type="pct"/>
            <w:noWrap/>
            <w:vAlign w:val="center"/>
            <w:hideMark/>
          </w:tcPr>
          <w:p w14:paraId="3DDD7E58" w14:textId="6B2A14E5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218 400,05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21A4907E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68BD4E36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009</w:t>
            </w:r>
          </w:p>
        </w:tc>
        <w:tc>
          <w:tcPr>
            <w:tcW w:w="506" w:type="pct"/>
            <w:noWrap/>
            <w:vAlign w:val="center"/>
            <w:hideMark/>
          </w:tcPr>
          <w:p w14:paraId="416E4E3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3FBAD98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4 462,48</w:t>
            </w:r>
          </w:p>
        </w:tc>
        <w:tc>
          <w:tcPr>
            <w:tcW w:w="617" w:type="pct"/>
            <w:noWrap/>
            <w:vAlign w:val="center"/>
            <w:hideMark/>
          </w:tcPr>
          <w:p w14:paraId="7E3842E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6 906,00</w:t>
            </w:r>
          </w:p>
        </w:tc>
        <w:tc>
          <w:tcPr>
            <w:tcW w:w="701" w:type="pct"/>
            <w:noWrap/>
            <w:vAlign w:val="center"/>
            <w:hideMark/>
          </w:tcPr>
          <w:p w14:paraId="4F6B3B2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34 653,86</w:t>
            </w:r>
          </w:p>
        </w:tc>
        <w:tc>
          <w:tcPr>
            <w:tcW w:w="701" w:type="pct"/>
            <w:noWrap/>
            <w:vAlign w:val="center"/>
            <w:hideMark/>
          </w:tcPr>
          <w:p w14:paraId="5FC86F9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111 015,32</w:t>
            </w:r>
          </w:p>
        </w:tc>
        <w:tc>
          <w:tcPr>
            <w:tcW w:w="701" w:type="pct"/>
            <w:noWrap/>
            <w:vAlign w:val="center"/>
            <w:hideMark/>
          </w:tcPr>
          <w:p w14:paraId="276D4DA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67 749,51</w:t>
            </w:r>
          </w:p>
        </w:tc>
        <w:tc>
          <w:tcPr>
            <w:tcW w:w="754" w:type="pct"/>
            <w:noWrap/>
            <w:vAlign w:val="center"/>
            <w:hideMark/>
          </w:tcPr>
          <w:p w14:paraId="2748745B" w14:textId="1E4901AC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224 787,17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42C9CBD9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4147E58D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506" w:type="pct"/>
            <w:noWrap/>
            <w:vAlign w:val="center"/>
            <w:hideMark/>
          </w:tcPr>
          <w:p w14:paraId="7E3E196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2F6173B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4 591,75</w:t>
            </w:r>
          </w:p>
        </w:tc>
        <w:tc>
          <w:tcPr>
            <w:tcW w:w="617" w:type="pct"/>
            <w:noWrap/>
            <w:vAlign w:val="center"/>
            <w:hideMark/>
          </w:tcPr>
          <w:p w14:paraId="489FF6B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7 733,94</w:t>
            </w:r>
          </w:p>
        </w:tc>
        <w:tc>
          <w:tcPr>
            <w:tcW w:w="701" w:type="pct"/>
            <w:noWrap/>
            <w:vAlign w:val="center"/>
            <w:hideMark/>
          </w:tcPr>
          <w:p w14:paraId="3BC9754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35 670,71</w:t>
            </w:r>
          </w:p>
        </w:tc>
        <w:tc>
          <w:tcPr>
            <w:tcW w:w="701" w:type="pct"/>
            <w:noWrap/>
            <w:vAlign w:val="center"/>
            <w:hideMark/>
          </w:tcPr>
          <w:p w14:paraId="3AA5A6C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180 793,30</w:t>
            </w:r>
          </w:p>
        </w:tc>
        <w:tc>
          <w:tcPr>
            <w:tcW w:w="701" w:type="pct"/>
            <w:noWrap/>
            <w:vAlign w:val="center"/>
            <w:hideMark/>
          </w:tcPr>
          <w:p w14:paraId="7FFBBC5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145 230,35</w:t>
            </w:r>
          </w:p>
        </w:tc>
        <w:tc>
          <w:tcPr>
            <w:tcW w:w="754" w:type="pct"/>
            <w:noWrap/>
            <w:vAlign w:val="center"/>
            <w:hideMark/>
          </w:tcPr>
          <w:p w14:paraId="777446B7" w14:textId="19A9531F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374 020,05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60A7C3CA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529E16ED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011</w:t>
            </w:r>
          </w:p>
        </w:tc>
        <w:tc>
          <w:tcPr>
            <w:tcW w:w="506" w:type="pct"/>
            <w:noWrap/>
            <w:vAlign w:val="center"/>
            <w:hideMark/>
          </w:tcPr>
          <w:p w14:paraId="15E26CC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2A749AC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2 692,47</w:t>
            </w:r>
          </w:p>
        </w:tc>
        <w:tc>
          <w:tcPr>
            <w:tcW w:w="617" w:type="pct"/>
            <w:noWrap/>
            <w:vAlign w:val="center"/>
            <w:hideMark/>
          </w:tcPr>
          <w:p w14:paraId="5661FDB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7 438,35</w:t>
            </w:r>
          </w:p>
        </w:tc>
        <w:tc>
          <w:tcPr>
            <w:tcW w:w="701" w:type="pct"/>
            <w:noWrap/>
            <w:vAlign w:val="center"/>
            <w:hideMark/>
          </w:tcPr>
          <w:p w14:paraId="084F04E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43 926,46</w:t>
            </w:r>
          </w:p>
        </w:tc>
        <w:tc>
          <w:tcPr>
            <w:tcW w:w="701" w:type="pct"/>
            <w:noWrap/>
            <w:vAlign w:val="center"/>
            <w:hideMark/>
          </w:tcPr>
          <w:p w14:paraId="5A7C37A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28 338,61</w:t>
            </w:r>
          </w:p>
        </w:tc>
        <w:tc>
          <w:tcPr>
            <w:tcW w:w="701" w:type="pct"/>
            <w:noWrap/>
            <w:vAlign w:val="center"/>
            <w:hideMark/>
          </w:tcPr>
          <w:p w14:paraId="6A70202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93 623,16</w:t>
            </w:r>
          </w:p>
        </w:tc>
        <w:tc>
          <w:tcPr>
            <w:tcW w:w="754" w:type="pct"/>
            <w:noWrap/>
            <w:vAlign w:val="center"/>
            <w:hideMark/>
          </w:tcPr>
          <w:p w14:paraId="6A8DE56F" w14:textId="18F8C4C0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176 019,05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666DC97F" w14:textId="77777777" w:rsidTr="00601112">
        <w:trPr>
          <w:trHeight w:val="270"/>
        </w:trPr>
        <w:tc>
          <w:tcPr>
            <w:tcW w:w="459" w:type="pct"/>
            <w:noWrap/>
            <w:vAlign w:val="bottom"/>
            <w:hideMark/>
          </w:tcPr>
          <w:p w14:paraId="1F0F0EE0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012</w:t>
            </w:r>
          </w:p>
        </w:tc>
        <w:tc>
          <w:tcPr>
            <w:tcW w:w="506" w:type="pct"/>
            <w:noWrap/>
            <w:vAlign w:val="center"/>
            <w:hideMark/>
          </w:tcPr>
          <w:p w14:paraId="1FBA6FD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4E610AA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3 375,46</w:t>
            </w:r>
          </w:p>
        </w:tc>
        <w:tc>
          <w:tcPr>
            <w:tcW w:w="617" w:type="pct"/>
            <w:noWrap/>
            <w:vAlign w:val="center"/>
            <w:hideMark/>
          </w:tcPr>
          <w:p w14:paraId="7BE2A56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7 720,94</w:t>
            </w:r>
          </w:p>
        </w:tc>
        <w:tc>
          <w:tcPr>
            <w:tcW w:w="701" w:type="pct"/>
            <w:noWrap/>
            <w:vAlign w:val="center"/>
            <w:hideMark/>
          </w:tcPr>
          <w:p w14:paraId="40F10AA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27 602,54</w:t>
            </w:r>
          </w:p>
        </w:tc>
        <w:tc>
          <w:tcPr>
            <w:tcW w:w="701" w:type="pct"/>
            <w:noWrap/>
            <w:vAlign w:val="center"/>
            <w:hideMark/>
          </w:tcPr>
          <w:p w14:paraId="7A31BFF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99 745,09</w:t>
            </w:r>
          </w:p>
        </w:tc>
        <w:tc>
          <w:tcPr>
            <w:tcW w:w="701" w:type="pct"/>
            <w:noWrap/>
            <w:vAlign w:val="center"/>
            <w:hideMark/>
          </w:tcPr>
          <w:p w14:paraId="619F56A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45 430,00</w:t>
            </w:r>
          </w:p>
        </w:tc>
        <w:tc>
          <w:tcPr>
            <w:tcW w:w="754" w:type="pct"/>
            <w:noWrap/>
            <w:vAlign w:val="center"/>
            <w:hideMark/>
          </w:tcPr>
          <w:p w14:paraId="38CB32EF" w14:textId="2036A659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183 874,03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04B881AF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1CD802B4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013</w:t>
            </w:r>
          </w:p>
        </w:tc>
        <w:tc>
          <w:tcPr>
            <w:tcW w:w="506" w:type="pct"/>
            <w:noWrap/>
            <w:vAlign w:val="center"/>
            <w:hideMark/>
          </w:tcPr>
          <w:p w14:paraId="25EC66A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792A84B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6F31F98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7 264,23</w:t>
            </w:r>
          </w:p>
        </w:tc>
        <w:tc>
          <w:tcPr>
            <w:tcW w:w="701" w:type="pct"/>
            <w:noWrap/>
            <w:vAlign w:val="center"/>
            <w:hideMark/>
          </w:tcPr>
          <w:p w14:paraId="6B3DBD7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29 328,94</w:t>
            </w:r>
          </w:p>
        </w:tc>
        <w:tc>
          <w:tcPr>
            <w:tcW w:w="701" w:type="pct"/>
            <w:noWrap/>
            <w:vAlign w:val="center"/>
            <w:hideMark/>
          </w:tcPr>
          <w:p w14:paraId="3A9AD5A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30 181,93</w:t>
            </w:r>
          </w:p>
        </w:tc>
        <w:tc>
          <w:tcPr>
            <w:tcW w:w="701" w:type="pct"/>
            <w:noWrap/>
            <w:vAlign w:val="center"/>
            <w:hideMark/>
          </w:tcPr>
          <w:p w14:paraId="6103238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95 825,33</w:t>
            </w:r>
          </w:p>
        </w:tc>
        <w:tc>
          <w:tcPr>
            <w:tcW w:w="754" w:type="pct"/>
            <w:noWrap/>
            <w:vAlign w:val="center"/>
            <w:hideMark/>
          </w:tcPr>
          <w:p w14:paraId="50771DA1" w14:textId="53023D1B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162 600,43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5389999A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3553C209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014</w:t>
            </w:r>
          </w:p>
        </w:tc>
        <w:tc>
          <w:tcPr>
            <w:tcW w:w="506" w:type="pct"/>
            <w:noWrap/>
            <w:vAlign w:val="center"/>
            <w:hideMark/>
          </w:tcPr>
          <w:p w14:paraId="6947943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7A0E87C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1A7BD02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5 977,90</w:t>
            </w:r>
          </w:p>
        </w:tc>
        <w:tc>
          <w:tcPr>
            <w:tcW w:w="701" w:type="pct"/>
            <w:noWrap/>
            <w:vAlign w:val="center"/>
            <w:hideMark/>
          </w:tcPr>
          <w:p w14:paraId="1AED79E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31 910,87</w:t>
            </w:r>
          </w:p>
        </w:tc>
        <w:tc>
          <w:tcPr>
            <w:tcW w:w="701" w:type="pct"/>
            <w:noWrap/>
            <w:vAlign w:val="center"/>
            <w:hideMark/>
          </w:tcPr>
          <w:p w14:paraId="236A77E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70 488,40</w:t>
            </w:r>
          </w:p>
        </w:tc>
        <w:tc>
          <w:tcPr>
            <w:tcW w:w="701" w:type="pct"/>
            <w:noWrap/>
            <w:vAlign w:val="center"/>
            <w:hideMark/>
          </w:tcPr>
          <w:p w14:paraId="46876CE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68 571,02</w:t>
            </w:r>
          </w:p>
        </w:tc>
        <w:tc>
          <w:tcPr>
            <w:tcW w:w="754" w:type="pct"/>
            <w:noWrap/>
            <w:vAlign w:val="center"/>
            <w:hideMark/>
          </w:tcPr>
          <w:p w14:paraId="5468CCE7" w14:textId="4A033D1D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176 948,19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601E4152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60D6810F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015</w:t>
            </w:r>
          </w:p>
        </w:tc>
        <w:tc>
          <w:tcPr>
            <w:tcW w:w="506" w:type="pct"/>
            <w:noWrap/>
            <w:vAlign w:val="center"/>
            <w:hideMark/>
          </w:tcPr>
          <w:p w14:paraId="20220DA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55731E3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3C5A9CD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6 092,84</w:t>
            </w:r>
          </w:p>
        </w:tc>
        <w:tc>
          <w:tcPr>
            <w:tcW w:w="701" w:type="pct"/>
            <w:noWrap/>
            <w:vAlign w:val="center"/>
            <w:hideMark/>
          </w:tcPr>
          <w:p w14:paraId="7B409A4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27 705,87</w:t>
            </w:r>
          </w:p>
        </w:tc>
        <w:tc>
          <w:tcPr>
            <w:tcW w:w="701" w:type="pct"/>
            <w:noWrap/>
            <w:vAlign w:val="center"/>
            <w:hideMark/>
          </w:tcPr>
          <w:p w14:paraId="786CA23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65 621,98</w:t>
            </w:r>
          </w:p>
        </w:tc>
        <w:tc>
          <w:tcPr>
            <w:tcW w:w="701" w:type="pct"/>
            <w:noWrap/>
            <w:vAlign w:val="center"/>
            <w:hideMark/>
          </w:tcPr>
          <w:p w14:paraId="7A98DA6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56 773,93</w:t>
            </w:r>
          </w:p>
        </w:tc>
        <w:tc>
          <w:tcPr>
            <w:tcW w:w="754" w:type="pct"/>
            <w:noWrap/>
            <w:vAlign w:val="center"/>
            <w:hideMark/>
          </w:tcPr>
          <w:p w14:paraId="54FF459B" w14:textId="012685E1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156 194,62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0D5F8963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03BCC3DB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016</w:t>
            </w:r>
          </w:p>
        </w:tc>
        <w:tc>
          <w:tcPr>
            <w:tcW w:w="506" w:type="pct"/>
            <w:noWrap/>
            <w:vAlign w:val="center"/>
            <w:hideMark/>
          </w:tcPr>
          <w:p w14:paraId="7BB24C9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231719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3DDF3F7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8 027,73</w:t>
            </w:r>
          </w:p>
        </w:tc>
        <w:tc>
          <w:tcPr>
            <w:tcW w:w="701" w:type="pct"/>
            <w:noWrap/>
            <w:vAlign w:val="center"/>
            <w:hideMark/>
          </w:tcPr>
          <w:p w14:paraId="3892860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30 255,38</w:t>
            </w:r>
          </w:p>
        </w:tc>
        <w:tc>
          <w:tcPr>
            <w:tcW w:w="701" w:type="pct"/>
            <w:noWrap/>
            <w:vAlign w:val="center"/>
            <w:hideMark/>
          </w:tcPr>
          <w:p w14:paraId="682BDA0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47 771,54</w:t>
            </w:r>
          </w:p>
        </w:tc>
        <w:tc>
          <w:tcPr>
            <w:tcW w:w="701" w:type="pct"/>
            <w:noWrap/>
            <w:vAlign w:val="center"/>
            <w:hideMark/>
          </w:tcPr>
          <w:p w14:paraId="755866E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89 132,34</w:t>
            </w:r>
          </w:p>
        </w:tc>
        <w:tc>
          <w:tcPr>
            <w:tcW w:w="754" w:type="pct"/>
            <w:noWrap/>
            <w:vAlign w:val="center"/>
            <w:hideMark/>
          </w:tcPr>
          <w:p w14:paraId="5B70B1BD" w14:textId="70D060D3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175 186,99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065FCF6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252659C2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017</w:t>
            </w:r>
          </w:p>
        </w:tc>
        <w:tc>
          <w:tcPr>
            <w:tcW w:w="506" w:type="pct"/>
            <w:noWrap/>
            <w:vAlign w:val="center"/>
            <w:hideMark/>
          </w:tcPr>
          <w:p w14:paraId="4B4E233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FA9061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625B5A6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7 543,62</w:t>
            </w:r>
          </w:p>
        </w:tc>
        <w:tc>
          <w:tcPr>
            <w:tcW w:w="701" w:type="pct"/>
            <w:noWrap/>
            <w:vAlign w:val="center"/>
            <w:hideMark/>
          </w:tcPr>
          <w:p w14:paraId="65A8D8A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18 177,20</w:t>
            </w:r>
          </w:p>
        </w:tc>
        <w:tc>
          <w:tcPr>
            <w:tcW w:w="701" w:type="pct"/>
            <w:noWrap/>
            <w:vAlign w:val="center"/>
            <w:hideMark/>
          </w:tcPr>
          <w:p w14:paraId="198D067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80 729,57</w:t>
            </w:r>
          </w:p>
        </w:tc>
        <w:tc>
          <w:tcPr>
            <w:tcW w:w="701" w:type="pct"/>
            <w:noWrap/>
            <w:vAlign w:val="center"/>
            <w:hideMark/>
          </w:tcPr>
          <w:p w14:paraId="523ED89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112 227,43</w:t>
            </w:r>
          </w:p>
        </w:tc>
        <w:tc>
          <w:tcPr>
            <w:tcW w:w="754" w:type="pct"/>
            <w:noWrap/>
            <w:vAlign w:val="center"/>
            <w:hideMark/>
          </w:tcPr>
          <w:p w14:paraId="50087B10" w14:textId="21EE24EE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218 677,82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D57A9D5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13A655A4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018</w:t>
            </w:r>
          </w:p>
        </w:tc>
        <w:tc>
          <w:tcPr>
            <w:tcW w:w="506" w:type="pct"/>
            <w:noWrap/>
            <w:vAlign w:val="center"/>
            <w:hideMark/>
          </w:tcPr>
          <w:p w14:paraId="6F303A2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2835137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17386F6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5 963,73</w:t>
            </w:r>
          </w:p>
        </w:tc>
        <w:tc>
          <w:tcPr>
            <w:tcW w:w="701" w:type="pct"/>
            <w:noWrap/>
            <w:vAlign w:val="center"/>
            <w:hideMark/>
          </w:tcPr>
          <w:p w14:paraId="6B16C4F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46 021,49</w:t>
            </w:r>
          </w:p>
        </w:tc>
        <w:tc>
          <w:tcPr>
            <w:tcW w:w="701" w:type="pct"/>
            <w:noWrap/>
            <w:vAlign w:val="center"/>
            <w:hideMark/>
          </w:tcPr>
          <w:p w14:paraId="638E3B6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57 575,18</w:t>
            </w:r>
          </w:p>
        </w:tc>
        <w:tc>
          <w:tcPr>
            <w:tcW w:w="701" w:type="pct"/>
            <w:noWrap/>
            <w:vAlign w:val="center"/>
            <w:hideMark/>
          </w:tcPr>
          <w:p w14:paraId="628A916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34 910,52</w:t>
            </w:r>
          </w:p>
        </w:tc>
        <w:tc>
          <w:tcPr>
            <w:tcW w:w="754" w:type="pct"/>
            <w:noWrap/>
            <w:vAlign w:val="center"/>
            <w:hideMark/>
          </w:tcPr>
          <w:p w14:paraId="78F8D6DC" w14:textId="7B74E6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144 470,92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6C12D70D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271B5095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019</w:t>
            </w:r>
          </w:p>
        </w:tc>
        <w:tc>
          <w:tcPr>
            <w:tcW w:w="506" w:type="pct"/>
            <w:noWrap/>
            <w:vAlign w:val="center"/>
            <w:hideMark/>
          </w:tcPr>
          <w:p w14:paraId="5DEF35E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3CF2B2B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45BFA06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6 353,37</w:t>
            </w:r>
          </w:p>
        </w:tc>
        <w:tc>
          <w:tcPr>
            <w:tcW w:w="701" w:type="pct"/>
            <w:noWrap/>
            <w:vAlign w:val="center"/>
            <w:hideMark/>
          </w:tcPr>
          <w:p w14:paraId="63795B8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62 579,09</w:t>
            </w:r>
          </w:p>
        </w:tc>
        <w:tc>
          <w:tcPr>
            <w:tcW w:w="701" w:type="pct"/>
            <w:noWrap/>
            <w:vAlign w:val="center"/>
            <w:hideMark/>
          </w:tcPr>
          <w:p w14:paraId="41B9D25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32 155,81</w:t>
            </w:r>
          </w:p>
        </w:tc>
        <w:tc>
          <w:tcPr>
            <w:tcW w:w="701" w:type="pct"/>
            <w:noWrap/>
            <w:vAlign w:val="center"/>
            <w:hideMark/>
          </w:tcPr>
          <w:p w14:paraId="10C639B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153 400,04</w:t>
            </w:r>
          </w:p>
        </w:tc>
        <w:tc>
          <w:tcPr>
            <w:tcW w:w="754" w:type="pct"/>
            <w:noWrap/>
            <w:vAlign w:val="center"/>
            <w:hideMark/>
          </w:tcPr>
          <w:p w14:paraId="1FA084C9" w14:textId="60B33D6A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254 488,31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06A8DAAE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29D10B3B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506" w:type="pct"/>
            <w:noWrap/>
            <w:vAlign w:val="center"/>
            <w:hideMark/>
          </w:tcPr>
          <w:p w14:paraId="53A8938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52F70C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0805CBD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7 529,76</w:t>
            </w:r>
          </w:p>
        </w:tc>
        <w:tc>
          <w:tcPr>
            <w:tcW w:w="701" w:type="pct"/>
            <w:noWrap/>
            <w:vAlign w:val="center"/>
            <w:hideMark/>
          </w:tcPr>
          <w:p w14:paraId="61690F1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55 650,87</w:t>
            </w:r>
          </w:p>
        </w:tc>
        <w:tc>
          <w:tcPr>
            <w:tcW w:w="701" w:type="pct"/>
            <w:noWrap/>
            <w:vAlign w:val="center"/>
            <w:hideMark/>
          </w:tcPr>
          <w:p w14:paraId="1675542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17 904,42</w:t>
            </w:r>
          </w:p>
        </w:tc>
        <w:tc>
          <w:tcPr>
            <w:tcW w:w="701" w:type="pct"/>
            <w:noWrap/>
            <w:vAlign w:val="center"/>
            <w:hideMark/>
          </w:tcPr>
          <w:p w14:paraId="2E2A31B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148 799,71</w:t>
            </w:r>
          </w:p>
        </w:tc>
        <w:tc>
          <w:tcPr>
            <w:tcW w:w="754" w:type="pct"/>
            <w:noWrap/>
            <w:vAlign w:val="center"/>
            <w:hideMark/>
          </w:tcPr>
          <w:p w14:paraId="23C2E3C6" w14:textId="0049CA10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229 884,76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56454C8E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16D9FE16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021</w:t>
            </w:r>
          </w:p>
        </w:tc>
        <w:tc>
          <w:tcPr>
            <w:tcW w:w="506" w:type="pct"/>
            <w:noWrap/>
            <w:vAlign w:val="center"/>
            <w:hideMark/>
          </w:tcPr>
          <w:p w14:paraId="43F5404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32B0873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393F25A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9 963,03</w:t>
            </w:r>
          </w:p>
        </w:tc>
        <w:tc>
          <w:tcPr>
            <w:tcW w:w="701" w:type="pct"/>
            <w:noWrap/>
            <w:vAlign w:val="center"/>
            <w:hideMark/>
          </w:tcPr>
          <w:p w14:paraId="4693B8F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49 376,39</w:t>
            </w:r>
          </w:p>
        </w:tc>
        <w:tc>
          <w:tcPr>
            <w:tcW w:w="701" w:type="pct"/>
            <w:noWrap/>
            <w:vAlign w:val="center"/>
            <w:hideMark/>
          </w:tcPr>
          <w:p w14:paraId="2C2B4135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32 370,28</w:t>
            </w:r>
          </w:p>
        </w:tc>
        <w:tc>
          <w:tcPr>
            <w:tcW w:w="701" w:type="pct"/>
            <w:noWrap/>
            <w:vAlign w:val="center"/>
            <w:hideMark/>
          </w:tcPr>
          <w:p w14:paraId="12715C8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25 531,96</w:t>
            </w:r>
          </w:p>
        </w:tc>
        <w:tc>
          <w:tcPr>
            <w:tcW w:w="754" w:type="pct"/>
            <w:noWrap/>
            <w:vAlign w:val="center"/>
            <w:hideMark/>
          </w:tcPr>
          <w:p w14:paraId="21F8864F" w14:textId="1752F7F2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117 241,66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17DBBF7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3B96C4D8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022</w:t>
            </w:r>
          </w:p>
        </w:tc>
        <w:tc>
          <w:tcPr>
            <w:tcW w:w="506" w:type="pct"/>
            <w:noWrap/>
            <w:vAlign w:val="center"/>
            <w:hideMark/>
          </w:tcPr>
          <w:p w14:paraId="220A637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396B3A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47761AC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6 213,09</w:t>
            </w:r>
          </w:p>
        </w:tc>
        <w:tc>
          <w:tcPr>
            <w:tcW w:w="701" w:type="pct"/>
            <w:noWrap/>
            <w:vAlign w:val="center"/>
            <w:hideMark/>
          </w:tcPr>
          <w:p w14:paraId="18EF193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46 410,62</w:t>
            </w:r>
          </w:p>
        </w:tc>
        <w:tc>
          <w:tcPr>
            <w:tcW w:w="701" w:type="pct"/>
            <w:noWrap/>
            <w:vAlign w:val="center"/>
            <w:hideMark/>
          </w:tcPr>
          <w:p w14:paraId="27A73EA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137 782,52</w:t>
            </w:r>
          </w:p>
        </w:tc>
        <w:tc>
          <w:tcPr>
            <w:tcW w:w="701" w:type="pct"/>
            <w:noWrap/>
            <w:vAlign w:val="center"/>
            <w:hideMark/>
          </w:tcPr>
          <w:p w14:paraId="561B672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20 346,08</w:t>
            </w:r>
          </w:p>
        </w:tc>
        <w:tc>
          <w:tcPr>
            <w:tcW w:w="754" w:type="pct"/>
            <w:noWrap/>
            <w:vAlign w:val="center"/>
            <w:hideMark/>
          </w:tcPr>
          <w:p w14:paraId="745239BB" w14:textId="1DFF6A9C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210 752,31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2F81451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1FA09E1E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023</w:t>
            </w:r>
          </w:p>
        </w:tc>
        <w:tc>
          <w:tcPr>
            <w:tcW w:w="506" w:type="pct"/>
            <w:noWrap/>
            <w:vAlign w:val="center"/>
            <w:hideMark/>
          </w:tcPr>
          <w:p w14:paraId="6FDE9EE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4A82814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0BA70CD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6 264,80</w:t>
            </w:r>
          </w:p>
        </w:tc>
        <w:tc>
          <w:tcPr>
            <w:tcW w:w="701" w:type="pct"/>
            <w:noWrap/>
            <w:vAlign w:val="center"/>
            <w:hideMark/>
          </w:tcPr>
          <w:p w14:paraId="22A356F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26 902,60</w:t>
            </w:r>
          </w:p>
        </w:tc>
        <w:tc>
          <w:tcPr>
            <w:tcW w:w="701" w:type="pct"/>
            <w:noWrap/>
            <w:vAlign w:val="center"/>
            <w:hideMark/>
          </w:tcPr>
          <w:p w14:paraId="6F4CF01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54 654,01</w:t>
            </w:r>
          </w:p>
        </w:tc>
        <w:tc>
          <w:tcPr>
            <w:tcW w:w="701" w:type="pct"/>
            <w:noWrap/>
            <w:vAlign w:val="center"/>
            <w:hideMark/>
          </w:tcPr>
          <w:p w14:paraId="75A292F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212 289,54</w:t>
            </w:r>
          </w:p>
        </w:tc>
        <w:tc>
          <w:tcPr>
            <w:tcW w:w="754" w:type="pct"/>
            <w:noWrap/>
            <w:vAlign w:val="center"/>
            <w:hideMark/>
          </w:tcPr>
          <w:p w14:paraId="78EC0E93" w14:textId="0892CEBA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300 110,95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9A7AC34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52302517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024</w:t>
            </w:r>
          </w:p>
        </w:tc>
        <w:tc>
          <w:tcPr>
            <w:tcW w:w="506" w:type="pct"/>
            <w:noWrap/>
            <w:vAlign w:val="center"/>
            <w:hideMark/>
          </w:tcPr>
          <w:p w14:paraId="1C0BD00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C37786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4711D5B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5 390,83</w:t>
            </w:r>
          </w:p>
        </w:tc>
        <w:tc>
          <w:tcPr>
            <w:tcW w:w="701" w:type="pct"/>
            <w:noWrap/>
            <w:vAlign w:val="center"/>
            <w:hideMark/>
          </w:tcPr>
          <w:p w14:paraId="123FA07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34 855,04</w:t>
            </w:r>
          </w:p>
        </w:tc>
        <w:tc>
          <w:tcPr>
            <w:tcW w:w="701" w:type="pct"/>
            <w:noWrap/>
            <w:vAlign w:val="center"/>
            <w:hideMark/>
          </w:tcPr>
          <w:p w14:paraId="2DFC0C2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61 140,83</w:t>
            </w:r>
          </w:p>
        </w:tc>
        <w:tc>
          <w:tcPr>
            <w:tcW w:w="701" w:type="pct"/>
            <w:noWrap/>
            <w:vAlign w:val="center"/>
            <w:hideMark/>
          </w:tcPr>
          <w:p w14:paraId="396A6DD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66 616,21</w:t>
            </w:r>
          </w:p>
        </w:tc>
        <w:tc>
          <w:tcPr>
            <w:tcW w:w="754" w:type="pct"/>
            <w:noWrap/>
            <w:vAlign w:val="center"/>
            <w:hideMark/>
          </w:tcPr>
          <w:p w14:paraId="430388E6" w14:textId="505647BE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168 002,91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1A31993E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30864020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025</w:t>
            </w:r>
          </w:p>
        </w:tc>
        <w:tc>
          <w:tcPr>
            <w:tcW w:w="506" w:type="pct"/>
            <w:noWrap/>
            <w:vAlign w:val="center"/>
            <w:hideMark/>
          </w:tcPr>
          <w:p w14:paraId="2956E19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5185EA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12F30FF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5 555,56</w:t>
            </w:r>
          </w:p>
        </w:tc>
        <w:tc>
          <w:tcPr>
            <w:tcW w:w="701" w:type="pct"/>
            <w:noWrap/>
            <w:vAlign w:val="center"/>
            <w:hideMark/>
          </w:tcPr>
          <w:p w14:paraId="11B9646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26 354,71</w:t>
            </w:r>
          </w:p>
        </w:tc>
        <w:tc>
          <w:tcPr>
            <w:tcW w:w="701" w:type="pct"/>
            <w:noWrap/>
            <w:vAlign w:val="center"/>
            <w:hideMark/>
          </w:tcPr>
          <w:p w14:paraId="104CC6A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53 237,72</w:t>
            </w:r>
          </w:p>
        </w:tc>
        <w:tc>
          <w:tcPr>
            <w:tcW w:w="701" w:type="pct"/>
            <w:noWrap/>
            <w:vAlign w:val="center"/>
            <w:hideMark/>
          </w:tcPr>
          <w:p w14:paraId="6C6E310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86 559,70</w:t>
            </w:r>
          </w:p>
        </w:tc>
        <w:tc>
          <w:tcPr>
            <w:tcW w:w="754" w:type="pct"/>
            <w:noWrap/>
            <w:vAlign w:val="center"/>
            <w:hideMark/>
          </w:tcPr>
          <w:p w14:paraId="5A5C18D5" w14:textId="5C5FDA9F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171 707,69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C3E12D8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7BD0AEA5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026</w:t>
            </w:r>
          </w:p>
        </w:tc>
        <w:tc>
          <w:tcPr>
            <w:tcW w:w="506" w:type="pct"/>
            <w:noWrap/>
            <w:vAlign w:val="center"/>
            <w:hideMark/>
          </w:tcPr>
          <w:p w14:paraId="0FC8E8F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299D999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1E1A954B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5 733,93</w:t>
            </w:r>
          </w:p>
        </w:tc>
        <w:tc>
          <w:tcPr>
            <w:tcW w:w="701" w:type="pct"/>
            <w:noWrap/>
            <w:vAlign w:val="center"/>
            <w:hideMark/>
          </w:tcPr>
          <w:p w14:paraId="7CDE2AB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32 640,08</w:t>
            </w:r>
          </w:p>
        </w:tc>
        <w:tc>
          <w:tcPr>
            <w:tcW w:w="701" w:type="pct"/>
            <w:noWrap/>
            <w:vAlign w:val="center"/>
            <w:hideMark/>
          </w:tcPr>
          <w:p w14:paraId="721ACCA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87 867,75</w:t>
            </w:r>
          </w:p>
        </w:tc>
        <w:tc>
          <w:tcPr>
            <w:tcW w:w="701" w:type="pct"/>
            <w:noWrap/>
            <w:vAlign w:val="center"/>
            <w:hideMark/>
          </w:tcPr>
          <w:p w14:paraId="092B339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70 688,92</w:t>
            </w:r>
          </w:p>
        </w:tc>
        <w:tc>
          <w:tcPr>
            <w:tcW w:w="754" w:type="pct"/>
            <w:noWrap/>
            <w:vAlign w:val="center"/>
            <w:hideMark/>
          </w:tcPr>
          <w:p w14:paraId="5967C003" w14:textId="5A8126CE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196 930,68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22574F4E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7465EDEA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027</w:t>
            </w:r>
          </w:p>
        </w:tc>
        <w:tc>
          <w:tcPr>
            <w:tcW w:w="506" w:type="pct"/>
            <w:noWrap/>
            <w:vAlign w:val="center"/>
            <w:hideMark/>
          </w:tcPr>
          <w:p w14:paraId="0565172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12370C3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64DC5EE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6 548,10</w:t>
            </w:r>
          </w:p>
        </w:tc>
        <w:tc>
          <w:tcPr>
            <w:tcW w:w="701" w:type="pct"/>
            <w:noWrap/>
            <w:vAlign w:val="center"/>
            <w:hideMark/>
          </w:tcPr>
          <w:p w14:paraId="7532150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53 298,43</w:t>
            </w:r>
          </w:p>
        </w:tc>
        <w:tc>
          <w:tcPr>
            <w:tcW w:w="701" w:type="pct"/>
            <w:noWrap/>
            <w:vAlign w:val="center"/>
            <w:hideMark/>
          </w:tcPr>
          <w:p w14:paraId="1D5E1F4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51 023,02</w:t>
            </w:r>
          </w:p>
        </w:tc>
        <w:tc>
          <w:tcPr>
            <w:tcW w:w="701" w:type="pct"/>
            <w:noWrap/>
            <w:vAlign w:val="center"/>
            <w:hideMark/>
          </w:tcPr>
          <w:p w14:paraId="3EE2264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155 107,50</w:t>
            </w:r>
          </w:p>
        </w:tc>
        <w:tc>
          <w:tcPr>
            <w:tcW w:w="754" w:type="pct"/>
            <w:noWrap/>
            <w:vAlign w:val="center"/>
            <w:hideMark/>
          </w:tcPr>
          <w:p w14:paraId="04E362F0" w14:textId="3C964C72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265 977,05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0505BD02" w14:textId="77777777" w:rsidTr="00601112">
        <w:trPr>
          <w:trHeight w:val="255"/>
        </w:trPr>
        <w:tc>
          <w:tcPr>
            <w:tcW w:w="459" w:type="pct"/>
            <w:noWrap/>
            <w:vAlign w:val="bottom"/>
            <w:hideMark/>
          </w:tcPr>
          <w:p w14:paraId="0A8A2D12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028</w:t>
            </w:r>
          </w:p>
        </w:tc>
        <w:tc>
          <w:tcPr>
            <w:tcW w:w="506" w:type="pct"/>
            <w:noWrap/>
            <w:vAlign w:val="center"/>
            <w:hideMark/>
          </w:tcPr>
          <w:p w14:paraId="71EFB4D2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13F8DFB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4DAB3A0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8 529,01</w:t>
            </w:r>
          </w:p>
        </w:tc>
        <w:tc>
          <w:tcPr>
            <w:tcW w:w="701" w:type="pct"/>
            <w:noWrap/>
            <w:vAlign w:val="center"/>
            <w:hideMark/>
          </w:tcPr>
          <w:p w14:paraId="3CDE3AD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35 196,90</w:t>
            </w:r>
          </w:p>
        </w:tc>
        <w:tc>
          <w:tcPr>
            <w:tcW w:w="701" w:type="pct"/>
            <w:noWrap/>
            <w:vAlign w:val="center"/>
            <w:hideMark/>
          </w:tcPr>
          <w:p w14:paraId="3484469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166 524,09</w:t>
            </w:r>
          </w:p>
        </w:tc>
        <w:tc>
          <w:tcPr>
            <w:tcW w:w="701" w:type="pct"/>
            <w:noWrap/>
            <w:vAlign w:val="center"/>
            <w:hideMark/>
          </w:tcPr>
          <w:p w14:paraId="5193D0D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69 907,11</w:t>
            </w:r>
          </w:p>
        </w:tc>
        <w:tc>
          <w:tcPr>
            <w:tcW w:w="754" w:type="pct"/>
            <w:noWrap/>
            <w:vAlign w:val="center"/>
            <w:hideMark/>
          </w:tcPr>
          <w:p w14:paraId="2EBF895F" w14:textId="248DB744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280 157,11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5BDB6314" w14:textId="77777777" w:rsidTr="00601112">
        <w:trPr>
          <w:trHeight w:val="270"/>
        </w:trPr>
        <w:tc>
          <w:tcPr>
            <w:tcW w:w="459" w:type="pct"/>
            <w:noWrap/>
            <w:vAlign w:val="bottom"/>
            <w:hideMark/>
          </w:tcPr>
          <w:p w14:paraId="4830B1BE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029</w:t>
            </w:r>
          </w:p>
        </w:tc>
        <w:tc>
          <w:tcPr>
            <w:tcW w:w="506" w:type="pct"/>
            <w:noWrap/>
            <w:vAlign w:val="center"/>
            <w:hideMark/>
          </w:tcPr>
          <w:p w14:paraId="0F1FB2D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4E1BF23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7" w:type="pct"/>
            <w:noWrap/>
            <w:vAlign w:val="center"/>
            <w:hideMark/>
          </w:tcPr>
          <w:p w14:paraId="2128E0BC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4 592,13</w:t>
            </w:r>
          </w:p>
        </w:tc>
        <w:tc>
          <w:tcPr>
            <w:tcW w:w="701" w:type="pct"/>
            <w:noWrap/>
            <w:vAlign w:val="center"/>
            <w:hideMark/>
          </w:tcPr>
          <w:p w14:paraId="38424638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28 953,26</w:t>
            </w:r>
          </w:p>
        </w:tc>
        <w:tc>
          <w:tcPr>
            <w:tcW w:w="701" w:type="pct"/>
            <w:noWrap/>
            <w:vAlign w:val="center"/>
            <w:hideMark/>
          </w:tcPr>
          <w:p w14:paraId="618C957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119 903,34</w:t>
            </w:r>
          </w:p>
        </w:tc>
        <w:tc>
          <w:tcPr>
            <w:tcW w:w="701" w:type="pct"/>
            <w:noWrap/>
            <w:vAlign w:val="center"/>
            <w:hideMark/>
          </w:tcPr>
          <w:p w14:paraId="694F5FE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54 855,64</w:t>
            </w:r>
          </w:p>
        </w:tc>
        <w:tc>
          <w:tcPr>
            <w:tcW w:w="754" w:type="pct"/>
            <w:noWrap/>
            <w:vAlign w:val="center"/>
            <w:hideMark/>
          </w:tcPr>
          <w:p w14:paraId="25201BE8" w14:textId="39987FF6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lang w:eastAsia="uk-UA"/>
              </w:rPr>
              <w:t>208 304,37</w:t>
            </w:r>
            <w:r w:rsidR="00BE5422" w:rsidRPr="00E831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C5CAE" w:rsidRPr="00E831E4" w14:paraId="7A94FD1B" w14:textId="77777777" w:rsidTr="00601112">
        <w:trPr>
          <w:trHeight w:val="398"/>
        </w:trPr>
        <w:tc>
          <w:tcPr>
            <w:tcW w:w="459" w:type="pct"/>
            <w:noWrap/>
            <w:vAlign w:val="center"/>
            <w:hideMark/>
          </w:tcPr>
          <w:p w14:paraId="0A74E144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грн</w:t>
            </w:r>
          </w:p>
        </w:tc>
        <w:tc>
          <w:tcPr>
            <w:tcW w:w="506" w:type="pct"/>
            <w:noWrap/>
            <w:vAlign w:val="center"/>
            <w:hideMark/>
          </w:tcPr>
          <w:p w14:paraId="40F2AFD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1 900,11</w:t>
            </w:r>
          </w:p>
        </w:tc>
        <w:tc>
          <w:tcPr>
            <w:tcW w:w="562" w:type="pct"/>
            <w:noWrap/>
            <w:vAlign w:val="center"/>
            <w:hideMark/>
          </w:tcPr>
          <w:p w14:paraId="39519A09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67 437,95</w:t>
            </w:r>
          </w:p>
        </w:tc>
        <w:tc>
          <w:tcPr>
            <w:tcW w:w="617" w:type="pct"/>
            <w:noWrap/>
            <w:vAlign w:val="center"/>
            <w:hideMark/>
          </w:tcPr>
          <w:p w14:paraId="0A8F229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207 868,35</w:t>
            </w:r>
          </w:p>
        </w:tc>
        <w:tc>
          <w:tcPr>
            <w:tcW w:w="701" w:type="pct"/>
            <w:noWrap/>
            <w:vAlign w:val="center"/>
            <w:hideMark/>
          </w:tcPr>
          <w:p w14:paraId="302DB93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1 159 058,04</w:t>
            </w:r>
          </w:p>
        </w:tc>
        <w:tc>
          <w:tcPr>
            <w:tcW w:w="701" w:type="pct"/>
            <w:noWrap/>
            <w:vAlign w:val="center"/>
            <w:hideMark/>
          </w:tcPr>
          <w:p w14:paraId="65284B9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2 316 430,92</w:t>
            </w:r>
          </w:p>
        </w:tc>
        <w:tc>
          <w:tcPr>
            <w:tcW w:w="701" w:type="pct"/>
            <w:noWrap/>
            <w:vAlign w:val="center"/>
            <w:hideMark/>
          </w:tcPr>
          <w:p w14:paraId="55E82E40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2 634 926,21</w:t>
            </w:r>
          </w:p>
        </w:tc>
        <w:tc>
          <w:tcPr>
            <w:tcW w:w="754" w:type="pct"/>
            <w:noWrap/>
            <w:vAlign w:val="center"/>
            <w:hideMark/>
          </w:tcPr>
          <w:p w14:paraId="47434403" w14:textId="6E81E144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6 387 621,58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</w:tr>
      <w:tr w:rsidR="00CC5CAE" w:rsidRPr="00E831E4" w14:paraId="617FF944" w14:textId="77777777" w:rsidTr="00601112">
        <w:trPr>
          <w:trHeight w:val="330"/>
        </w:trPr>
        <w:tc>
          <w:tcPr>
            <w:tcW w:w="459" w:type="pct"/>
            <w:noWrap/>
            <w:vAlign w:val="center"/>
            <w:hideMark/>
          </w:tcPr>
          <w:p w14:paraId="40BEE2BB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506" w:type="pct"/>
            <w:noWrap/>
            <w:vAlign w:val="center"/>
            <w:hideMark/>
          </w:tcPr>
          <w:p w14:paraId="760CE56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23 027</w:t>
            </w:r>
          </w:p>
        </w:tc>
        <w:tc>
          <w:tcPr>
            <w:tcW w:w="562" w:type="pct"/>
            <w:noWrap/>
            <w:vAlign w:val="center"/>
            <w:hideMark/>
          </w:tcPr>
          <w:p w14:paraId="67C915C7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580 505</w:t>
            </w:r>
          </w:p>
        </w:tc>
        <w:tc>
          <w:tcPr>
            <w:tcW w:w="617" w:type="pct"/>
            <w:noWrap/>
            <w:vAlign w:val="center"/>
            <w:hideMark/>
          </w:tcPr>
          <w:p w14:paraId="2855553A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1 241 149</w:t>
            </w:r>
          </w:p>
        </w:tc>
        <w:tc>
          <w:tcPr>
            <w:tcW w:w="701" w:type="pct"/>
            <w:noWrap/>
            <w:vAlign w:val="center"/>
            <w:hideMark/>
          </w:tcPr>
          <w:p w14:paraId="6CB3550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1 410 531</w:t>
            </w:r>
          </w:p>
        </w:tc>
        <w:tc>
          <w:tcPr>
            <w:tcW w:w="701" w:type="pct"/>
            <w:noWrap/>
            <w:vAlign w:val="center"/>
            <w:hideMark/>
          </w:tcPr>
          <w:p w14:paraId="36D2E2C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1 558 283</w:t>
            </w:r>
          </w:p>
        </w:tc>
        <w:tc>
          <w:tcPr>
            <w:tcW w:w="701" w:type="pct"/>
            <w:noWrap/>
            <w:vAlign w:val="center"/>
            <w:hideMark/>
          </w:tcPr>
          <w:p w14:paraId="5352233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1 613 633</w:t>
            </w:r>
          </w:p>
        </w:tc>
        <w:tc>
          <w:tcPr>
            <w:tcW w:w="754" w:type="pct"/>
            <w:noWrap/>
            <w:vAlign w:val="center"/>
            <w:hideMark/>
          </w:tcPr>
          <w:p w14:paraId="111EB12E" w14:textId="67DE858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6 427 128,00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</w:tr>
      <w:tr w:rsidR="00CC5CAE" w:rsidRPr="00E831E4" w14:paraId="30CFCC86" w14:textId="77777777" w:rsidTr="00601112">
        <w:trPr>
          <w:trHeight w:val="270"/>
        </w:trPr>
        <w:tc>
          <w:tcPr>
            <w:tcW w:w="459" w:type="pct"/>
            <w:noWrap/>
            <w:vAlign w:val="bottom"/>
            <w:hideMark/>
          </w:tcPr>
          <w:p w14:paraId="058A9174" w14:textId="77777777" w:rsidR="00CC5CAE" w:rsidRPr="00E831E4" w:rsidRDefault="00CC5CAE" w:rsidP="00CC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грн/км</w:t>
            </w:r>
          </w:p>
        </w:tc>
        <w:tc>
          <w:tcPr>
            <w:tcW w:w="506" w:type="pct"/>
            <w:noWrap/>
            <w:vAlign w:val="center"/>
            <w:hideMark/>
          </w:tcPr>
          <w:p w14:paraId="2FFACA43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0,08</w:t>
            </w:r>
          </w:p>
        </w:tc>
        <w:tc>
          <w:tcPr>
            <w:tcW w:w="562" w:type="pct"/>
            <w:noWrap/>
            <w:vAlign w:val="center"/>
            <w:hideMark/>
          </w:tcPr>
          <w:p w14:paraId="432E2BE1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0,12</w:t>
            </w:r>
          </w:p>
        </w:tc>
        <w:tc>
          <w:tcPr>
            <w:tcW w:w="617" w:type="pct"/>
            <w:noWrap/>
            <w:vAlign w:val="center"/>
            <w:hideMark/>
          </w:tcPr>
          <w:p w14:paraId="5D5631C6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0,17</w:t>
            </w:r>
          </w:p>
        </w:tc>
        <w:tc>
          <w:tcPr>
            <w:tcW w:w="701" w:type="pct"/>
            <w:noWrap/>
            <w:vAlign w:val="center"/>
            <w:hideMark/>
          </w:tcPr>
          <w:p w14:paraId="4EC06D5E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0,82</w:t>
            </w:r>
          </w:p>
        </w:tc>
        <w:tc>
          <w:tcPr>
            <w:tcW w:w="701" w:type="pct"/>
            <w:noWrap/>
            <w:vAlign w:val="center"/>
            <w:hideMark/>
          </w:tcPr>
          <w:p w14:paraId="47309354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1,49</w:t>
            </w:r>
          </w:p>
        </w:tc>
        <w:tc>
          <w:tcPr>
            <w:tcW w:w="701" w:type="pct"/>
            <w:noWrap/>
            <w:vAlign w:val="center"/>
            <w:hideMark/>
          </w:tcPr>
          <w:p w14:paraId="2D90D1BD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Cs/>
                <w:lang w:eastAsia="uk-UA"/>
              </w:rPr>
              <w:t>1,63</w:t>
            </w:r>
          </w:p>
        </w:tc>
        <w:tc>
          <w:tcPr>
            <w:tcW w:w="754" w:type="pct"/>
            <w:noWrap/>
            <w:vAlign w:val="center"/>
            <w:hideMark/>
          </w:tcPr>
          <w:p w14:paraId="27CAF96F" w14:textId="77777777" w:rsidR="00CC5CAE" w:rsidRPr="00E831E4" w:rsidRDefault="00CC5CAE" w:rsidP="00CC5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0,99</w:t>
            </w:r>
          </w:p>
        </w:tc>
      </w:tr>
    </w:tbl>
    <w:p w14:paraId="2EE6092C" w14:textId="77777777" w:rsidR="00F100F6" w:rsidRPr="00E831E4" w:rsidRDefault="00F100F6" w:rsidP="00AF518F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4"/>
          <w:lang w:eastAsia="uk-UA"/>
        </w:rPr>
      </w:pPr>
    </w:p>
    <w:p w14:paraId="2524B48D" w14:textId="3B6FADBA" w:rsidR="00AF518F" w:rsidRPr="00E831E4" w:rsidRDefault="00AF518F" w:rsidP="007C6B6B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4"/>
          <w:lang w:eastAsia="uk-UA"/>
        </w:rPr>
      </w:pP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 початку експлуатації витрати матеріалів і запасних частин на нові тролейбуси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, </w:t>
      </w:r>
      <w:r w:rsidR="004D1F14">
        <w:rPr>
          <w:rFonts w:ascii="TimesNewRomanPSMT" w:eastAsia="Times New Roman" w:hAnsi="TimesNewRomanPSMT" w:cs="Times New Roman"/>
          <w:sz w:val="28"/>
          <w:szCs w:val="24"/>
          <w:lang w:eastAsia="uk-UA"/>
        </w:rPr>
        <w:t>у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тому числі </w:t>
      </w:r>
      <w:r w:rsidR="004D1F1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гарантійним</w:t>
      </w:r>
      <w:r w:rsidR="004D1F1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и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ремонтам</w:t>
      </w:r>
      <w:r w:rsidR="004D1F1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и</w:t>
      </w:r>
      <w:r w:rsidR="00277308">
        <w:rPr>
          <w:rFonts w:ascii="TimesNewRomanPSMT" w:eastAsia="Times New Roman" w:hAnsi="TimesNewRomanPSMT" w:cs="Times New Roman"/>
          <w:sz w:val="28"/>
          <w:szCs w:val="24"/>
          <w:lang w:eastAsia="uk-UA"/>
        </w:rPr>
        <w:t>,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склали 6</w:t>
      </w:r>
      <w:r w:rsidR="007C6B6B">
        <w:rPr>
          <w:rFonts w:ascii="TimesNewRomanPSMT" w:eastAsia="Times New Roman" w:hAnsi="TimesNewRomanPSMT" w:cs="Times New Roman" w:hint="eastAsia"/>
          <w:sz w:val="28"/>
          <w:szCs w:val="24"/>
          <w:lang w:eastAsia="uk-UA"/>
        </w:rPr>
        <w:t> 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387,6 тис. грн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.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На завод-виробник тролейбусів було направлено 453 претензійні акт</w:t>
      </w:r>
      <w:r w:rsidR="00674AA3" w:rsidRPr="00674AA3">
        <w:rPr>
          <w:rFonts w:ascii="Times New Roman" w:eastAsia="Times New Roman" w:hAnsi="Times New Roman" w:cs="Times New Roman"/>
          <w:sz w:val="28"/>
          <w:szCs w:val="24"/>
          <w:lang w:eastAsia="uk-UA"/>
        </w:rPr>
        <w:t>и</w:t>
      </w:r>
      <w:r w:rsidRPr="00674AA3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Найбільше претензій в гарантійний період було на силові транзистори та драйвери із заниженим максимальним струмом, статичні перетворювачі кондиціонерів, статичні перетворювачі системи автономного ходу, компресори, монітори щитка приладів водія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, корозія кузова, протікання АКБ, неробочі кондиціонери салону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тощо.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277308">
        <w:rPr>
          <w:rFonts w:ascii="TimesNewRomanPSMT" w:eastAsia="Times New Roman" w:hAnsi="TimesNewRomanPSMT" w:cs="Times New Roman"/>
          <w:sz w:val="28"/>
          <w:szCs w:val="24"/>
          <w:lang w:eastAsia="uk-UA"/>
        </w:rPr>
        <w:t>На сьогодні</w:t>
      </w:r>
      <w:r w:rsidR="006E033C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потребують гарантійного ремонту 16 тролейбу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сів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транзистора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і драйвера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та 15 тролейбус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ів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статични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перетворювача</w:t>
      </w:r>
      <w:r w:rsidR="007C6B6B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. Виконання всіх цих ремонтних заходів потребує значних матеріальних затрат, а це додаткове навантаження на фінансовий стан підприємства.</w:t>
      </w:r>
    </w:p>
    <w:p w14:paraId="0C2F43A4" w14:textId="157F5AC7" w:rsidR="00AF518F" w:rsidRPr="00E831E4" w:rsidRDefault="00AF518F" w:rsidP="00AF518F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4"/>
          <w:lang w:eastAsia="uk-UA"/>
        </w:rPr>
      </w:pP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Про неналежне виконання гарантійних зобов’язань підприємство над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і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слало 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19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письмов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их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04033A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звернень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до підприємства виробника тролейбусів та 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>д</w:t>
      </w:r>
      <w:r w:rsidR="00407BF4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епартаменту економічної політики як органу, що контролював виконання контракту.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277308">
        <w:rPr>
          <w:rFonts w:ascii="TimesNewRomanPSMT" w:eastAsia="Times New Roman" w:hAnsi="TimesNewRomanPSMT" w:cs="Times New Roman"/>
          <w:sz w:val="28"/>
          <w:szCs w:val="24"/>
          <w:lang w:eastAsia="uk-UA"/>
        </w:rPr>
        <w:t>Ц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е питання </w:t>
      </w:r>
      <w:r w:rsidR="0066672E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станом на сьогодні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так і не вирішене.</w:t>
      </w:r>
      <w:r w:rsidR="00A8604D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У вказаних зверненнях підприємство наголошувало про невиконання 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остачальником</w:t>
      </w:r>
      <w:r w:rsidR="00A8604D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п.</w:t>
      </w:r>
      <w:r w:rsidR="00A8604D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 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21.1. «Особливих умов контракту»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, 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в якому йдеться про сплату компенсації в сумі 170</w:t>
      </w:r>
      <w:r w:rsidR="0059121C">
        <w:rPr>
          <w:rFonts w:ascii="TimesNewRomanPSMT" w:eastAsia="Times New Roman" w:hAnsi="TimesNewRomanPSMT" w:cs="Times New Roman" w:hint="eastAsia"/>
          <w:sz w:val="28"/>
          <w:szCs w:val="24"/>
          <w:lang w:eastAsia="uk-UA"/>
        </w:rPr>
        <w:t> 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EUR за кожен день простою тролейбуса з вини 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</w:t>
      </w:r>
      <w:r w:rsidR="00AE066B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остачальника. Однак цей інструмент</w:t>
      </w:r>
      <w:r w:rsidR="00EC7F53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не був задіяний контролюючим органом 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</w:t>
      </w:r>
      <w:r w:rsidR="00EC7F53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амовника, а витрати 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="00EC7F53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гарантійн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>ими</w:t>
      </w:r>
      <w:r w:rsidR="00EC7F53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зобов’язання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</w:t>
      </w:r>
      <w:r w:rsidR="00EC7F53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несе підприємство електротранспорту.</w:t>
      </w:r>
    </w:p>
    <w:p w14:paraId="74799C73" w14:textId="74B3ECA1" w:rsidR="000D558D" w:rsidRPr="00E831E4" w:rsidRDefault="0066672E" w:rsidP="0059121C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4"/>
          <w:lang w:eastAsia="uk-UA"/>
        </w:rPr>
      </w:pP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Зростання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витрат на експлуатацію тролейбусів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рока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ми зумовлене переважно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</w:t>
      </w:r>
      <w:r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підвищенням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цін на експлуатаційні матеріали і запасні частини, які швидко зношуються, а саме: вугільні вставки, щічки, головки струмоприймачів, а також планова 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>за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виконан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им 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пробіг</w:t>
      </w:r>
      <w:r w:rsidR="001475FF">
        <w:rPr>
          <w:rFonts w:ascii="TimesNewRomanPSMT" w:eastAsia="Times New Roman" w:hAnsi="TimesNewRomanPSMT" w:cs="Times New Roman"/>
          <w:sz w:val="28"/>
          <w:szCs w:val="24"/>
          <w:lang w:eastAsia="uk-UA"/>
        </w:rPr>
        <w:t>ом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заміна шин, мастил та олив в агрегат</w:t>
      </w:r>
      <w:r w:rsidR="00407BF4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>ах</w:t>
      </w:r>
      <w:r w:rsidR="00AF518F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тролейбуса</w:t>
      </w:r>
      <w:r w:rsidR="00407BF4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та невиконання</w:t>
      </w:r>
      <w:r w:rsidR="0059121C">
        <w:rPr>
          <w:rFonts w:ascii="TimesNewRomanPSMT" w:eastAsia="Times New Roman" w:hAnsi="TimesNewRomanPSMT" w:cs="Times New Roman"/>
          <w:sz w:val="28"/>
          <w:szCs w:val="24"/>
          <w:lang w:eastAsia="uk-UA"/>
        </w:rPr>
        <w:t>м</w:t>
      </w:r>
      <w:r w:rsidR="00407BF4" w:rsidRPr="00E831E4">
        <w:rPr>
          <w:rFonts w:ascii="TimesNewRomanPSMT" w:eastAsia="Times New Roman" w:hAnsi="TimesNewRomanPSMT" w:cs="Times New Roman"/>
          <w:sz w:val="28"/>
          <w:szCs w:val="24"/>
          <w:lang w:eastAsia="uk-UA"/>
        </w:rPr>
        <w:t xml:space="preserve"> виробником гарантійних зобов’язань.</w:t>
      </w:r>
    </w:p>
    <w:p w14:paraId="7873ECB2" w14:textId="77777777" w:rsidR="00F100F6" w:rsidRPr="00E831E4" w:rsidRDefault="00F100F6" w:rsidP="0059121C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4"/>
          <w:lang w:eastAsia="ar-SA"/>
        </w:rPr>
      </w:pPr>
    </w:p>
    <w:p w14:paraId="6DC439FE" w14:textId="77777777" w:rsidR="00287E8E" w:rsidRDefault="000D558D" w:rsidP="005912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21C">
        <w:rPr>
          <w:rFonts w:ascii="Times New Roman" w:eastAsia="Times New Roman" w:hAnsi="Times New Roman" w:cs="Times New Roman"/>
          <w:sz w:val="28"/>
          <w:szCs w:val="28"/>
        </w:rPr>
        <w:t>Виконання транспортної роботи</w:t>
      </w:r>
    </w:p>
    <w:tbl>
      <w:tblPr>
        <w:tblStyle w:val="a5"/>
        <w:tblW w:w="499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0"/>
        <w:gridCol w:w="1107"/>
        <w:gridCol w:w="967"/>
        <w:gridCol w:w="1238"/>
        <w:gridCol w:w="970"/>
        <w:gridCol w:w="965"/>
        <w:gridCol w:w="828"/>
        <w:gridCol w:w="967"/>
        <w:gridCol w:w="1214"/>
      </w:tblGrid>
      <w:tr w:rsidR="00B74099" w:rsidRPr="00E831E4" w14:paraId="5F428D2D" w14:textId="77777777" w:rsidTr="00277308">
        <w:tc>
          <w:tcPr>
            <w:tcW w:w="653" w:type="pct"/>
            <w:vMerge w:val="restart"/>
            <w:vAlign w:val="center"/>
          </w:tcPr>
          <w:p w14:paraId="61E54BED" w14:textId="678DE9B8" w:rsidR="00CB622D" w:rsidRPr="00E831E4" w:rsidRDefault="000D558D" w:rsidP="0059121C">
            <w:pPr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20"/>
                <w:szCs w:val="20"/>
                <w:lang w:eastAsia="uk-UA"/>
              </w:rPr>
            </w:pPr>
            <w:r w:rsidRPr="00591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622D" w:rsidRPr="00E831E4">
              <w:rPr>
                <w:rFonts w:ascii="TimesNewRomanPSMT" w:eastAsia="Times New Roman" w:hAnsi="TimesNewRomanPSMT" w:cs="Calibri"/>
                <w:b/>
                <w:color w:val="000000"/>
                <w:sz w:val="20"/>
                <w:szCs w:val="20"/>
                <w:lang w:eastAsia="uk-UA"/>
              </w:rPr>
              <w:t xml:space="preserve">Період </w:t>
            </w:r>
          </w:p>
        </w:tc>
        <w:tc>
          <w:tcPr>
            <w:tcW w:w="1092" w:type="pct"/>
            <w:gridSpan w:val="2"/>
            <w:vAlign w:val="center"/>
          </w:tcPr>
          <w:p w14:paraId="349EBA29" w14:textId="3F463025" w:rsidR="00CB622D" w:rsidRPr="00E831E4" w:rsidRDefault="00CB622D" w:rsidP="0059121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Обсяг транспортної роботи, тис</w:t>
            </w:r>
            <w:r w:rsidR="00172D04"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км</w:t>
            </w:r>
          </w:p>
        </w:tc>
        <w:tc>
          <w:tcPr>
            <w:tcW w:w="1163" w:type="pct"/>
            <w:gridSpan w:val="2"/>
            <w:vAlign w:val="center"/>
          </w:tcPr>
          <w:p w14:paraId="069046AC" w14:textId="49EA904A" w:rsidR="00CB622D" w:rsidRPr="00E831E4" w:rsidRDefault="00CB622D" w:rsidP="0059121C">
            <w:pPr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 xml:space="preserve">Регулярність </w:t>
            </w:r>
            <w:r w:rsidR="005A0153"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руху</w:t>
            </w: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, %</w:t>
            </w:r>
          </w:p>
        </w:tc>
        <w:tc>
          <w:tcPr>
            <w:tcW w:w="1453" w:type="pct"/>
            <w:gridSpan w:val="3"/>
            <w:tcBorders>
              <w:bottom w:val="single" w:sz="4" w:space="0" w:color="auto"/>
            </w:tcBorders>
            <w:vAlign w:val="center"/>
          </w:tcPr>
          <w:p w14:paraId="67F3FB5D" w14:textId="77777777" w:rsidR="00CB622D" w:rsidRPr="00E831E4" w:rsidRDefault="00CB622D" w:rsidP="0059121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 xml:space="preserve">Кількість пасажирів, </w:t>
            </w:r>
          </w:p>
          <w:p w14:paraId="15FF188C" w14:textId="24F95089" w:rsidR="00CB622D" w:rsidRPr="00E831E4" w:rsidRDefault="00CB622D" w:rsidP="0059121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тис</w:t>
            </w:r>
            <w:r w:rsidR="0059121C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 xml:space="preserve"> чол.</w:t>
            </w:r>
          </w:p>
        </w:tc>
        <w:tc>
          <w:tcPr>
            <w:tcW w:w="640" w:type="pct"/>
            <w:vMerge w:val="restart"/>
            <w:vAlign w:val="center"/>
          </w:tcPr>
          <w:p w14:paraId="765D6CB3" w14:textId="77777777" w:rsidR="00CB622D" w:rsidRPr="00E831E4" w:rsidRDefault="00CB622D" w:rsidP="0059121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 xml:space="preserve">Доходи від перевезення платних пасажирів, </w:t>
            </w:r>
          </w:p>
          <w:p w14:paraId="792017EB" w14:textId="2B56A086" w:rsidR="00CB622D" w:rsidRPr="00E831E4" w:rsidRDefault="00CB622D" w:rsidP="0059121C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  <w:t>тис. грн</w:t>
            </w:r>
          </w:p>
        </w:tc>
      </w:tr>
      <w:tr w:rsidR="0059121C" w:rsidRPr="00E831E4" w14:paraId="316A29F8" w14:textId="77777777" w:rsidTr="00277308">
        <w:tc>
          <w:tcPr>
            <w:tcW w:w="653" w:type="pct"/>
            <w:vMerge/>
          </w:tcPr>
          <w:p w14:paraId="172EEC77" w14:textId="77777777" w:rsidR="00CB622D" w:rsidRPr="00E831E4" w:rsidRDefault="00CB622D" w:rsidP="00CB622D">
            <w:pPr>
              <w:tabs>
                <w:tab w:val="left" w:pos="2268"/>
              </w:tabs>
              <w:jc w:val="both"/>
              <w:rPr>
                <w:rFonts w:ascii="TimesNewRomanPSMT" w:hAnsi="TimesNewRomanPSM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3" w:type="pct"/>
            <w:vAlign w:val="center"/>
          </w:tcPr>
          <w:p w14:paraId="7E324108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план</w:t>
            </w:r>
          </w:p>
        </w:tc>
        <w:tc>
          <w:tcPr>
            <w:tcW w:w="509" w:type="pct"/>
            <w:vAlign w:val="center"/>
          </w:tcPr>
          <w:p w14:paraId="68F5CBC3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факт</w:t>
            </w:r>
          </w:p>
        </w:tc>
        <w:tc>
          <w:tcPr>
            <w:tcW w:w="652" w:type="pct"/>
            <w:vAlign w:val="center"/>
          </w:tcPr>
          <w:p w14:paraId="3896DB6C" w14:textId="176025B1" w:rsidR="00CB622D" w:rsidRPr="00E831E4" w:rsidRDefault="00CB622D" w:rsidP="005A015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зг</w:t>
            </w:r>
            <w:r w:rsidR="0059121C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ідно з</w:t>
            </w:r>
            <w:r w:rsidR="00B74099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 xml:space="preserve"> </w:t>
            </w:r>
            <w:r w:rsidR="00364806"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договор</w:t>
            </w:r>
            <w:r w:rsidR="0059121C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ом</w:t>
            </w:r>
          </w:p>
        </w:tc>
        <w:tc>
          <w:tcPr>
            <w:tcW w:w="511" w:type="pct"/>
            <w:vAlign w:val="center"/>
          </w:tcPr>
          <w:p w14:paraId="0E6C8113" w14:textId="77777777" w:rsidR="00CB622D" w:rsidRPr="00E831E4" w:rsidRDefault="00364806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факт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73A06A46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платні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14:paraId="6C19FE5B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пільгові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3C3FDDDF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  <w:t>всього</w:t>
            </w:r>
          </w:p>
        </w:tc>
        <w:tc>
          <w:tcPr>
            <w:tcW w:w="640" w:type="pct"/>
            <w:vMerge/>
          </w:tcPr>
          <w:p w14:paraId="792F94BE" w14:textId="77777777" w:rsidR="00CB622D" w:rsidRPr="00E831E4" w:rsidRDefault="00CB622D" w:rsidP="00CB622D">
            <w:pPr>
              <w:tabs>
                <w:tab w:val="left" w:pos="2268"/>
              </w:tabs>
              <w:jc w:val="both"/>
              <w:rPr>
                <w:rFonts w:ascii="TimesNewRomanPSMT" w:hAnsi="TimesNewRomanPSMT" w:cs="Times New Roman"/>
                <w:b/>
                <w:szCs w:val="24"/>
                <w:shd w:val="clear" w:color="auto" w:fill="FFFFFF"/>
              </w:rPr>
            </w:pPr>
          </w:p>
        </w:tc>
      </w:tr>
      <w:tr w:rsidR="0059121C" w:rsidRPr="00E831E4" w14:paraId="36EFB400" w14:textId="77777777" w:rsidTr="00277308">
        <w:tc>
          <w:tcPr>
            <w:tcW w:w="653" w:type="pct"/>
            <w:vAlign w:val="center"/>
          </w:tcPr>
          <w:p w14:paraId="50D8ED21" w14:textId="77777777" w:rsidR="00CB622D" w:rsidRPr="00E831E4" w:rsidRDefault="00CB622D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583" w:type="pct"/>
            <w:vAlign w:val="center"/>
          </w:tcPr>
          <w:p w14:paraId="2D0DE341" w14:textId="77777777" w:rsidR="00CB622D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2 504,7</w:t>
            </w:r>
          </w:p>
        </w:tc>
        <w:tc>
          <w:tcPr>
            <w:tcW w:w="509" w:type="pct"/>
            <w:vAlign w:val="center"/>
          </w:tcPr>
          <w:p w14:paraId="08D40D68" w14:textId="77777777" w:rsidR="00CB622D" w:rsidRPr="00E831E4" w:rsidRDefault="005A015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2 021,8</w:t>
            </w:r>
          </w:p>
        </w:tc>
        <w:tc>
          <w:tcPr>
            <w:tcW w:w="652" w:type="pct"/>
            <w:vAlign w:val="center"/>
          </w:tcPr>
          <w:p w14:paraId="4A130B9F" w14:textId="77777777" w:rsidR="000924F3" w:rsidRPr="00E831E4" w:rsidRDefault="000924F3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90</w:t>
            </w:r>
          </w:p>
        </w:tc>
        <w:tc>
          <w:tcPr>
            <w:tcW w:w="511" w:type="pct"/>
            <w:vAlign w:val="center"/>
          </w:tcPr>
          <w:p w14:paraId="57B1BF7B" w14:textId="77777777" w:rsidR="00CB622D" w:rsidRPr="00E831E4" w:rsidRDefault="00F9042F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81</w:t>
            </w:r>
          </w:p>
        </w:tc>
        <w:tc>
          <w:tcPr>
            <w:tcW w:w="508" w:type="pct"/>
            <w:vAlign w:val="center"/>
          </w:tcPr>
          <w:p w14:paraId="590BC107" w14:textId="77777777" w:rsidR="00CB622D" w:rsidRPr="00E831E4" w:rsidRDefault="00D01DD4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6 365,1</w:t>
            </w:r>
          </w:p>
        </w:tc>
        <w:tc>
          <w:tcPr>
            <w:tcW w:w="436" w:type="pct"/>
            <w:vAlign w:val="center"/>
          </w:tcPr>
          <w:p w14:paraId="32F9003C" w14:textId="77777777" w:rsidR="00CB622D" w:rsidRPr="00E831E4" w:rsidRDefault="00D01DD4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6 810,7</w:t>
            </w:r>
          </w:p>
        </w:tc>
        <w:tc>
          <w:tcPr>
            <w:tcW w:w="509" w:type="pct"/>
            <w:vAlign w:val="center"/>
          </w:tcPr>
          <w:p w14:paraId="158ADDB5" w14:textId="77777777" w:rsidR="00CB622D" w:rsidRPr="00E831E4" w:rsidRDefault="00D01DD4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13 175,8</w:t>
            </w:r>
          </w:p>
        </w:tc>
        <w:tc>
          <w:tcPr>
            <w:tcW w:w="640" w:type="pct"/>
            <w:vAlign w:val="center"/>
          </w:tcPr>
          <w:p w14:paraId="0B682F6A" w14:textId="77777777" w:rsidR="00CB622D" w:rsidRPr="00E831E4" w:rsidRDefault="00D01DD4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36 690,6</w:t>
            </w:r>
          </w:p>
        </w:tc>
      </w:tr>
      <w:tr w:rsidR="0059121C" w:rsidRPr="00E831E4" w14:paraId="6513C177" w14:textId="77777777" w:rsidTr="00277308">
        <w:tc>
          <w:tcPr>
            <w:tcW w:w="653" w:type="pct"/>
            <w:vAlign w:val="center"/>
          </w:tcPr>
          <w:p w14:paraId="24D92A36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583" w:type="pct"/>
            <w:vAlign w:val="center"/>
          </w:tcPr>
          <w:p w14:paraId="3A3514A9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2 483,8</w:t>
            </w:r>
          </w:p>
        </w:tc>
        <w:tc>
          <w:tcPr>
            <w:tcW w:w="509" w:type="pct"/>
            <w:vAlign w:val="center"/>
          </w:tcPr>
          <w:p w14:paraId="21667655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2 269,0</w:t>
            </w:r>
          </w:p>
        </w:tc>
        <w:tc>
          <w:tcPr>
            <w:tcW w:w="652" w:type="pct"/>
          </w:tcPr>
          <w:p w14:paraId="72D653AC" w14:textId="77777777" w:rsidR="000924F3" w:rsidRPr="00E831E4" w:rsidRDefault="000924F3" w:rsidP="000924F3">
            <w:pPr>
              <w:jc w:val="center"/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90</w:t>
            </w:r>
          </w:p>
        </w:tc>
        <w:tc>
          <w:tcPr>
            <w:tcW w:w="511" w:type="pct"/>
            <w:vAlign w:val="center"/>
          </w:tcPr>
          <w:p w14:paraId="2354E18D" w14:textId="77777777" w:rsidR="000924F3" w:rsidRPr="00E831E4" w:rsidRDefault="00F9042F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91</w:t>
            </w:r>
          </w:p>
        </w:tc>
        <w:tc>
          <w:tcPr>
            <w:tcW w:w="508" w:type="pct"/>
            <w:vAlign w:val="center"/>
          </w:tcPr>
          <w:p w14:paraId="0A5D9FA3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8 823,0</w:t>
            </w:r>
          </w:p>
        </w:tc>
        <w:tc>
          <w:tcPr>
            <w:tcW w:w="436" w:type="pct"/>
            <w:vAlign w:val="center"/>
          </w:tcPr>
          <w:p w14:paraId="44C1F9A5" w14:textId="77777777" w:rsidR="000924F3" w:rsidRPr="00E831E4" w:rsidRDefault="00F9042F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7 500,5</w:t>
            </w:r>
          </w:p>
        </w:tc>
        <w:tc>
          <w:tcPr>
            <w:tcW w:w="509" w:type="pct"/>
            <w:vAlign w:val="center"/>
          </w:tcPr>
          <w:p w14:paraId="60930914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16 323,5</w:t>
            </w:r>
          </w:p>
        </w:tc>
        <w:tc>
          <w:tcPr>
            <w:tcW w:w="640" w:type="pct"/>
            <w:vAlign w:val="center"/>
          </w:tcPr>
          <w:p w14:paraId="03D031D1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56 714,4</w:t>
            </w:r>
          </w:p>
        </w:tc>
      </w:tr>
      <w:tr w:rsidR="0059121C" w:rsidRPr="00E831E4" w14:paraId="18BAF7BF" w14:textId="77777777" w:rsidTr="00277308">
        <w:trPr>
          <w:trHeight w:val="70"/>
        </w:trPr>
        <w:tc>
          <w:tcPr>
            <w:tcW w:w="653" w:type="pct"/>
            <w:vAlign w:val="center"/>
          </w:tcPr>
          <w:p w14:paraId="41F1E851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583" w:type="pct"/>
            <w:vAlign w:val="center"/>
          </w:tcPr>
          <w:p w14:paraId="786A4F74" w14:textId="750607BD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2 479,3</w:t>
            </w:r>
            <w:r w:rsidR="00BE5422"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217701CA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2 286,2</w:t>
            </w:r>
          </w:p>
        </w:tc>
        <w:tc>
          <w:tcPr>
            <w:tcW w:w="652" w:type="pct"/>
          </w:tcPr>
          <w:p w14:paraId="6D8C648B" w14:textId="77777777" w:rsidR="000924F3" w:rsidRPr="00E831E4" w:rsidRDefault="000924F3" w:rsidP="000924F3">
            <w:pPr>
              <w:jc w:val="center"/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90</w:t>
            </w:r>
          </w:p>
        </w:tc>
        <w:tc>
          <w:tcPr>
            <w:tcW w:w="511" w:type="pct"/>
            <w:vAlign w:val="center"/>
          </w:tcPr>
          <w:p w14:paraId="3DFA113F" w14:textId="77777777" w:rsidR="000924F3" w:rsidRPr="00E831E4" w:rsidRDefault="00F9042F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92</w:t>
            </w:r>
          </w:p>
        </w:tc>
        <w:tc>
          <w:tcPr>
            <w:tcW w:w="508" w:type="pct"/>
            <w:vAlign w:val="center"/>
          </w:tcPr>
          <w:p w14:paraId="3D747554" w14:textId="77777777" w:rsidR="000924F3" w:rsidRPr="00E831E4" w:rsidRDefault="000924F3" w:rsidP="00F9042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8 484,</w:t>
            </w:r>
            <w:r w:rsidR="00F9042F"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5</w:t>
            </w:r>
          </w:p>
        </w:tc>
        <w:tc>
          <w:tcPr>
            <w:tcW w:w="436" w:type="pct"/>
            <w:vAlign w:val="center"/>
          </w:tcPr>
          <w:p w14:paraId="37C5F062" w14:textId="77777777" w:rsidR="000924F3" w:rsidRPr="00E831E4" w:rsidRDefault="00F9042F" w:rsidP="00F9042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7 404,1</w:t>
            </w:r>
          </w:p>
        </w:tc>
        <w:tc>
          <w:tcPr>
            <w:tcW w:w="509" w:type="pct"/>
            <w:vAlign w:val="center"/>
          </w:tcPr>
          <w:p w14:paraId="3FA3A369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15 888,6</w:t>
            </w:r>
          </w:p>
        </w:tc>
        <w:tc>
          <w:tcPr>
            <w:tcW w:w="640" w:type="pct"/>
            <w:vAlign w:val="center"/>
          </w:tcPr>
          <w:p w14:paraId="03C0DBC0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62 439,6</w:t>
            </w:r>
          </w:p>
        </w:tc>
      </w:tr>
      <w:tr w:rsidR="0059121C" w:rsidRPr="00E831E4" w14:paraId="3FBCC9E2" w14:textId="77777777" w:rsidTr="00277308">
        <w:tc>
          <w:tcPr>
            <w:tcW w:w="653" w:type="pct"/>
            <w:vAlign w:val="center"/>
          </w:tcPr>
          <w:p w14:paraId="57BF0731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83" w:type="pct"/>
            <w:vAlign w:val="center"/>
          </w:tcPr>
          <w:p w14:paraId="5683D477" w14:textId="77777777" w:rsidR="000924F3" w:rsidRPr="00E831E4" w:rsidRDefault="00F9042F" w:rsidP="00F9042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2 304,2</w:t>
            </w:r>
          </w:p>
        </w:tc>
        <w:tc>
          <w:tcPr>
            <w:tcW w:w="509" w:type="pct"/>
            <w:vAlign w:val="center"/>
          </w:tcPr>
          <w:p w14:paraId="1A7AC821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2 154,5</w:t>
            </w:r>
          </w:p>
        </w:tc>
        <w:tc>
          <w:tcPr>
            <w:tcW w:w="652" w:type="pct"/>
          </w:tcPr>
          <w:p w14:paraId="735C46DE" w14:textId="77777777" w:rsidR="000924F3" w:rsidRPr="00E831E4" w:rsidRDefault="000924F3" w:rsidP="000924F3">
            <w:pPr>
              <w:jc w:val="center"/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90</w:t>
            </w:r>
          </w:p>
        </w:tc>
        <w:tc>
          <w:tcPr>
            <w:tcW w:w="511" w:type="pct"/>
            <w:vAlign w:val="center"/>
          </w:tcPr>
          <w:p w14:paraId="3617AB49" w14:textId="77777777" w:rsidR="000924F3" w:rsidRPr="00E831E4" w:rsidRDefault="00F9042F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94</w:t>
            </w:r>
          </w:p>
        </w:tc>
        <w:tc>
          <w:tcPr>
            <w:tcW w:w="508" w:type="pct"/>
            <w:vAlign w:val="center"/>
          </w:tcPr>
          <w:p w14:paraId="4512D414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7 766,3</w:t>
            </w:r>
          </w:p>
        </w:tc>
        <w:tc>
          <w:tcPr>
            <w:tcW w:w="436" w:type="pct"/>
            <w:vAlign w:val="center"/>
          </w:tcPr>
          <w:p w14:paraId="7E5EE4D2" w14:textId="77777777" w:rsidR="000924F3" w:rsidRPr="00E831E4" w:rsidRDefault="00F9042F" w:rsidP="00F9042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6 898,7</w:t>
            </w:r>
          </w:p>
        </w:tc>
        <w:tc>
          <w:tcPr>
            <w:tcW w:w="509" w:type="pct"/>
            <w:vAlign w:val="center"/>
          </w:tcPr>
          <w:p w14:paraId="197D392A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14 665,0</w:t>
            </w:r>
          </w:p>
        </w:tc>
        <w:tc>
          <w:tcPr>
            <w:tcW w:w="640" w:type="pct"/>
            <w:vAlign w:val="center"/>
          </w:tcPr>
          <w:p w14:paraId="7406B0E2" w14:textId="77777777" w:rsidR="000924F3" w:rsidRPr="00E831E4" w:rsidRDefault="000924F3" w:rsidP="00CB622D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57 156,3</w:t>
            </w:r>
          </w:p>
        </w:tc>
      </w:tr>
      <w:tr w:rsidR="0059121C" w:rsidRPr="00E831E4" w14:paraId="70626F77" w14:textId="77777777" w:rsidTr="00277308">
        <w:tc>
          <w:tcPr>
            <w:tcW w:w="653" w:type="pct"/>
            <w:vAlign w:val="center"/>
          </w:tcPr>
          <w:p w14:paraId="4899BFA3" w14:textId="77777777" w:rsidR="000924F3" w:rsidRPr="00E831E4" w:rsidRDefault="000924F3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b/>
                <w:sz w:val="24"/>
                <w:szCs w:val="24"/>
                <w:shd w:val="clear" w:color="auto" w:fill="FFFFFF"/>
              </w:rPr>
              <w:t>І квартал 2026</w:t>
            </w:r>
          </w:p>
        </w:tc>
        <w:tc>
          <w:tcPr>
            <w:tcW w:w="583" w:type="pct"/>
            <w:vAlign w:val="center"/>
          </w:tcPr>
          <w:p w14:paraId="4D59B691" w14:textId="77777777" w:rsidR="000924F3" w:rsidRPr="00E831E4" w:rsidRDefault="00F9042F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557,5</w:t>
            </w:r>
          </w:p>
        </w:tc>
        <w:tc>
          <w:tcPr>
            <w:tcW w:w="509" w:type="pct"/>
            <w:vAlign w:val="center"/>
          </w:tcPr>
          <w:p w14:paraId="05BDB72A" w14:textId="77777777" w:rsidR="000924F3" w:rsidRPr="00E831E4" w:rsidRDefault="000924F3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496,2</w:t>
            </w:r>
          </w:p>
        </w:tc>
        <w:tc>
          <w:tcPr>
            <w:tcW w:w="652" w:type="pct"/>
            <w:vAlign w:val="center"/>
          </w:tcPr>
          <w:p w14:paraId="5A287B9B" w14:textId="77777777" w:rsidR="000924F3" w:rsidRPr="00E831E4" w:rsidRDefault="000924F3" w:rsidP="000924F3">
            <w:pPr>
              <w:jc w:val="center"/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90</w:t>
            </w:r>
          </w:p>
        </w:tc>
        <w:tc>
          <w:tcPr>
            <w:tcW w:w="511" w:type="pct"/>
            <w:vAlign w:val="center"/>
          </w:tcPr>
          <w:p w14:paraId="5E1ACFBC" w14:textId="77777777" w:rsidR="000924F3" w:rsidRPr="00E831E4" w:rsidRDefault="00F9042F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89</w:t>
            </w:r>
          </w:p>
        </w:tc>
        <w:tc>
          <w:tcPr>
            <w:tcW w:w="508" w:type="pct"/>
            <w:vAlign w:val="center"/>
          </w:tcPr>
          <w:p w14:paraId="45A044C0" w14:textId="77777777" w:rsidR="000924F3" w:rsidRPr="00E831E4" w:rsidRDefault="000924F3" w:rsidP="00F9042F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1 876,</w:t>
            </w:r>
            <w:r w:rsidR="00F9042F"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436" w:type="pct"/>
            <w:vAlign w:val="center"/>
          </w:tcPr>
          <w:p w14:paraId="307A5158" w14:textId="77777777" w:rsidR="000924F3" w:rsidRPr="00E831E4" w:rsidRDefault="00F9042F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1 557,0</w:t>
            </w:r>
          </w:p>
        </w:tc>
        <w:tc>
          <w:tcPr>
            <w:tcW w:w="509" w:type="pct"/>
            <w:vAlign w:val="center"/>
          </w:tcPr>
          <w:p w14:paraId="5F8F5D68" w14:textId="77777777" w:rsidR="000924F3" w:rsidRPr="00E831E4" w:rsidRDefault="000924F3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3 433,2</w:t>
            </w:r>
          </w:p>
        </w:tc>
        <w:tc>
          <w:tcPr>
            <w:tcW w:w="640" w:type="pct"/>
            <w:vAlign w:val="center"/>
          </w:tcPr>
          <w:p w14:paraId="19FF40B7" w14:textId="77777777" w:rsidR="000924F3" w:rsidRPr="00E831E4" w:rsidRDefault="000924F3" w:rsidP="000924F3">
            <w:pPr>
              <w:tabs>
                <w:tab w:val="left" w:pos="2268"/>
              </w:tabs>
              <w:jc w:val="center"/>
              <w:rPr>
                <w:rFonts w:ascii="TimesNewRomanPSMT" w:hAnsi="TimesNewRomanPSMT" w:cs="Times New Roman"/>
                <w:szCs w:val="24"/>
                <w:shd w:val="clear" w:color="auto" w:fill="FFFFFF"/>
              </w:rPr>
            </w:pPr>
            <w:r w:rsidRPr="00E831E4">
              <w:rPr>
                <w:rFonts w:ascii="TimesNewRomanPSMT" w:hAnsi="TimesNewRomanPSMT" w:cs="Times New Roman"/>
                <w:szCs w:val="24"/>
                <w:shd w:val="clear" w:color="auto" w:fill="FFFFFF"/>
              </w:rPr>
              <w:t>13 910,1</w:t>
            </w:r>
          </w:p>
        </w:tc>
      </w:tr>
    </w:tbl>
    <w:p w14:paraId="144B3011" w14:textId="77777777" w:rsidR="00806925" w:rsidRPr="00E831E4" w:rsidRDefault="00806925" w:rsidP="00806925">
      <w:pPr>
        <w:tabs>
          <w:tab w:val="left" w:pos="2268"/>
        </w:tabs>
        <w:spacing w:after="0" w:line="240" w:lineRule="auto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0B5B10E9" w14:textId="294B7936" w:rsidR="00CB622D" w:rsidRPr="00E831E4" w:rsidRDefault="00806925" w:rsidP="00806925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На </w:t>
      </w:r>
      <w:r w:rsidR="00C049E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фактичні показники транспортної роботи, виконані з врахуванням форс-мажорних обставин, які відбувались у цих періодах, вплинули такі фактори:</w:t>
      </w:r>
    </w:p>
    <w:p w14:paraId="43678612" w14:textId="58E0CEAC" w:rsidR="00806925" w:rsidRPr="00E831E4" w:rsidRDefault="006E033C" w:rsidP="00806925">
      <w:pPr>
        <w:pStyle w:val="a4"/>
        <w:tabs>
          <w:tab w:val="left" w:pos="2268"/>
        </w:tabs>
        <w:spacing w:after="0" w:line="240" w:lineRule="auto"/>
        <w:ind w:left="0"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в</w:t>
      </w:r>
      <w:r w:rsidR="000D558D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ідсутність електроенергії через руйнування електростанції ПС-220 кВ «Луцьк-Північна»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;</w:t>
      </w:r>
    </w:p>
    <w:p w14:paraId="106F130E" w14:textId="290B6236" w:rsidR="00806925" w:rsidRPr="00E831E4" w:rsidRDefault="00806925" w:rsidP="00806925">
      <w:pPr>
        <w:pStyle w:val="a4"/>
        <w:tabs>
          <w:tab w:val="left" w:pos="2268"/>
        </w:tabs>
        <w:spacing w:after="0" w:line="240" w:lineRule="auto"/>
        <w:ind w:left="0"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в</w:t>
      </w:r>
      <w:r w:rsidR="000D558D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ведення в дію НЕК «Укренерго» графіків обмеження електропостачання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;</w:t>
      </w:r>
    </w:p>
    <w:p w14:paraId="3708DEC3" w14:textId="494621A8" w:rsidR="00806925" w:rsidRPr="00E831E4" w:rsidRDefault="00806925" w:rsidP="00806925">
      <w:pPr>
        <w:pStyle w:val="a4"/>
        <w:tabs>
          <w:tab w:val="left" w:pos="2268"/>
        </w:tabs>
        <w:spacing w:after="0" w:line="240" w:lineRule="auto"/>
        <w:ind w:left="0"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</w:t>
      </w:r>
      <w:r w:rsidR="00C049E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роведення культурно-масових заходів та перекриття вулиць, проспектів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;</w:t>
      </w:r>
    </w:p>
    <w:p w14:paraId="226920A9" w14:textId="08134D6C" w:rsidR="00C049E2" w:rsidRPr="00E831E4" w:rsidRDefault="00806925" w:rsidP="00806925">
      <w:pPr>
        <w:pStyle w:val="a4"/>
        <w:tabs>
          <w:tab w:val="left" w:pos="2268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</w:t>
      </w:r>
      <w:r w:rsidR="00C049E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ідтоплення та ремонти дорожнього покриття.</w:t>
      </w:r>
    </w:p>
    <w:p w14:paraId="3616AE84" w14:textId="76B86FE6" w:rsidR="00C049E2" w:rsidRPr="00E831E4" w:rsidRDefault="000448B5" w:rsidP="0080692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31E4">
        <w:rPr>
          <w:rFonts w:ascii="Times New Roman" w:hAnsi="Times New Roman"/>
          <w:bCs/>
          <w:sz w:val="28"/>
          <w:szCs w:val="28"/>
        </w:rPr>
        <w:t>Однак фактичні обсяги були достатніми для покриття пасажиропотоків та</w:t>
      </w:r>
      <w:r w:rsidR="006E033C"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Pr="00E831E4">
        <w:rPr>
          <w:rFonts w:ascii="Times New Roman" w:hAnsi="Times New Roman"/>
          <w:bCs/>
          <w:sz w:val="28"/>
          <w:szCs w:val="28"/>
        </w:rPr>
        <w:t>виконання умов договорів.</w:t>
      </w:r>
    </w:p>
    <w:p w14:paraId="523F65CF" w14:textId="77777777" w:rsidR="00F35B92" w:rsidRPr="00E831E4" w:rsidRDefault="00F35B92" w:rsidP="00806925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531AAA3" w14:textId="7D85673E" w:rsidR="000448B5" w:rsidRPr="00287E8E" w:rsidRDefault="0059121C" w:rsidP="0059121C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E8E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9F23A8" w:rsidRPr="00287E8E">
        <w:rPr>
          <w:rFonts w:ascii="Times New Roman" w:hAnsi="Times New Roman"/>
          <w:b/>
          <w:bCs/>
          <w:sz w:val="28"/>
          <w:szCs w:val="28"/>
        </w:rPr>
        <w:t>Інформація про фінансово-господарську діяльність</w:t>
      </w:r>
    </w:p>
    <w:p w14:paraId="3D6C1365" w14:textId="77777777" w:rsidR="00AE321F" w:rsidRPr="00E831E4" w:rsidRDefault="00AE321F" w:rsidP="00AE321F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"/>
          <w:szCs w:val="28"/>
        </w:rPr>
      </w:pPr>
    </w:p>
    <w:p w14:paraId="7630DDE8" w14:textId="77777777" w:rsidR="00AE321F" w:rsidRPr="00E831E4" w:rsidRDefault="00AE321F" w:rsidP="00AE321F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"/>
          <w:szCs w:val="28"/>
        </w:rPr>
      </w:pPr>
    </w:p>
    <w:p w14:paraId="4BBE13C7" w14:textId="77777777" w:rsidR="00F35B92" w:rsidRPr="00E831E4" w:rsidRDefault="00F35B92" w:rsidP="00AE321F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16"/>
          <w:szCs w:val="28"/>
        </w:rPr>
      </w:pPr>
    </w:p>
    <w:p w14:paraId="560994EE" w14:textId="77777777" w:rsidR="00AE321F" w:rsidRPr="00287E8E" w:rsidRDefault="00AE321F" w:rsidP="00AE321F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287E8E">
        <w:rPr>
          <w:rFonts w:ascii="Times New Roman" w:hAnsi="Times New Roman"/>
          <w:bCs/>
          <w:sz w:val="28"/>
          <w:szCs w:val="28"/>
        </w:rPr>
        <w:t>Аналіз загальних доходів підприємства</w:t>
      </w:r>
    </w:p>
    <w:p w14:paraId="48A34DEB" w14:textId="77777777" w:rsidR="003C0F84" w:rsidRPr="00E831E4" w:rsidRDefault="00B11BBC" w:rsidP="00AE321F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тис. грн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64"/>
        <w:gridCol w:w="865"/>
        <w:gridCol w:w="865"/>
        <w:gridCol w:w="864"/>
        <w:gridCol w:w="795"/>
        <w:gridCol w:w="850"/>
        <w:gridCol w:w="851"/>
        <w:gridCol w:w="963"/>
        <w:gridCol w:w="865"/>
        <w:gridCol w:w="723"/>
      </w:tblGrid>
      <w:tr w:rsidR="0042747F" w:rsidRPr="00C578C5" w14:paraId="084C3BB0" w14:textId="77777777" w:rsidTr="00277308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19F2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1" w:name="RANGE!A15"/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Статті доходів</w:t>
            </w:r>
            <w:bookmarkEnd w:id="1"/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3022" w14:textId="72F2412A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C4F" w14:textId="064E9CBD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93C" w14:textId="68C3B6A2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0A6C" w14:textId="39753EFB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B32A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 квартал 2026 р</w:t>
            </w:r>
          </w:p>
        </w:tc>
      </w:tr>
      <w:tr w:rsidR="0042747F" w:rsidRPr="00C578C5" w14:paraId="52A04407" w14:textId="77777777" w:rsidTr="00277308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71DA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AC4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CA57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ABB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A95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1705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9D5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9100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7ED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A4B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75C1" w14:textId="77777777" w:rsidR="00C073EF" w:rsidRPr="00C578C5" w:rsidRDefault="00C073EF" w:rsidP="00C0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</w:t>
            </w:r>
          </w:p>
        </w:tc>
      </w:tr>
      <w:tr w:rsidR="0042747F" w:rsidRPr="00C578C5" w14:paraId="774D3844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B55B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Дохід (виручка) від реалізації квитка (перевезення пасажирів)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44B7" w14:textId="74F4992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39 130,3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0676" w14:textId="66A54F6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35 690,6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9896" w14:textId="6EE50101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49 085,5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836A" w14:textId="62647F9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56 714,4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9F0" w14:textId="447FCA5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64 440,0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3A0" w14:textId="7582BA41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62 439,6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1948" w14:textId="33304E7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62 000,0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5ED" w14:textId="5F3F190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57 156,3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059C" w14:textId="12AEF2D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17 575,0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1A93" w14:textId="5CA5D8E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13 910,1</w:t>
            </w:r>
          </w:p>
        </w:tc>
      </w:tr>
      <w:tr w:rsidR="0042747F" w:rsidRPr="00C578C5" w14:paraId="1FDBED30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71C0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Доходи від надання послуг, не пов’язаних з основною діяльністю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C610" w14:textId="617FBAE3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3 132,9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28E" w14:textId="7C31788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2 735,8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D43" w14:textId="10EA63C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3 321,1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791" w14:textId="0B02D01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4 195,6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04E" w14:textId="05F5D36F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3 655,0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6E0" w14:textId="42BCEAF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17B5" w14:textId="648EF4E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3 150,0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702A" w14:textId="5B56F0D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3 492,4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ED4C" w14:textId="3162C35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1 045,0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67FB" w14:textId="34ECF33E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1 125,6</w:t>
            </w:r>
          </w:p>
        </w:tc>
      </w:tr>
      <w:tr w:rsidR="0042747F" w:rsidRPr="00C578C5" w14:paraId="596D2C8A" w14:textId="77777777" w:rsidTr="00277308">
        <w:trPr>
          <w:trHeight w:val="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E95" w14:textId="1245F186" w:rsidR="00C073EF" w:rsidRPr="00E54451" w:rsidRDefault="00C073EF" w:rsidP="0042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Фінансування робіт з бюджету міста (згідно </w:t>
            </w:r>
            <w:r w:rsidR="00E54451"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 </w:t>
            </w: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</w:t>
            </w:r>
            <w:r w:rsidR="00E54451"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ом </w:t>
            </w: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перевезень)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34C" w14:textId="013C5710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03EE" w14:textId="02E4A382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54 384,1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9994" w14:textId="18616987" w:rsidR="00C073EF" w:rsidRPr="00E54451" w:rsidRDefault="001B43D6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</w:t>
            </w:r>
            <w:r w:rsidR="00C073EF"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</w:t>
            </w:r>
            <w:r w:rsidR="00C073EF"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D9F" w14:textId="6C1A20F7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56 854,0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D1D8" w14:textId="416F88C6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75 682,0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3770" w14:textId="6EDED87D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75 504,5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BA12" w14:textId="762414F7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82 000,0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4471" w14:textId="614534C0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7F49" w14:textId="37058EAE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23 750,0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045D" w14:textId="6B3F7663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21 436,2</w:t>
            </w:r>
          </w:p>
        </w:tc>
      </w:tr>
      <w:tr w:rsidR="00E54451" w:rsidRPr="00C578C5" w14:paraId="3C2C8074" w14:textId="77777777" w:rsidTr="00277308">
        <w:trPr>
          <w:trHeight w:val="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12" w14:textId="37386975" w:rsidR="00E54451" w:rsidRPr="00E54451" w:rsidRDefault="00E54451" w:rsidP="00E5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При потребі на рік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9DB4" w14:textId="2C9153D7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FF5F" w14:textId="77777777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B874" w14:textId="22C254CA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04EB" w14:textId="77777777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8FD9" w14:textId="6B5F3AF0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67ED" w14:textId="77777777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BEBF" w14:textId="7CD46F80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8273" w14:textId="77777777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402F" w14:textId="3B65C4C8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0CB6" w14:textId="510DF6D8" w:rsidR="00E54451" w:rsidRPr="00E54451" w:rsidRDefault="00E54451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5445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2747F" w:rsidRPr="00C578C5" w14:paraId="32F7F708" w14:textId="77777777" w:rsidTr="0027730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248" w14:textId="77777777" w:rsidR="00C073EF" w:rsidRPr="00E54451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Інші доходи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C06E" w14:textId="7CAD913F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017F" w14:textId="29AA23A3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16 293,4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2E31" w14:textId="7F25E087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354,7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EB76" w14:textId="6B23A3B6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2 647,5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E9A8" w14:textId="514C62F2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990F" w14:textId="7A7CB20E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DC24" w14:textId="1CC7C29E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497,0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4F7B" w14:textId="3681E0DF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1 615,0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0C02" w14:textId="2F9C8AB4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78E7" w14:textId="2381DE01" w:rsidR="00C073EF" w:rsidRPr="00E54451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4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161,1</w:t>
            </w:r>
          </w:p>
        </w:tc>
      </w:tr>
      <w:tr w:rsidR="0042747F" w:rsidRPr="00C578C5" w14:paraId="52D43D36" w14:textId="77777777" w:rsidTr="0027730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1D3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Усього чистий дохід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A646" w14:textId="482E9232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97 440,0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78C" w14:textId="3DAB6D1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109 103,9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7A30" w14:textId="7484FEE4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110 261,3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E85" w14:textId="2D33747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120 411,5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F2A" w14:textId="2A084BB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144 075,0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18D9" w14:textId="1B4D1B0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143 412,2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776" w14:textId="781183F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147 647,0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1068" w14:textId="5300D16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144 263,7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5E1E" w14:textId="616E56A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42 475,3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3CC" w14:textId="60FE1BC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36 633,0</w:t>
            </w:r>
          </w:p>
        </w:tc>
      </w:tr>
      <w:tr w:rsidR="0042747F" w:rsidRPr="00C578C5" w14:paraId="7C80D036" w14:textId="77777777" w:rsidTr="00277308">
        <w:trPr>
          <w:trHeight w:val="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343C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Фінансування з бюджету міста (згідно Комплексної програми)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9FB0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2 000,0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E20" w14:textId="0F7C91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17 </w:t>
            </w:r>
            <w:r w:rsidR="001B43D6"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673</w:t>
            </w: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DA3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8 307,0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6226" w14:textId="38E5327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8 302,9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723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2F5" w14:textId="4BCE97F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4 932,6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914B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3 615,0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BE3E" w14:textId="4FA98FB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3 556,8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BC1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4 000,0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7CAC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1847CEC3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006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Придбання мідного проводу та з/ч до КМ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027D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2 000,0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3613" w14:textId="36FA376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1 881,3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760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1 000,0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ADC" w14:textId="382CCD9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999,4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83B8" w14:textId="29D85C9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15F6" w14:textId="6C65104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82C4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2 115,0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718C" w14:textId="7C2E648F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2 078,4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C142" w14:textId="1AD4AA0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B9B3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2CC3FE00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D44D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Придбання запчастин до кабельних ліній та тягових підстанцій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00E" w14:textId="6B8B8D8E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313B" w14:textId="63C27792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7FEC" w14:textId="367206F6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5241" w14:textId="4F81ECE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796F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1 150,0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76E" w14:textId="466B069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1 122,6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11F8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1 500,0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03C0" w14:textId="12E93F3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1 478,4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C07B" w14:textId="192B6286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F75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3DB44693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1F50" w14:textId="12043096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Придбання автопідйомника для КМ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2DAF" w14:textId="306F68F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286" w14:textId="3D1AFE6F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8141" w14:textId="4F9FCA54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488" w14:textId="4021E8D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EE8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3 850,0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A88" w14:textId="6FEE17EE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B7C" w14:textId="1C18FC86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AA36" w14:textId="059C6C4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9E54" w14:textId="5CF2EA8F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4 000,0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C5A7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5850DBB8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4401" w14:textId="77777777" w:rsidR="00C073EF" w:rsidRPr="00C578C5" w:rsidRDefault="001B43D6" w:rsidP="001B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Придбання</w:t>
            </w:r>
            <w:r w:rsidR="00C073EF"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б/в</w:t>
            </w:r>
            <w:r w:rsidR="00C073EF"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тролейбусів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298" w14:textId="6E1D5912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7EF4" w14:textId="76EF01A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965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4 452,0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C0F8" w14:textId="4A200052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4 452,0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56F" w14:textId="48B925B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E22" w14:textId="01E9258B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7D07" w14:textId="6851F838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44BF" w14:textId="2BAC7B6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06A4" w14:textId="1307D17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7E58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15EA48F3" w14:textId="77777777" w:rsidTr="0027730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54F" w14:textId="77777777" w:rsidR="00C073EF" w:rsidRPr="00C578C5" w:rsidRDefault="001B43D6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Придбання</w:t>
            </w:r>
            <w:r w:rsidR="00C073EF"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опор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E04" w14:textId="2DFBF6B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2E2" w14:textId="363553B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371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1 000,0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C9A3" w14:textId="36D9E0B6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45E9" w14:textId="5F8E6D4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15D" w14:textId="7603EBE0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AED5" w14:textId="0F7CE6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73F" w14:textId="45A220E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0BDE" w14:textId="77D4DDD6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37A4" w14:textId="77777777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42747F" w:rsidRPr="00C578C5" w14:paraId="15CCEB27" w14:textId="77777777" w:rsidTr="002773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58DC" w14:textId="77777777" w:rsidR="00C073EF" w:rsidRPr="00C578C5" w:rsidRDefault="00C073EF" w:rsidP="00C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сплата виконавчого збору, погашення фінансових санкцій та пені, податки і з/плата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CDCF" w14:textId="3C4F431E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888" w14:textId="47CEB0C9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15 </w:t>
            </w:r>
            <w:r w:rsidR="001B43D6"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792</w:t>
            </w: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4413" w14:textId="5F60F58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1 855,0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6F5C" w14:textId="25B7DBB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1 855,0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E9D2" w14:textId="1975B522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0F7B" w14:textId="53B29A2A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B4A1" w14:textId="05D11BAC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6140" w14:textId="421F43DD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A926" w14:textId="447B5FD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290" w14:textId="4C185375" w:rsidR="00C073EF" w:rsidRPr="00C578C5" w:rsidRDefault="00C073EF" w:rsidP="00E5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3D0D31E" w14:textId="77777777" w:rsidR="006E033C" w:rsidRPr="00E831E4" w:rsidRDefault="006E033C" w:rsidP="009F23A8">
      <w:pPr>
        <w:tabs>
          <w:tab w:val="left" w:pos="2268"/>
        </w:tabs>
        <w:spacing w:after="0" w:line="240" w:lineRule="auto"/>
        <w:ind w:left="-142" w:firstLine="284"/>
        <w:jc w:val="both"/>
        <w:rPr>
          <w:rFonts w:ascii="TimesNewRomanPSMT" w:hAnsi="TimesNewRomanPSMT" w:cs="Times New Roman"/>
          <w:sz w:val="27"/>
          <w:szCs w:val="27"/>
          <w:shd w:val="clear" w:color="auto" w:fill="FFFFFF"/>
        </w:rPr>
      </w:pPr>
    </w:p>
    <w:p w14:paraId="089DC48D" w14:textId="124B03BC" w:rsidR="007714B0" w:rsidRPr="00287E8E" w:rsidRDefault="00F100F6" w:rsidP="00B7409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У 2022 році за рішенням сесії 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Луцької 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міської ради підприємству бул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о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виділен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о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фінансов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у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підтримк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у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у розмірі </w:t>
      </w:r>
      <w:r w:rsidR="00407BF4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15</w:t>
      </w:r>
      <w:r w:rsidR="00B74099" w:rsidRPr="00287E8E">
        <w:rPr>
          <w:rFonts w:ascii="TimesNewRomanPSMT" w:hAnsi="TimesNewRomanPSMT" w:cs="Times New Roman" w:hint="eastAsia"/>
          <w:sz w:val="28"/>
          <w:szCs w:val="28"/>
          <w:shd w:val="clear" w:color="auto" w:fill="FFFFFF"/>
        </w:rPr>
        <w:t> </w:t>
      </w:r>
      <w:r w:rsidR="00407BF4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792,0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тис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.</w:t>
      </w:r>
      <w:r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грн на погашення боргів з 2010 року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за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виконавч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им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збор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ом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, фінансов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і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санкці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ї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, пен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ю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, податк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и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на доходи фізичних осіб, єдиного соціального внеску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,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заборговані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сть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із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заробітн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о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ї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плат</w:t>
      </w:r>
      <w:r w:rsidR="00277308">
        <w:rPr>
          <w:rFonts w:ascii="TimesNewRomanPSMT" w:hAnsi="TimesNewRomanPSMT" w:cs="Times New Roman"/>
          <w:sz w:val="28"/>
          <w:szCs w:val="28"/>
          <w:shd w:val="clear" w:color="auto" w:fill="FFFFFF"/>
        </w:rPr>
        <w:t>и</w:t>
      </w:r>
      <w:r w:rsidR="00BE5422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і електроенергі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ю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.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Внаслідок цієї підтримки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видатки з бюджету громади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в 2023</w:t>
      </w:r>
      <w:r w:rsidR="00277308">
        <w:rPr>
          <w:rFonts w:ascii="TimesNewRomanPSMT" w:hAnsi="TimesNewRomanPSMT" w:cs="Times New Roman" w:hint="eastAsia"/>
          <w:sz w:val="28"/>
          <w:szCs w:val="28"/>
          <w:shd w:val="clear" w:color="auto" w:fill="FFFFFF"/>
        </w:rPr>
        <w:t> 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році зменшил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ися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на суму 18 146,0 тис.</w:t>
      </w:r>
      <w:r w:rsidR="006E033C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грн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, що </w:t>
      </w:r>
      <w:r w:rsidR="00AE321F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фактично компенсувало надану фінансову допомогу.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EC7F53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Решта видатків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 бюджету 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громади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проводилис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я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згідно 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з 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Комплексн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ою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програм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ою 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розвитку міського електричного транспорту</w:t>
      </w:r>
      <w:r w:rsidR="00B74099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>.</w:t>
      </w:r>
      <w:r w:rsidR="007714B0" w:rsidRPr="00287E8E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</w:p>
    <w:p w14:paraId="03BC2E9F" w14:textId="77777777" w:rsidR="00B74099" w:rsidRDefault="00B74099" w:rsidP="00B74099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7"/>
          <w:szCs w:val="27"/>
          <w:shd w:val="clear" w:color="auto" w:fill="FFFFFF"/>
        </w:rPr>
      </w:pPr>
    </w:p>
    <w:p w14:paraId="76436E2C" w14:textId="77777777" w:rsidR="00AE321F" w:rsidRPr="00287E8E" w:rsidRDefault="00AE321F" w:rsidP="009F23A8">
      <w:pPr>
        <w:tabs>
          <w:tab w:val="left" w:pos="2268"/>
        </w:tabs>
        <w:spacing w:after="0" w:line="240" w:lineRule="auto"/>
        <w:ind w:left="-142"/>
        <w:jc w:val="center"/>
        <w:rPr>
          <w:rFonts w:ascii="Times New Roman" w:hAnsi="Times New Roman"/>
          <w:bCs/>
          <w:sz w:val="28"/>
          <w:szCs w:val="28"/>
        </w:rPr>
      </w:pPr>
      <w:r w:rsidRPr="00287E8E">
        <w:rPr>
          <w:rFonts w:ascii="Times New Roman" w:hAnsi="Times New Roman"/>
          <w:bCs/>
          <w:sz w:val="28"/>
          <w:szCs w:val="28"/>
        </w:rPr>
        <w:t xml:space="preserve">Аналіз загальних </w:t>
      </w:r>
      <w:r w:rsidR="00A2257F" w:rsidRPr="00287E8E">
        <w:rPr>
          <w:rFonts w:ascii="Times New Roman" w:hAnsi="Times New Roman"/>
          <w:bCs/>
          <w:sz w:val="28"/>
          <w:szCs w:val="28"/>
        </w:rPr>
        <w:t>витрат</w:t>
      </w:r>
      <w:r w:rsidRPr="00287E8E">
        <w:rPr>
          <w:rFonts w:ascii="Times New Roman" w:hAnsi="Times New Roman"/>
          <w:bCs/>
          <w:sz w:val="28"/>
          <w:szCs w:val="28"/>
        </w:rPr>
        <w:t xml:space="preserve"> підприємства</w:t>
      </w:r>
    </w:p>
    <w:p w14:paraId="4B27C88D" w14:textId="77777777" w:rsidR="005F532B" w:rsidRPr="00E831E4" w:rsidRDefault="005F532B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 тис. грн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276"/>
        <w:gridCol w:w="1417"/>
        <w:gridCol w:w="2013"/>
      </w:tblGrid>
      <w:tr w:rsidR="00D0175C" w:rsidRPr="00E831E4" w14:paraId="6170C19A" w14:textId="77777777" w:rsidTr="00FF415E">
        <w:trPr>
          <w:trHeight w:val="258"/>
        </w:trPr>
        <w:tc>
          <w:tcPr>
            <w:tcW w:w="5075" w:type="dxa"/>
            <w:vAlign w:val="center"/>
            <w:hideMark/>
          </w:tcPr>
          <w:p w14:paraId="5045956D" w14:textId="77777777" w:rsidR="00D0175C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NewRomanPSMT" w:hAnsi="TimesNewRomanPSMT" w:cs="Times New Roman"/>
                <w:sz w:val="20"/>
                <w:szCs w:val="20"/>
                <w:shd w:val="clear" w:color="auto" w:fill="FFFFFF"/>
              </w:rPr>
              <w:t>за 2022 рік</w:t>
            </w:r>
          </w:p>
        </w:tc>
        <w:tc>
          <w:tcPr>
            <w:tcW w:w="1276" w:type="dxa"/>
            <w:vAlign w:val="center"/>
            <w:hideMark/>
          </w:tcPr>
          <w:p w14:paraId="18824606" w14:textId="77777777" w:rsidR="00D0175C" w:rsidRPr="00E831E4" w:rsidRDefault="00D0175C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417" w:type="dxa"/>
            <w:vAlign w:val="center"/>
            <w:hideMark/>
          </w:tcPr>
          <w:p w14:paraId="58C51C56" w14:textId="77777777" w:rsidR="00D0175C" w:rsidRPr="00E831E4" w:rsidRDefault="00D0175C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013" w:type="dxa"/>
            <w:vAlign w:val="center"/>
            <w:hideMark/>
          </w:tcPr>
          <w:p w14:paraId="1CDCE603" w14:textId="77777777" w:rsidR="00D0175C" w:rsidRPr="00E831E4" w:rsidRDefault="00D0175C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 +/-</w:t>
            </w:r>
          </w:p>
        </w:tc>
      </w:tr>
      <w:tr w:rsidR="00D0175C" w:rsidRPr="00E831E4" w14:paraId="185D14F7" w14:textId="77777777" w:rsidTr="00FF415E">
        <w:trPr>
          <w:trHeight w:val="265"/>
        </w:trPr>
        <w:tc>
          <w:tcPr>
            <w:tcW w:w="5075" w:type="dxa"/>
            <w:vAlign w:val="bottom"/>
            <w:hideMark/>
          </w:tcPr>
          <w:p w14:paraId="3DC019D8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Собівартість реалізованої продукції (товарів, робіт та послуг) </w:t>
            </w:r>
          </w:p>
        </w:tc>
        <w:tc>
          <w:tcPr>
            <w:tcW w:w="1276" w:type="dxa"/>
            <w:vAlign w:val="bottom"/>
            <w:hideMark/>
          </w:tcPr>
          <w:p w14:paraId="0DAC58B3" w14:textId="0845A734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102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064,9</w:t>
            </w:r>
          </w:p>
        </w:tc>
        <w:tc>
          <w:tcPr>
            <w:tcW w:w="1417" w:type="dxa"/>
            <w:vAlign w:val="bottom"/>
            <w:hideMark/>
          </w:tcPr>
          <w:p w14:paraId="27D38DB7" w14:textId="246AC2CD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762,6</w:t>
            </w:r>
          </w:p>
        </w:tc>
        <w:tc>
          <w:tcPr>
            <w:tcW w:w="2013" w:type="dxa"/>
            <w:vAlign w:val="bottom"/>
            <w:hideMark/>
          </w:tcPr>
          <w:p w14:paraId="79F07247" w14:textId="3830EBBB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-15 302,3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51417C61" w14:textId="77777777" w:rsidTr="00FF415E">
        <w:trPr>
          <w:trHeight w:val="159"/>
        </w:trPr>
        <w:tc>
          <w:tcPr>
            <w:tcW w:w="5075" w:type="dxa"/>
            <w:vAlign w:val="bottom"/>
            <w:hideMark/>
          </w:tcPr>
          <w:p w14:paraId="45FA1548" w14:textId="772A0F69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оплату праці</w:t>
            </w:r>
          </w:p>
        </w:tc>
        <w:tc>
          <w:tcPr>
            <w:tcW w:w="1276" w:type="dxa"/>
            <w:vAlign w:val="bottom"/>
            <w:hideMark/>
          </w:tcPr>
          <w:p w14:paraId="260F44EC" w14:textId="732C3308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058,5</w:t>
            </w:r>
          </w:p>
        </w:tc>
        <w:tc>
          <w:tcPr>
            <w:tcW w:w="1417" w:type="dxa"/>
            <w:vAlign w:val="bottom"/>
            <w:hideMark/>
          </w:tcPr>
          <w:p w14:paraId="32D3DC70" w14:textId="2EBFF84F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006,5</w:t>
            </w:r>
          </w:p>
        </w:tc>
        <w:tc>
          <w:tcPr>
            <w:tcW w:w="2013" w:type="dxa"/>
            <w:vAlign w:val="bottom"/>
            <w:hideMark/>
          </w:tcPr>
          <w:p w14:paraId="04BC9234" w14:textId="38BDB9BA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-7 052,0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05266B00" w14:textId="77777777" w:rsidTr="00FF415E">
        <w:trPr>
          <w:trHeight w:val="149"/>
        </w:trPr>
        <w:tc>
          <w:tcPr>
            <w:tcW w:w="5075" w:type="dxa"/>
            <w:vAlign w:val="bottom"/>
            <w:hideMark/>
          </w:tcPr>
          <w:p w14:paraId="584D6483" w14:textId="56F1B45F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заходи </w:t>
            </w:r>
          </w:p>
        </w:tc>
        <w:tc>
          <w:tcPr>
            <w:tcW w:w="1276" w:type="dxa"/>
            <w:vAlign w:val="bottom"/>
            <w:hideMark/>
          </w:tcPr>
          <w:p w14:paraId="2C15D62D" w14:textId="01AE9C24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812,9</w:t>
            </w:r>
          </w:p>
        </w:tc>
        <w:tc>
          <w:tcPr>
            <w:tcW w:w="1417" w:type="dxa"/>
            <w:vAlign w:val="bottom"/>
            <w:hideMark/>
          </w:tcPr>
          <w:p w14:paraId="5CC634FE" w14:textId="15A5AD44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300,3</w:t>
            </w:r>
          </w:p>
        </w:tc>
        <w:tc>
          <w:tcPr>
            <w:tcW w:w="2013" w:type="dxa"/>
            <w:vAlign w:val="bottom"/>
            <w:hideMark/>
          </w:tcPr>
          <w:p w14:paraId="3AEBDA67" w14:textId="2836F759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-2 512,6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0EADD269" w14:textId="77777777" w:rsidTr="00FF415E">
        <w:trPr>
          <w:trHeight w:val="139"/>
        </w:trPr>
        <w:tc>
          <w:tcPr>
            <w:tcW w:w="5075" w:type="dxa"/>
            <w:vAlign w:val="bottom"/>
            <w:hideMark/>
          </w:tcPr>
          <w:p w14:paraId="2DE3A0B7" w14:textId="359DF4AA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електроенергія на пасажирський рух</w:t>
            </w:r>
          </w:p>
        </w:tc>
        <w:tc>
          <w:tcPr>
            <w:tcW w:w="1276" w:type="dxa"/>
            <w:vAlign w:val="bottom"/>
            <w:hideMark/>
          </w:tcPr>
          <w:p w14:paraId="10994B6C" w14:textId="22A8C9A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230,5</w:t>
            </w:r>
          </w:p>
        </w:tc>
        <w:tc>
          <w:tcPr>
            <w:tcW w:w="1417" w:type="dxa"/>
            <w:vAlign w:val="bottom"/>
            <w:hideMark/>
          </w:tcPr>
          <w:p w14:paraId="63EF37E3" w14:textId="0FF4D6E2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431,1</w:t>
            </w:r>
          </w:p>
        </w:tc>
        <w:tc>
          <w:tcPr>
            <w:tcW w:w="2013" w:type="dxa"/>
            <w:vAlign w:val="bottom"/>
            <w:hideMark/>
          </w:tcPr>
          <w:p w14:paraId="6B3FEE82" w14:textId="321C515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-3 799,4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29B5E3F2" w14:textId="77777777" w:rsidTr="00FF415E">
        <w:trPr>
          <w:trHeight w:val="129"/>
        </w:trPr>
        <w:tc>
          <w:tcPr>
            <w:tcW w:w="5075" w:type="dxa"/>
            <w:vAlign w:val="bottom"/>
            <w:hideMark/>
          </w:tcPr>
          <w:p w14:paraId="3D6DD040" w14:textId="145A3D3B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</w:t>
            </w:r>
          </w:p>
        </w:tc>
        <w:tc>
          <w:tcPr>
            <w:tcW w:w="1276" w:type="dxa"/>
            <w:vAlign w:val="bottom"/>
            <w:hideMark/>
          </w:tcPr>
          <w:p w14:paraId="38DAF361" w14:textId="404CC477" w:rsidR="00002C46" w:rsidRPr="00E831E4" w:rsidRDefault="00002C46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675,4</w:t>
            </w:r>
          </w:p>
        </w:tc>
        <w:tc>
          <w:tcPr>
            <w:tcW w:w="1417" w:type="dxa"/>
            <w:vAlign w:val="bottom"/>
            <w:hideMark/>
          </w:tcPr>
          <w:p w14:paraId="42B798B2" w14:textId="3EE45306" w:rsidR="00002C46" w:rsidRPr="00E831E4" w:rsidRDefault="00002C46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505,5</w:t>
            </w:r>
          </w:p>
        </w:tc>
        <w:tc>
          <w:tcPr>
            <w:tcW w:w="2013" w:type="dxa"/>
            <w:vAlign w:val="bottom"/>
            <w:hideMark/>
          </w:tcPr>
          <w:p w14:paraId="1869B0F2" w14:textId="225F449C" w:rsidR="00002C46" w:rsidRPr="00E831E4" w:rsidRDefault="00002C46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-3 169,9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384896E3" w14:textId="77777777" w:rsidTr="00FF415E">
        <w:trPr>
          <w:trHeight w:val="106"/>
        </w:trPr>
        <w:tc>
          <w:tcPr>
            <w:tcW w:w="5075" w:type="dxa"/>
            <w:vAlign w:val="bottom"/>
            <w:hideMark/>
          </w:tcPr>
          <w:p w14:paraId="41F67EF3" w14:textId="718C5163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охорону</w:t>
            </w:r>
          </w:p>
        </w:tc>
        <w:tc>
          <w:tcPr>
            <w:tcW w:w="1276" w:type="dxa"/>
            <w:vAlign w:val="bottom"/>
            <w:hideMark/>
          </w:tcPr>
          <w:p w14:paraId="2871076C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1417" w:type="dxa"/>
            <w:vAlign w:val="bottom"/>
            <w:hideMark/>
          </w:tcPr>
          <w:p w14:paraId="1336773B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013" w:type="dxa"/>
            <w:vAlign w:val="bottom"/>
            <w:hideMark/>
          </w:tcPr>
          <w:p w14:paraId="2B88C05E" w14:textId="64FE4B2D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</w:p>
        </w:tc>
      </w:tr>
      <w:tr w:rsidR="00D0175C" w:rsidRPr="00E831E4" w14:paraId="77092091" w14:textId="77777777" w:rsidTr="00FF415E">
        <w:trPr>
          <w:trHeight w:val="95"/>
        </w:trPr>
        <w:tc>
          <w:tcPr>
            <w:tcW w:w="5075" w:type="dxa"/>
            <w:vAlign w:val="bottom"/>
            <w:hideMark/>
          </w:tcPr>
          <w:p w14:paraId="53D159E8" w14:textId="1C58C4EC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на страхові послуги </w:t>
            </w:r>
          </w:p>
        </w:tc>
        <w:tc>
          <w:tcPr>
            <w:tcW w:w="1276" w:type="dxa"/>
            <w:vAlign w:val="bottom"/>
            <w:hideMark/>
          </w:tcPr>
          <w:p w14:paraId="2172F226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1417" w:type="dxa"/>
            <w:vAlign w:val="bottom"/>
            <w:hideMark/>
          </w:tcPr>
          <w:p w14:paraId="51C05F9D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125,8</w:t>
            </w:r>
          </w:p>
        </w:tc>
        <w:tc>
          <w:tcPr>
            <w:tcW w:w="2013" w:type="dxa"/>
            <w:vAlign w:val="bottom"/>
            <w:hideMark/>
          </w:tcPr>
          <w:p w14:paraId="5C20F2A2" w14:textId="74FB47E1" w:rsidR="00D0175C" w:rsidRPr="00E831E4" w:rsidRDefault="00B74099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50,2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051FC7F5" w14:textId="77777777" w:rsidTr="00FF415E">
        <w:trPr>
          <w:trHeight w:val="208"/>
        </w:trPr>
        <w:tc>
          <w:tcPr>
            <w:tcW w:w="5075" w:type="dxa"/>
            <w:vAlign w:val="bottom"/>
            <w:hideMark/>
          </w:tcPr>
          <w:p w14:paraId="34335436" w14:textId="0147A400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комунальні послуги (вода, вивіз сміття)</w:t>
            </w:r>
          </w:p>
        </w:tc>
        <w:tc>
          <w:tcPr>
            <w:tcW w:w="1276" w:type="dxa"/>
            <w:vAlign w:val="bottom"/>
            <w:hideMark/>
          </w:tcPr>
          <w:p w14:paraId="30326712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307,7</w:t>
            </w:r>
          </w:p>
        </w:tc>
        <w:tc>
          <w:tcPr>
            <w:tcW w:w="1417" w:type="dxa"/>
            <w:vAlign w:val="bottom"/>
            <w:hideMark/>
          </w:tcPr>
          <w:p w14:paraId="18A8F402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211,2</w:t>
            </w:r>
          </w:p>
        </w:tc>
        <w:tc>
          <w:tcPr>
            <w:tcW w:w="2013" w:type="dxa"/>
            <w:vAlign w:val="bottom"/>
            <w:hideMark/>
          </w:tcPr>
          <w:p w14:paraId="24A5BBBB" w14:textId="670173BA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-96,5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0BE201D4" w14:textId="77777777" w:rsidTr="00FF415E">
        <w:trPr>
          <w:trHeight w:val="222"/>
        </w:trPr>
        <w:tc>
          <w:tcPr>
            <w:tcW w:w="5075" w:type="dxa"/>
            <w:vAlign w:val="bottom"/>
            <w:hideMark/>
          </w:tcPr>
          <w:p w14:paraId="2F46BF5F" w14:textId="106B9E79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1276" w:type="dxa"/>
            <w:vAlign w:val="bottom"/>
            <w:hideMark/>
          </w:tcPr>
          <w:p w14:paraId="48287049" w14:textId="60FA37D9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373</w:t>
            </w:r>
          </w:p>
        </w:tc>
        <w:tc>
          <w:tcPr>
            <w:tcW w:w="1417" w:type="dxa"/>
            <w:vAlign w:val="bottom"/>
            <w:hideMark/>
          </w:tcPr>
          <w:p w14:paraId="52687304" w14:textId="5851EC7D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785,5</w:t>
            </w:r>
          </w:p>
        </w:tc>
        <w:tc>
          <w:tcPr>
            <w:tcW w:w="2013" w:type="dxa"/>
            <w:vAlign w:val="bottom"/>
            <w:hideMark/>
          </w:tcPr>
          <w:p w14:paraId="0C1139C5" w14:textId="41CF87F4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2 412,5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768ADDE1" w14:textId="77777777" w:rsidTr="00FF415E">
        <w:trPr>
          <w:trHeight w:val="69"/>
        </w:trPr>
        <w:tc>
          <w:tcPr>
            <w:tcW w:w="5075" w:type="dxa"/>
            <w:vAlign w:val="bottom"/>
            <w:hideMark/>
          </w:tcPr>
          <w:p w14:paraId="786CCB86" w14:textId="0BAB4CB5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Комісійна винагорода Сіті Кард</w:t>
            </w:r>
          </w:p>
        </w:tc>
        <w:tc>
          <w:tcPr>
            <w:tcW w:w="1276" w:type="dxa"/>
            <w:vAlign w:val="bottom"/>
            <w:hideMark/>
          </w:tcPr>
          <w:p w14:paraId="00C8C5A6" w14:textId="5C19EDEF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608,9</w:t>
            </w:r>
          </w:p>
        </w:tc>
        <w:tc>
          <w:tcPr>
            <w:tcW w:w="1417" w:type="dxa"/>
            <w:vAlign w:val="bottom"/>
            <w:hideMark/>
          </w:tcPr>
          <w:p w14:paraId="31532F6C" w14:textId="59EA530C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855,9</w:t>
            </w:r>
          </w:p>
        </w:tc>
        <w:tc>
          <w:tcPr>
            <w:tcW w:w="2013" w:type="dxa"/>
            <w:vAlign w:val="bottom"/>
            <w:hideMark/>
          </w:tcPr>
          <w:p w14:paraId="5F4F0BF7" w14:textId="1FC76DC2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247,0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0175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1007FF33" w14:textId="77777777" w:rsidTr="00FF415E">
        <w:trPr>
          <w:trHeight w:val="202"/>
        </w:trPr>
        <w:tc>
          <w:tcPr>
            <w:tcW w:w="5075" w:type="dxa"/>
            <w:vAlign w:val="bottom"/>
            <w:hideMark/>
          </w:tcPr>
          <w:p w14:paraId="486EEC7C" w14:textId="3FA75378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інші витрати </w:t>
            </w:r>
          </w:p>
        </w:tc>
        <w:tc>
          <w:tcPr>
            <w:tcW w:w="1276" w:type="dxa"/>
            <w:vAlign w:val="bottom"/>
            <w:hideMark/>
          </w:tcPr>
          <w:p w14:paraId="627332AD" w14:textId="69C9C875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042</w:t>
            </w:r>
          </w:p>
        </w:tc>
        <w:tc>
          <w:tcPr>
            <w:tcW w:w="1417" w:type="dxa"/>
            <w:vAlign w:val="bottom"/>
            <w:hideMark/>
          </w:tcPr>
          <w:p w14:paraId="786C0AAF" w14:textId="7777777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760,8</w:t>
            </w:r>
          </w:p>
        </w:tc>
        <w:tc>
          <w:tcPr>
            <w:tcW w:w="2013" w:type="dxa"/>
            <w:vAlign w:val="bottom"/>
            <w:hideMark/>
          </w:tcPr>
          <w:p w14:paraId="63E2D4BB" w14:textId="48A9514B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-1 281,2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18B6E312" w14:textId="77777777" w:rsidTr="00FF415E">
        <w:trPr>
          <w:trHeight w:val="126"/>
        </w:trPr>
        <w:tc>
          <w:tcPr>
            <w:tcW w:w="5075" w:type="dxa"/>
            <w:vAlign w:val="bottom"/>
            <w:hideMark/>
          </w:tcPr>
          <w:p w14:paraId="1DD60545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1276" w:type="dxa"/>
            <w:vAlign w:val="bottom"/>
            <w:hideMark/>
          </w:tcPr>
          <w:p w14:paraId="3694F552" w14:textId="7D1C1A26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019,2</w:t>
            </w:r>
          </w:p>
        </w:tc>
        <w:tc>
          <w:tcPr>
            <w:tcW w:w="1417" w:type="dxa"/>
            <w:vAlign w:val="bottom"/>
            <w:hideMark/>
          </w:tcPr>
          <w:p w14:paraId="0B9408AF" w14:textId="0D80D2D2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019,5</w:t>
            </w:r>
          </w:p>
        </w:tc>
        <w:tc>
          <w:tcPr>
            <w:tcW w:w="2013" w:type="dxa"/>
            <w:vAlign w:val="bottom"/>
            <w:hideMark/>
          </w:tcPr>
          <w:p w14:paraId="491DD666" w14:textId="1DA21C1D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-999,7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400E004C" w14:textId="77777777" w:rsidTr="00FF415E">
        <w:trPr>
          <w:trHeight w:val="178"/>
        </w:trPr>
        <w:tc>
          <w:tcPr>
            <w:tcW w:w="5075" w:type="dxa"/>
            <w:vAlign w:val="bottom"/>
            <w:hideMark/>
          </w:tcPr>
          <w:p w14:paraId="3B31DF1D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Витрати на збут </w:t>
            </w:r>
          </w:p>
        </w:tc>
        <w:tc>
          <w:tcPr>
            <w:tcW w:w="1276" w:type="dxa"/>
            <w:vAlign w:val="bottom"/>
            <w:hideMark/>
          </w:tcPr>
          <w:p w14:paraId="03493082" w14:textId="3A24285B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752,3</w:t>
            </w:r>
          </w:p>
        </w:tc>
        <w:tc>
          <w:tcPr>
            <w:tcW w:w="1417" w:type="dxa"/>
            <w:vAlign w:val="bottom"/>
            <w:hideMark/>
          </w:tcPr>
          <w:p w14:paraId="29D69DF4" w14:textId="22248580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586</w:t>
            </w:r>
          </w:p>
        </w:tc>
        <w:tc>
          <w:tcPr>
            <w:tcW w:w="2013" w:type="dxa"/>
            <w:vAlign w:val="bottom"/>
            <w:hideMark/>
          </w:tcPr>
          <w:p w14:paraId="2976725C" w14:textId="6F1D426D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-1 166,3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158A3938" w14:textId="77777777" w:rsidTr="00FF415E">
        <w:trPr>
          <w:trHeight w:val="181"/>
        </w:trPr>
        <w:tc>
          <w:tcPr>
            <w:tcW w:w="5075" w:type="dxa"/>
            <w:vAlign w:val="bottom"/>
            <w:hideMark/>
          </w:tcPr>
          <w:p w14:paraId="742E4B62" w14:textId="0B94B5E6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операційні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vAlign w:val="bottom"/>
            <w:hideMark/>
          </w:tcPr>
          <w:p w14:paraId="2F0EDE65" w14:textId="182CEAFA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821,6</w:t>
            </w:r>
          </w:p>
        </w:tc>
        <w:tc>
          <w:tcPr>
            <w:tcW w:w="1417" w:type="dxa"/>
            <w:vAlign w:val="bottom"/>
            <w:hideMark/>
          </w:tcPr>
          <w:p w14:paraId="6876A2D4" w14:textId="6E2256B7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436,5</w:t>
            </w:r>
          </w:p>
        </w:tc>
        <w:tc>
          <w:tcPr>
            <w:tcW w:w="2013" w:type="dxa"/>
            <w:vAlign w:val="bottom"/>
            <w:hideMark/>
          </w:tcPr>
          <w:p w14:paraId="2A518C90" w14:textId="1C4FC734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  </w:t>
            </w:r>
            <w:r w:rsidR="00D0175C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614,9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D0175C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2E589826" w14:textId="77777777" w:rsidTr="00FF415E">
        <w:trPr>
          <w:trHeight w:val="172"/>
        </w:trPr>
        <w:tc>
          <w:tcPr>
            <w:tcW w:w="5075" w:type="dxa"/>
            <w:vAlign w:val="bottom"/>
            <w:hideMark/>
          </w:tcPr>
          <w:p w14:paraId="72C1E911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витрати (в т.ч. пільгова пенсія)</w:t>
            </w:r>
          </w:p>
        </w:tc>
        <w:tc>
          <w:tcPr>
            <w:tcW w:w="1276" w:type="dxa"/>
            <w:vAlign w:val="bottom"/>
            <w:hideMark/>
          </w:tcPr>
          <w:p w14:paraId="14171535" w14:textId="0E3F29FA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265,3</w:t>
            </w:r>
          </w:p>
        </w:tc>
        <w:tc>
          <w:tcPr>
            <w:tcW w:w="1417" w:type="dxa"/>
            <w:vAlign w:val="bottom"/>
            <w:hideMark/>
          </w:tcPr>
          <w:p w14:paraId="5495589C" w14:textId="366594CE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560,3</w:t>
            </w:r>
          </w:p>
        </w:tc>
        <w:tc>
          <w:tcPr>
            <w:tcW w:w="2013" w:type="dxa"/>
            <w:vAlign w:val="bottom"/>
            <w:hideMark/>
          </w:tcPr>
          <w:p w14:paraId="00754805" w14:textId="5C0B71A7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  </w:t>
            </w:r>
            <w:r w:rsidR="00D0175C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295,0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D0175C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48E27AB5" w14:textId="77777777" w:rsidTr="00FF415E">
        <w:trPr>
          <w:trHeight w:val="63"/>
        </w:trPr>
        <w:tc>
          <w:tcPr>
            <w:tcW w:w="5075" w:type="dxa"/>
            <w:vAlign w:val="bottom"/>
            <w:hideMark/>
          </w:tcPr>
          <w:p w14:paraId="17D1A35B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витрати</w:t>
            </w:r>
          </w:p>
        </w:tc>
        <w:tc>
          <w:tcPr>
            <w:tcW w:w="1276" w:type="dxa"/>
            <w:vAlign w:val="bottom"/>
            <w:hideMark/>
          </w:tcPr>
          <w:p w14:paraId="607485DA" w14:textId="283A154B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114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923,3</w:t>
            </w:r>
          </w:p>
        </w:tc>
        <w:tc>
          <w:tcPr>
            <w:tcW w:w="1417" w:type="dxa"/>
            <w:vAlign w:val="bottom"/>
            <w:hideMark/>
          </w:tcPr>
          <w:p w14:paraId="713FEFB2" w14:textId="720A7315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98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364,9</w:t>
            </w:r>
          </w:p>
        </w:tc>
        <w:tc>
          <w:tcPr>
            <w:tcW w:w="2013" w:type="dxa"/>
            <w:vAlign w:val="bottom"/>
            <w:hideMark/>
          </w:tcPr>
          <w:p w14:paraId="3CDB6C9C" w14:textId="5B98E466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-16 558,4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0175C" w:rsidRPr="00E831E4" w14:paraId="4C74830B" w14:textId="77777777" w:rsidTr="00FF415E">
        <w:trPr>
          <w:trHeight w:val="63"/>
        </w:trPr>
        <w:tc>
          <w:tcPr>
            <w:tcW w:w="5075" w:type="dxa"/>
            <w:noWrap/>
            <w:vAlign w:val="bottom"/>
            <w:hideMark/>
          </w:tcPr>
          <w:p w14:paraId="338A4A05" w14:textId="77777777" w:rsidR="00D0175C" w:rsidRPr="00E831E4" w:rsidRDefault="00D0175C" w:rsidP="00D0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1276" w:type="dxa"/>
            <w:noWrap/>
            <w:vAlign w:val="bottom"/>
            <w:hideMark/>
          </w:tcPr>
          <w:p w14:paraId="5B467A9B" w14:textId="574F9DEF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-17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483,3</w:t>
            </w:r>
          </w:p>
        </w:tc>
        <w:tc>
          <w:tcPr>
            <w:tcW w:w="1417" w:type="dxa"/>
            <w:noWrap/>
            <w:vAlign w:val="bottom"/>
            <w:hideMark/>
          </w:tcPr>
          <w:p w14:paraId="39DA6F84" w14:textId="15EDDB13" w:rsidR="00D0175C" w:rsidRPr="00E831E4" w:rsidRDefault="00D0175C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="00B74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739</w:t>
            </w:r>
          </w:p>
        </w:tc>
        <w:tc>
          <w:tcPr>
            <w:tcW w:w="2013" w:type="dxa"/>
            <w:noWrap/>
            <w:vAlign w:val="bottom"/>
            <w:hideMark/>
          </w:tcPr>
          <w:p w14:paraId="0BF4E150" w14:textId="5806689C" w:rsidR="00D0175C" w:rsidRPr="00E831E4" w:rsidRDefault="00BE5422" w:rsidP="00D0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</w:t>
            </w:r>
            <w:r w:rsidR="00D0175C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28 222,3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3805B544" w14:textId="77777777" w:rsidR="005C65A0" w:rsidRPr="00E831E4" w:rsidRDefault="005C65A0" w:rsidP="00806925">
      <w:pPr>
        <w:tabs>
          <w:tab w:val="left" w:pos="2268"/>
        </w:tabs>
        <w:spacing w:after="0" w:line="240" w:lineRule="auto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4E07B7E9" w14:textId="77777777" w:rsidR="005F532B" w:rsidRPr="00E831E4" w:rsidRDefault="005F532B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0"/>
          <w:szCs w:val="20"/>
          <w:shd w:val="clear" w:color="auto" w:fill="FFFFFF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 тис. грн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701"/>
        <w:gridCol w:w="1701"/>
        <w:gridCol w:w="1588"/>
      </w:tblGrid>
      <w:tr w:rsidR="005C65A0" w:rsidRPr="00E831E4" w14:paraId="5EDEFF33" w14:textId="77777777" w:rsidTr="00FF415E">
        <w:trPr>
          <w:trHeight w:val="300"/>
        </w:trPr>
        <w:tc>
          <w:tcPr>
            <w:tcW w:w="4791" w:type="dxa"/>
            <w:vAlign w:val="center"/>
            <w:hideMark/>
          </w:tcPr>
          <w:p w14:paraId="1927470E" w14:textId="77777777" w:rsidR="005C65A0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NewRomanPSMT" w:hAnsi="TimesNewRomanPSMT" w:cs="Times New Roman"/>
                <w:sz w:val="20"/>
                <w:szCs w:val="20"/>
                <w:shd w:val="clear" w:color="auto" w:fill="FFFFFF"/>
              </w:rPr>
              <w:t>за 2023 рік</w:t>
            </w:r>
          </w:p>
        </w:tc>
        <w:tc>
          <w:tcPr>
            <w:tcW w:w="1701" w:type="dxa"/>
            <w:vAlign w:val="center"/>
            <w:hideMark/>
          </w:tcPr>
          <w:p w14:paraId="12DD9CA9" w14:textId="77777777" w:rsidR="005C65A0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701" w:type="dxa"/>
            <w:vAlign w:val="center"/>
            <w:hideMark/>
          </w:tcPr>
          <w:p w14:paraId="5ACFB830" w14:textId="77777777" w:rsidR="005C65A0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1588" w:type="dxa"/>
            <w:vAlign w:val="center"/>
            <w:hideMark/>
          </w:tcPr>
          <w:p w14:paraId="6DD9FD80" w14:textId="77777777" w:rsidR="005C65A0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 +/-</w:t>
            </w:r>
          </w:p>
        </w:tc>
      </w:tr>
      <w:tr w:rsidR="00163EE8" w:rsidRPr="00E831E4" w14:paraId="5D05A03D" w14:textId="77777777" w:rsidTr="00FF415E">
        <w:trPr>
          <w:trHeight w:val="388"/>
        </w:trPr>
        <w:tc>
          <w:tcPr>
            <w:tcW w:w="4791" w:type="dxa"/>
            <w:vAlign w:val="bottom"/>
            <w:hideMark/>
          </w:tcPr>
          <w:p w14:paraId="2BF1305B" w14:textId="77777777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Собівартість реалізованої продукції (товарів, робіт та послуг)</w:t>
            </w:r>
          </w:p>
        </w:tc>
        <w:tc>
          <w:tcPr>
            <w:tcW w:w="1701" w:type="dxa"/>
            <w:vAlign w:val="bottom"/>
            <w:hideMark/>
          </w:tcPr>
          <w:p w14:paraId="5ED8CAF4" w14:textId="472B3378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108 282,7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3DEEDFD0" w14:textId="5C55966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111 007,2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100CFAFE" w14:textId="62DBF0C5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2 724,5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35ED2EA8" w14:textId="77777777" w:rsidTr="00FF415E">
        <w:trPr>
          <w:trHeight w:val="96"/>
        </w:trPr>
        <w:tc>
          <w:tcPr>
            <w:tcW w:w="4791" w:type="dxa"/>
            <w:vAlign w:val="bottom"/>
            <w:hideMark/>
          </w:tcPr>
          <w:p w14:paraId="3BE12651" w14:textId="574E62D8" w:rsidR="00163EE8" w:rsidRPr="00E831E4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оплату праці</w:t>
            </w:r>
          </w:p>
        </w:tc>
        <w:tc>
          <w:tcPr>
            <w:tcW w:w="1701" w:type="dxa"/>
            <w:vAlign w:val="bottom"/>
            <w:hideMark/>
          </w:tcPr>
          <w:p w14:paraId="4787C951" w14:textId="388FFFD2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36 302,3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3F4304BD" w14:textId="089B39C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41 843,8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0919981C" w14:textId="4D9A1E4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5 541,5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6B27A372" w14:textId="77777777" w:rsidTr="00FF415E">
        <w:trPr>
          <w:trHeight w:val="142"/>
        </w:trPr>
        <w:tc>
          <w:tcPr>
            <w:tcW w:w="4791" w:type="dxa"/>
            <w:vAlign w:val="bottom"/>
            <w:hideMark/>
          </w:tcPr>
          <w:p w14:paraId="6723BD9E" w14:textId="754735A7" w:rsidR="00163EE8" w:rsidRPr="00FF415E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відрахування на соціальні</w:t>
            </w: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заходи </w:t>
            </w:r>
          </w:p>
        </w:tc>
        <w:tc>
          <w:tcPr>
            <w:tcW w:w="1701" w:type="dxa"/>
            <w:vAlign w:val="bottom"/>
            <w:hideMark/>
          </w:tcPr>
          <w:p w14:paraId="612E4763" w14:textId="4AECB5CC" w:rsidR="00163EE8" w:rsidRPr="00FF415E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7 986,5</w:t>
            </w:r>
            <w:r w:rsidR="00BE5422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47759DDF" w14:textId="0EB2BCAA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7 917,0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063645FD" w14:textId="67A0EF00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-69,5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1520F265" w14:textId="77777777" w:rsidTr="00FF415E">
        <w:trPr>
          <w:trHeight w:val="63"/>
        </w:trPr>
        <w:tc>
          <w:tcPr>
            <w:tcW w:w="4791" w:type="dxa"/>
            <w:vAlign w:val="bottom"/>
            <w:hideMark/>
          </w:tcPr>
          <w:p w14:paraId="6AB63084" w14:textId="56C27B6E" w:rsidR="00163EE8" w:rsidRPr="00FF415E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електроенергія </w:t>
            </w:r>
          </w:p>
        </w:tc>
        <w:tc>
          <w:tcPr>
            <w:tcW w:w="1701" w:type="dxa"/>
            <w:vAlign w:val="bottom"/>
            <w:hideMark/>
          </w:tcPr>
          <w:p w14:paraId="6A702B91" w14:textId="4A37A405" w:rsidR="00163EE8" w:rsidRPr="00FF415E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38 848,2</w:t>
            </w:r>
            <w:r w:rsidR="00BE5422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6C443DED" w14:textId="2B39C491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31 954,0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1108AEA7" w14:textId="657BBDE4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-6 894,2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A2257F" w:rsidRPr="00E831E4" w14:paraId="37574A74" w14:textId="77777777" w:rsidTr="00FF415E">
        <w:trPr>
          <w:trHeight w:val="92"/>
        </w:trPr>
        <w:tc>
          <w:tcPr>
            <w:tcW w:w="4791" w:type="dxa"/>
            <w:vAlign w:val="bottom"/>
            <w:hideMark/>
          </w:tcPr>
          <w:p w14:paraId="2BFFC93C" w14:textId="08E6BCD0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</w:t>
            </w: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</w:t>
            </w:r>
          </w:p>
        </w:tc>
        <w:tc>
          <w:tcPr>
            <w:tcW w:w="1701" w:type="dxa"/>
            <w:vAlign w:val="bottom"/>
            <w:hideMark/>
          </w:tcPr>
          <w:p w14:paraId="0ED7D3A6" w14:textId="173BEE3D" w:rsidR="00A2257F" w:rsidRPr="00FF415E" w:rsidRDefault="00A2257F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6 947,9</w:t>
            </w:r>
            <w:r w:rsidR="00BE5422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08DF3A69" w14:textId="404EE60A" w:rsidR="00A2257F" w:rsidRPr="00E831E4" w:rsidRDefault="00A2257F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5 407,5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76D07CF9" w14:textId="693D53C3" w:rsidR="00A2257F" w:rsidRPr="00E831E4" w:rsidRDefault="00A2257F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-1 540,4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6C155732" w14:textId="77777777" w:rsidTr="00FF415E">
        <w:trPr>
          <w:trHeight w:val="137"/>
        </w:trPr>
        <w:tc>
          <w:tcPr>
            <w:tcW w:w="4791" w:type="dxa"/>
            <w:vAlign w:val="bottom"/>
            <w:hideMark/>
          </w:tcPr>
          <w:p w14:paraId="2AD0107F" w14:textId="12149A00" w:rsidR="00163EE8" w:rsidRPr="00FF415E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охорону</w:t>
            </w:r>
          </w:p>
        </w:tc>
        <w:tc>
          <w:tcPr>
            <w:tcW w:w="1701" w:type="dxa"/>
            <w:vAlign w:val="bottom"/>
            <w:hideMark/>
          </w:tcPr>
          <w:p w14:paraId="0B158F23" w14:textId="1EBA102B" w:rsidR="00163EE8" w:rsidRPr="00FF415E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  <w:r w:rsidR="00BE5422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5520F1A1" w14:textId="380D3EE0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942,0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6BE28501" w14:textId="66004AB1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23FA220D" w14:textId="77777777" w:rsidTr="00FF415E">
        <w:trPr>
          <w:trHeight w:val="184"/>
        </w:trPr>
        <w:tc>
          <w:tcPr>
            <w:tcW w:w="4791" w:type="dxa"/>
            <w:vAlign w:val="bottom"/>
            <w:hideMark/>
          </w:tcPr>
          <w:p w14:paraId="09BEFF4C" w14:textId="54D5213B" w:rsidR="00163EE8" w:rsidRPr="00FF415E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страхові послуги </w:t>
            </w:r>
          </w:p>
        </w:tc>
        <w:tc>
          <w:tcPr>
            <w:tcW w:w="1701" w:type="dxa"/>
            <w:vAlign w:val="bottom"/>
            <w:hideMark/>
          </w:tcPr>
          <w:p w14:paraId="7F54A9E6" w14:textId="3E823EA3" w:rsidR="00163EE8" w:rsidRPr="00FF415E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151,7</w:t>
            </w:r>
            <w:r w:rsidR="00BE5422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6E06CB99" w14:textId="7BF8FD1A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168,6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15BD8DEB" w14:textId="5ECDC534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16,9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0B2A3B26" w14:textId="77777777" w:rsidTr="00FF415E">
        <w:trPr>
          <w:trHeight w:val="215"/>
        </w:trPr>
        <w:tc>
          <w:tcPr>
            <w:tcW w:w="4791" w:type="dxa"/>
            <w:vAlign w:val="bottom"/>
            <w:hideMark/>
          </w:tcPr>
          <w:p w14:paraId="4DF9109B" w14:textId="137EF33A" w:rsidR="00163EE8" w:rsidRPr="00E831E4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ком.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послуги (вода, вивіз, сміття)</w:t>
            </w:r>
          </w:p>
        </w:tc>
        <w:tc>
          <w:tcPr>
            <w:tcW w:w="1701" w:type="dxa"/>
            <w:vAlign w:val="bottom"/>
            <w:hideMark/>
          </w:tcPr>
          <w:p w14:paraId="66FEF9E0" w14:textId="2AC5C3FF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255,8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5EC4F1F8" w14:textId="22ADF77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241,7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483B101" w14:textId="14E523DC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-14,1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494AA1B1" w14:textId="77777777" w:rsidTr="00FF415E">
        <w:trPr>
          <w:trHeight w:val="180"/>
        </w:trPr>
        <w:tc>
          <w:tcPr>
            <w:tcW w:w="4791" w:type="dxa"/>
            <w:vAlign w:val="bottom"/>
            <w:hideMark/>
          </w:tcPr>
          <w:p w14:paraId="6E2BD4BA" w14:textId="7594C987" w:rsidR="00163EE8" w:rsidRPr="00E831E4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1701" w:type="dxa"/>
            <w:vAlign w:val="bottom"/>
            <w:hideMark/>
          </w:tcPr>
          <w:p w14:paraId="228CDF0E" w14:textId="06C27B65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7 000,0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1155DCC1" w14:textId="3F58AA14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13 524,1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2602823A" w14:textId="4F4E0D54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6 524,1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33CE86B0" w14:textId="77777777" w:rsidTr="00FF415E">
        <w:trPr>
          <w:trHeight w:val="83"/>
        </w:trPr>
        <w:tc>
          <w:tcPr>
            <w:tcW w:w="4791" w:type="dxa"/>
            <w:vAlign w:val="bottom"/>
            <w:hideMark/>
          </w:tcPr>
          <w:p w14:paraId="4F29ED19" w14:textId="526BC7A0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Комісійна винагорода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Сіті Кард</w:t>
            </w:r>
          </w:p>
        </w:tc>
        <w:tc>
          <w:tcPr>
            <w:tcW w:w="1701" w:type="dxa"/>
            <w:vAlign w:val="bottom"/>
            <w:hideMark/>
          </w:tcPr>
          <w:p w14:paraId="1679C435" w14:textId="30240D2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5 890,3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5868DCD9" w14:textId="52311429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7 279,1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9ED687E" w14:textId="727A7EB1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1 388,8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6649D084" w14:textId="77777777" w:rsidTr="00FF415E">
        <w:trPr>
          <w:trHeight w:val="130"/>
        </w:trPr>
        <w:tc>
          <w:tcPr>
            <w:tcW w:w="4791" w:type="dxa"/>
            <w:vAlign w:val="bottom"/>
            <w:hideMark/>
          </w:tcPr>
          <w:p w14:paraId="1511CA68" w14:textId="27201ECE" w:rsidR="00163EE8" w:rsidRPr="00E831E4" w:rsidRDefault="00BE5422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63EE8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інші витрати </w:t>
            </w:r>
          </w:p>
        </w:tc>
        <w:tc>
          <w:tcPr>
            <w:tcW w:w="1701" w:type="dxa"/>
            <w:vAlign w:val="bottom"/>
            <w:hideMark/>
          </w:tcPr>
          <w:p w14:paraId="668EC1A9" w14:textId="45579FCF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4 000,0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0DA84DFC" w14:textId="3E4A6232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1 729,4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0CC46B02" w14:textId="6744C1E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-2 270,6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4AB68E8F" w14:textId="77777777" w:rsidTr="00FF415E">
        <w:trPr>
          <w:trHeight w:val="176"/>
        </w:trPr>
        <w:tc>
          <w:tcPr>
            <w:tcW w:w="4791" w:type="dxa"/>
            <w:vAlign w:val="bottom"/>
            <w:hideMark/>
          </w:tcPr>
          <w:p w14:paraId="38D138E9" w14:textId="77777777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витрати, у тому числі:</w:t>
            </w:r>
          </w:p>
        </w:tc>
        <w:tc>
          <w:tcPr>
            <w:tcW w:w="1701" w:type="dxa"/>
            <w:vAlign w:val="bottom"/>
            <w:hideMark/>
          </w:tcPr>
          <w:p w14:paraId="4D811E22" w14:textId="629B0DD2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8 608,3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6D6DCFDF" w14:textId="28C9FED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7 566,1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28CC8FD4" w14:textId="4FCDE348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-1 042,2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67C450DD" w14:textId="77777777" w:rsidTr="00FF415E">
        <w:trPr>
          <w:trHeight w:val="208"/>
        </w:trPr>
        <w:tc>
          <w:tcPr>
            <w:tcW w:w="4791" w:type="dxa"/>
            <w:vAlign w:val="bottom"/>
            <w:hideMark/>
          </w:tcPr>
          <w:p w14:paraId="5887D5EB" w14:textId="77777777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Витрати на збут </w:t>
            </w:r>
          </w:p>
        </w:tc>
        <w:tc>
          <w:tcPr>
            <w:tcW w:w="1701" w:type="dxa"/>
            <w:vAlign w:val="bottom"/>
            <w:hideMark/>
          </w:tcPr>
          <w:p w14:paraId="6E268DA2" w14:textId="7BC933D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1 857,0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581463F4" w14:textId="7742A4CA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1 897,1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214B7B42" w14:textId="19CD923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40,1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382F9243" w14:textId="77777777" w:rsidTr="00FF415E">
        <w:trPr>
          <w:trHeight w:val="112"/>
        </w:trPr>
        <w:tc>
          <w:tcPr>
            <w:tcW w:w="4791" w:type="dxa"/>
            <w:vAlign w:val="bottom"/>
            <w:hideMark/>
          </w:tcPr>
          <w:p w14:paraId="715F2FD5" w14:textId="29436CF1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операційні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6BBB00C0" w14:textId="01359543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6 986,0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0018C80E" w14:textId="00BABC2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2 017,1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51BF6FC4" w14:textId="659A1EDA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-4 968,9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76337D94" w14:textId="77777777" w:rsidTr="00FF415E">
        <w:trPr>
          <w:trHeight w:val="157"/>
        </w:trPr>
        <w:tc>
          <w:tcPr>
            <w:tcW w:w="4791" w:type="dxa"/>
            <w:vAlign w:val="bottom"/>
            <w:hideMark/>
          </w:tcPr>
          <w:p w14:paraId="140AF693" w14:textId="77777777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витрати (пільгова пенсія)</w:t>
            </w:r>
          </w:p>
        </w:tc>
        <w:tc>
          <w:tcPr>
            <w:tcW w:w="1701" w:type="dxa"/>
            <w:vAlign w:val="bottom"/>
            <w:hideMark/>
          </w:tcPr>
          <w:p w14:paraId="03A21DE7" w14:textId="3155622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1 909,8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7D61D8BE" w14:textId="3B93BF37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1 481,0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2DC4E936" w14:textId="6F6BDA26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-428,8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481C06CA" w14:textId="77777777" w:rsidTr="00FF415E">
        <w:trPr>
          <w:trHeight w:val="124"/>
        </w:trPr>
        <w:tc>
          <w:tcPr>
            <w:tcW w:w="4791" w:type="dxa"/>
            <w:vAlign w:val="bottom"/>
            <w:hideMark/>
          </w:tcPr>
          <w:p w14:paraId="3065831D" w14:textId="75ED149D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4163BC30" w14:textId="6B98F426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127 643,8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2A37504F" w14:textId="26212EDC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123 968,5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2710BC7E" w14:textId="03E46E8C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-3 675,3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63EE8" w:rsidRPr="00E831E4" w14:paraId="7EC44129" w14:textId="77777777" w:rsidTr="00FF415E">
        <w:trPr>
          <w:trHeight w:val="63"/>
        </w:trPr>
        <w:tc>
          <w:tcPr>
            <w:tcW w:w="4791" w:type="dxa"/>
            <w:vAlign w:val="bottom"/>
            <w:hideMark/>
          </w:tcPr>
          <w:p w14:paraId="763D4520" w14:textId="77777777" w:rsidR="00163EE8" w:rsidRPr="00E831E4" w:rsidRDefault="00163EE8" w:rsidP="0016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1701" w:type="dxa"/>
            <w:vAlign w:val="bottom"/>
            <w:hideMark/>
          </w:tcPr>
          <w:p w14:paraId="2791E359" w14:textId="3DCE10FD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-17 382,5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22CB9797" w14:textId="1ED376AA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-3 557,0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77832F8E" w14:textId="01E6EA85" w:rsidR="00163EE8" w:rsidRPr="00E831E4" w:rsidRDefault="00163EE8" w:rsidP="00163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13 825,5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A04B55C" w14:textId="77777777" w:rsidR="00D0175C" w:rsidRPr="00E831E4" w:rsidRDefault="00D0175C" w:rsidP="00D0175C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31AE60D1" w14:textId="77777777" w:rsidR="005F532B" w:rsidRPr="00E831E4" w:rsidRDefault="005F532B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 тис. грн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701"/>
        <w:gridCol w:w="1701"/>
        <w:gridCol w:w="1588"/>
      </w:tblGrid>
      <w:tr w:rsidR="00002C46" w:rsidRPr="00E831E4" w14:paraId="1399F557" w14:textId="77777777" w:rsidTr="00FF415E">
        <w:trPr>
          <w:trHeight w:val="300"/>
        </w:trPr>
        <w:tc>
          <w:tcPr>
            <w:tcW w:w="4791" w:type="dxa"/>
            <w:vAlign w:val="center"/>
            <w:hideMark/>
          </w:tcPr>
          <w:p w14:paraId="09C4F5F7" w14:textId="77777777" w:rsidR="00002C46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NewRomanPSMT" w:hAnsi="TimesNewRomanPSMT" w:cs="Times New Roman"/>
                <w:sz w:val="20"/>
                <w:szCs w:val="20"/>
                <w:shd w:val="clear" w:color="auto" w:fill="FFFFFF"/>
              </w:rPr>
              <w:t>за 2024 рік</w:t>
            </w:r>
          </w:p>
        </w:tc>
        <w:tc>
          <w:tcPr>
            <w:tcW w:w="1701" w:type="dxa"/>
            <w:vAlign w:val="center"/>
            <w:hideMark/>
          </w:tcPr>
          <w:p w14:paraId="641CB582" w14:textId="77777777" w:rsidR="00002C46" w:rsidRPr="00E831E4" w:rsidRDefault="00002C46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701" w:type="dxa"/>
            <w:vAlign w:val="center"/>
            <w:hideMark/>
          </w:tcPr>
          <w:p w14:paraId="3C6C1F95" w14:textId="77777777" w:rsidR="00002C46" w:rsidRPr="00E831E4" w:rsidRDefault="00002C46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1588" w:type="dxa"/>
            <w:vAlign w:val="center"/>
            <w:hideMark/>
          </w:tcPr>
          <w:p w14:paraId="1B046B6D" w14:textId="77777777" w:rsidR="00002C46" w:rsidRPr="00E831E4" w:rsidRDefault="00002C46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 +/-</w:t>
            </w:r>
          </w:p>
        </w:tc>
      </w:tr>
      <w:tr w:rsidR="00002C46" w:rsidRPr="00E831E4" w14:paraId="27E40509" w14:textId="77777777" w:rsidTr="00FF415E">
        <w:trPr>
          <w:trHeight w:val="153"/>
        </w:trPr>
        <w:tc>
          <w:tcPr>
            <w:tcW w:w="4791" w:type="dxa"/>
            <w:vAlign w:val="bottom"/>
            <w:hideMark/>
          </w:tcPr>
          <w:p w14:paraId="1465BBB0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Собівартість реалізованої продукції (товарів, робіт та послуг) </w:t>
            </w:r>
          </w:p>
        </w:tc>
        <w:tc>
          <w:tcPr>
            <w:tcW w:w="1701" w:type="dxa"/>
            <w:vAlign w:val="bottom"/>
            <w:hideMark/>
          </w:tcPr>
          <w:p w14:paraId="1DDE0171" w14:textId="134ABF24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137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808,9</w:t>
            </w:r>
          </w:p>
        </w:tc>
        <w:tc>
          <w:tcPr>
            <w:tcW w:w="1701" w:type="dxa"/>
            <w:vAlign w:val="bottom"/>
            <w:hideMark/>
          </w:tcPr>
          <w:p w14:paraId="68EA0FDC" w14:textId="5DB36C24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127 440,1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766F5385" w14:textId="78EB3FFA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-10 368,8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5C0698BC" w14:textId="77777777" w:rsidTr="00FF415E">
        <w:trPr>
          <w:trHeight w:val="155"/>
        </w:trPr>
        <w:tc>
          <w:tcPr>
            <w:tcW w:w="4791" w:type="dxa"/>
            <w:vAlign w:val="bottom"/>
            <w:hideMark/>
          </w:tcPr>
          <w:p w14:paraId="71A1FD83" w14:textId="2EAA549E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оплату праці </w:t>
            </w:r>
          </w:p>
        </w:tc>
        <w:tc>
          <w:tcPr>
            <w:tcW w:w="1701" w:type="dxa"/>
            <w:vAlign w:val="bottom"/>
            <w:hideMark/>
          </w:tcPr>
          <w:p w14:paraId="6E878339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</w:t>
            </w:r>
            <w:r w:rsidR="0048492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750,0</w:t>
            </w:r>
          </w:p>
        </w:tc>
        <w:tc>
          <w:tcPr>
            <w:tcW w:w="1701" w:type="dxa"/>
            <w:vAlign w:val="bottom"/>
            <w:hideMark/>
          </w:tcPr>
          <w:p w14:paraId="5FC20CA1" w14:textId="71396AF2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47 430,4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326B5E1F" w14:textId="6CA80144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2 680,4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1884C6AA" w14:textId="77777777" w:rsidTr="00FF415E">
        <w:trPr>
          <w:trHeight w:val="173"/>
        </w:trPr>
        <w:tc>
          <w:tcPr>
            <w:tcW w:w="4791" w:type="dxa"/>
            <w:vAlign w:val="bottom"/>
            <w:hideMark/>
          </w:tcPr>
          <w:p w14:paraId="041E5D76" w14:textId="7F0B9AF2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відрахування на соціальні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заходи </w:t>
            </w:r>
          </w:p>
        </w:tc>
        <w:tc>
          <w:tcPr>
            <w:tcW w:w="1701" w:type="dxa"/>
            <w:vAlign w:val="bottom"/>
            <w:hideMark/>
          </w:tcPr>
          <w:p w14:paraId="1BF42055" w14:textId="7A3D78C3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397,5</w:t>
            </w:r>
          </w:p>
        </w:tc>
        <w:tc>
          <w:tcPr>
            <w:tcW w:w="1701" w:type="dxa"/>
            <w:vAlign w:val="bottom"/>
            <w:hideMark/>
          </w:tcPr>
          <w:p w14:paraId="7F8913A6" w14:textId="4B756872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8 972,7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8C3BF0A" w14:textId="15FD0FB1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-424,8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5438D84D" w14:textId="77777777" w:rsidTr="00FF415E">
        <w:trPr>
          <w:trHeight w:val="191"/>
        </w:trPr>
        <w:tc>
          <w:tcPr>
            <w:tcW w:w="4791" w:type="dxa"/>
            <w:vAlign w:val="bottom"/>
            <w:hideMark/>
          </w:tcPr>
          <w:p w14:paraId="38C62E0B" w14:textId="52C7DD16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електроенергію</w:t>
            </w:r>
          </w:p>
        </w:tc>
        <w:tc>
          <w:tcPr>
            <w:tcW w:w="1701" w:type="dxa"/>
            <w:vAlign w:val="bottom"/>
            <w:hideMark/>
          </w:tcPr>
          <w:p w14:paraId="25E11E03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  <w:r w:rsidR="0048492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778,2</w:t>
            </w:r>
          </w:p>
        </w:tc>
        <w:tc>
          <w:tcPr>
            <w:tcW w:w="1701" w:type="dxa"/>
            <w:vAlign w:val="bottom"/>
            <w:hideMark/>
          </w:tcPr>
          <w:p w14:paraId="48490D8A" w14:textId="2D9B9C5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40 748,5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359946AB" w14:textId="16BD7C46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-10 029,7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241ABC74" w14:textId="77777777" w:rsidTr="00FF415E">
        <w:trPr>
          <w:trHeight w:val="223"/>
        </w:trPr>
        <w:tc>
          <w:tcPr>
            <w:tcW w:w="4791" w:type="dxa"/>
            <w:vAlign w:val="bottom"/>
            <w:hideMark/>
          </w:tcPr>
          <w:p w14:paraId="23CED512" w14:textId="501F3339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</w:t>
            </w:r>
          </w:p>
        </w:tc>
        <w:tc>
          <w:tcPr>
            <w:tcW w:w="1701" w:type="dxa"/>
            <w:vAlign w:val="bottom"/>
            <w:hideMark/>
          </w:tcPr>
          <w:p w14:paraId="50D0D7DF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="0048492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476,2</w:t>
            </w:r>
          </w:p>
        </w:tc>
        <w:tc>
          <w:tcPr>
            <w:tcW w:w="1701" w:type="dxa"/>
            <w:vAlign w:val="bottom"/>
            <w:hideMark/>
          </w:tcPr>
          <w:p w14:paraId="76F67906" w14:textId="1890F14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5 493,6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688DD469" w14:textId="56F53BEB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17,4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1019CC58" w14:textId="77777777" w:rsidTr="00FF415E">
        <w:trPr>
          <w:trHeight w:val="99"/>
        </w:trPr>
        <w:tc>
          <w:tcPr>
            <w:tcW w:w="4791" w:type="dxa"/>
            <w:vAlign w:val="bottom"/>
            <w:hideMark/>
          </w:tcPr>
          <w:p w14:paraId="30BC6EBB" w14:textId="7967440A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охорону</w:t>
            </w:r>
          </w:p>
        </w:tc>
        <w:tc>
          <w:tcPr>
            <w:tcW w:w="1701" w:type="dxa"/>
            <w:vAlign w:val="bottom"/>
            <w:hideMark/>
          </w:tcPr>
          <w:p w14:paraId="47F0C570" w14:textId="234ED77D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B7409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050,8</w:t>
            </w:r>
          </w:p>
        </w:tc>
        <w:tc>
          <w:tcPr>
            <w:tcW w:w="1701" w:type="dxa"/>
            <w:vAlign w:val="bottom"/>
            <w:hideMark/>
          </w:tcPr>
          <w:p w14:paraId="7AD33ACB" w14:textId="298AA4C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959,9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1483672C" w14:textId="61ACA001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-90,9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3600D901" w14:textId="77777777" w:rsidTr="00FF415E">
        <w:trPr>
          <w:trHeight w:val="117"/>
        </w:trPr>
        <w:tc>
          <w:tcPr>
            <w:tcW w:w="4791" w:type="dxa"/>
            <w:vAlign w:val="bottom"/>
            <w:hideMark/>
          </w:tcPr>
          <w:p w14:paraId="48C0F8C7" w14:textId="7193716D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страхові послуги </w:t>
            </w:r>
          </w:p>
        </w:tc>
        <w:tc>
          <w:tcPr>
            <w:tcW w:w="1701" w:type="dxa"/>
            <w:vAlign w:val="bottom"/>
            <w:hideMark/>
          </w:tcPr>
          <w:p w14:paraId="2E14B599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189,1</w:t>
            </w:r>
          </w:p>
        </w:tc>
        <w:tc>
          <w:tcPr>
            <w:tcW w:w="1701" w:type="dxa"/>
            <w:vAlign w:val="bottom"/>
            <w:hideMark/>
          </w:tcPr>
          <w:p w14:paraId="6B87771C" w14:textId="04B6B123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164,6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6F166C8" w14:textId="61BEC24F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-24,5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0E68EBF0" w14:textId="77777777" w:rsidTr="00FF415E">
        <w:trPr>
          <w:trHeight w:val="70"/>
        </w:trPr>
        <w:tc>
          <w:tcPr>
            <w:tcW w:w="4791" w:type="dxa"/>
            <w:vAlign w:val="bottom"/>
            <w:hideMark/>
          </w:tcPr>
          <w:p w14:paraId="5991C6BD" w14:textId="6F916698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комунальні послуги</w:t>
            </w:r>
            <w:r w:rsidR="006E033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(вода, вивіз</w:t>
            </w:r>
            <w:r w:rsidR="006E033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сміття)</w:t>
            </w:r>
          </w:p>
        </w:tc>
        <w:tc>
          <w:tcPr>
            <w:tcW w:w="1701" w:type="dxa"/>
            <w:vAlign w:val="bottom"/>
            <w:hideMark/>
          </w:tcPr>
          <w:p w14:paraId="48823686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275,0</w:t>
            </w:r>
          </w:p>
        </w:tc>
        <w:tc>
          <w:tcPr>
            <w:tcW w:w="1701" w:type="dxa"/>
            <w:vAlign w:val="bottom"/>
            <w:hideMark/>
          </w:tcPr>
          <w:p w14:paraId="467281CE" w14:textId="186F923D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233,8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31EA8E7C" w14:textId="25614D22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-41,2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1C712751" w14:textId="77777777" w:rsidTr="00FF415E">
        <w:trPr>
          <w:trHeight w:val="199"/>
        </w:trPr>
        <w:tc>
          <w:tcPr>
            <w:tcW w:w="4791" w:type="dxa"/>
            <w:vAlign w:val="bottom"/>
            <w:hideMark/>
          </w:tcPr>
          <w:p w14:paraId="6A301533" w14:textId="31B20F85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1701" w:type="dxa"/>
            <w:vAlign w:val="bottom"/>
            <w:hideMark/>
          </w:tcPr>
          <w:p w14:paraId="51AA3C83" w14:textId="7BF26B8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  <w:r w:rsidR="00C578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200,0</w:t>
            </w:r>
          </w:p>
        </w:tc>
        <w:tc>
          <w:tcPr>
            <w:tcW w:w="1701" w:type="dxa"/>
            <w:vAlign w:val="bottom"/>
            <w:hideMark/>
          </w:tcPr>
          <w:p w14:paraId="0AE05884" w14:textId="7E0DC4E4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14 063,6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5BB07B25" w14:textId="28FA77A2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863,6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2356FDE6" w14:textId="77777777" w:rsidTr="00FF415E">
        <w:trPr>
          <w:trHeight w:val="70"/>
        </w:trPr>
        <w:tc>
          <w:tcPr>
            <w:tcW w:w="4791" w:type="dxa"/>
            <w:vAlign w:val="bottom"/>
            <w:hideMark/>
          </w:tcPr>
          <w:p w14:paraId="3BFDFEFB" w14:textId="357C05A9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Комісійна винагорода Сіті Кард</w:t>
            </w:r>
          </w:p>
        </w:tc>
        <w:tc>
          <w:tcPr>
            <w:tcW w:w="1701" w:type="dxa"/>
            <w:vAlign w:val="bottom"/>
            <w:hideMark/>
          </w:tcPr>
          <w:p w14:paraId="1A2BB1A3" w14:textId="1E14220A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="00C578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377,2</w:t>
            </w:r>
          </w:p>
        </w:tc>
        <w:tc>
          <w:tcPr>
            <w:tcW w:w="1701" w:type="dxa"/>
            <w:vAlign w:val="bottom"/>
            <w:hideMark/>
          </w:tcPr>
          <w:p w14:paraId="194A7483" w14:textId="01A363A1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8 009,7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58648534" w14:textId="2EA2B728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-367,5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44F743EE" w14:textId="77777777" w:rsidTr="00FF415E">
        <w:trPr>
          <w:trHeight w:val="79"/>
        </w:trPr>
        <w:tc>
          <w:tcPr>
            <w:tcW w:w="4791" w:type="dxa"/>
            <w:vAlign w:val="bottom"/>
            <w:hideMark/>
          </w:tcPr>
          <w:p w14:paraId="5B572A82" w14:textId="036307AA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інші витрати </w:t>
            </w:r>
          </w:p>
        </w:tc>
        <w:tc>
          <w:tcPr>
            <w:tcW w:w="1701" w:type="dxa"/>
            <w:vAlign w:val="bottom"/>
            <w:hideMark/>
          </w:tcPr>
          <w:p w14:paraId="3A06A1C8" w14:textId="056AA730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C578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315,1</w:t>
            </w:r>
          </w:p>
        </w:tc>
        <w:tc>
          <w:tcPr>
            <w:tcW w:w="1701" w:type="dxa"/>
            <w:vAlign w:val="bottom"/>
            <w:hideMark/>
          </w:tcPr>
          <w:p w14:paraId="2B79465B" w14:textId="11DC2159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1 363,3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668CDC96" w14:textId="02D22CDB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-2 951,8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2B737B48" w14:textId="77777777" w:rsidTr="00FF415E">
        <w:trPr>
          <w:trHeight w:val="279"/>
        </w:trPr>
        <w:tc>
          <w:tcPr>
            <w:tcW w:w="4791" w:type="dxa"/>
            <w:vAlign w:val="bottom"/>
            <w:hideMark/>
          </w:tcPr>
          <w:p w14:paraId="5CF5C857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1701" w:type="dxa"/>
            <w:vAlign w:val="bottom"/>
            <w:hideMark/>
          </w:tcPr>
          <w:p w14:paraId="5C13AB5D" w14:textId="679C8FD6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715,3</w:t>
            </w:r>
          </w:p>
        </w:tc>
        <w:tc>
          <w:tcPr>
            <w:tcW w:w="1701" w:type="dxa"/>
            <w:vAlign w:val="bottom"/>
            <w:hideMark/>
          </w:tcPr>
          <w:p w14:paraId="79A1EEFD" w14:textId="0A2D16FC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8 913,4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545A68CE" w14:textId="7E17EF4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1 198,1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6F9C4FE6" w14:textId="77777777" w:rsidTr="00FF415E">
        <w:trPr>
          <w:trHeight w:val="142"/>
        </w:trPr>
        <w:tc>
          <w:tcPr>
            <w:tcW w:w="4791" w:type="dxa"/>
            <w:vAlign w:val="bottom"/>
            <w:hideMark/>
          </w:tcPr>
          <w:p w14:paraId="084D47D6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Витрати на збут </w:t>
            </w:r>
          </w:p>
        </w:tc>
        <w:tc>
          <w:tcPr>
            <w:tcW w:w="1701" w:type="dxa"/>
            <w:vAlign w:val="bottom"/>
            <w:hideMark/>
          </w:tcPr>
          <w:p w14:paraId="17C98595" w14:textId="7C46F5CE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860,0</w:t>
            </w:r>
          </w:p>
        </w:tc>
        <w:tc>
          <w:tcPr>
            <w:tcW w:w="1701" w:type="dxa"/>
            <w:vAlign w:val="bottom"/>
            <w:hideMark/>
          </w:tcPr>
          <w:p w14:paraId="29165862" w14:textId="7918173C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2 244,2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5949645E" w14:textId="1863EF66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384,2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60BA908D" w14:textId="77777777" w:rsidTr="00FF415E">
        <w:trPr>
          <w:trHeight w:val="187"/>
        </w:trPr>
        <w:tc>
          <w:tcPr>
            <w:tcW w:w="4791" w:type="dxa"/>
            <w:vAlign w:val="bottom"/>
            <w:hideMark/>
          </w:tcPr>
          <w:p w14:paraId="5AB21E05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Інші операційні витрати </w:t>
            </w:r>
          </w:p>
        </w:tc>
        <w:tc>
          <w:tcPr>
            <w:tcW w:w="1701" w:type="dxa"/>
            <w:vAlign w:val="bottom"/>
            <w:hideMark/>
          </w:tcPr>
          <w:p w14:paraId="7E367C35" w14:textId="4950E3B6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773,5</w:t>
            </w:r>
          </w:p>
        </w:tc>
        <w:tc>
          <w:tcPr>
            <w:tcW w:w="1701" w:type="dxa"/>
            <w:vAlign w:val="bottom"/>
            <w:hideMark/>
          </w:tcPr>
          <w:p w14:paraId="0B47E7A8" w14:textId="5EE774AD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2 546,2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608EC8CF" w14:textId="0C328C73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-2 227,3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22BD8262" w14:textId="77777777" w:rsidTr="00FF415E">
        <w:trPr>
          <w:trHeight w:val="220"/>
        </w:trPr>
        <w:tc>
          <w:tcPr>
            <w:tcW w:w="4791" w:type="dxa"/>
            <w:vAlign w:val="bottom"/>
            <w:hideMark/>
          </w:tcPr>
          <w:p w14:paraId="70486BE1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витрати (в т.ч. пільгова пенсія)</w:t>
            </w:r>
          </w:p>
        </w:tc>
        <w:tc>
          <w:tcPr>
            <w:tcW w:w="1701" w:type="dxa"/>
            <w:vAlign w:val="bottom"/>
            <w:hideMark/>
          </w:tcPr>
          <w:p w14:paraId="255F7DD7" w14:textId="3F3C8AF8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500,0</w:t>
            </w:r>
          </w:p>
        </w:tc>
        <w:tc>
          <w:tcPr>
            <w:tcW w:w="1701" w:type="dxa"/>
            <w:vAlign w:val="bottom"/>
            <w:hideMark/>
          </w:tcPr>
          <w:p w14:paraId="5B6B788C" w14:textId="7711C29E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1 375,0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4FC6BB9" w14:textId="65EA3B91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-125,0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5DBC53B7" w14:textId="77777777" w:rsidTr="00FF415E">
        <w:trPr>
          <w:trHeight w:val="123"/>
        </w:trPr>
        <w:tc>
          <w:tcPr>
            <w:tcW w:w="4791" w:type="dxa"/>
            <w:vAlign w:val="bottom"/>
            <w:hideMark/>
          </w:tcPr>
          <w:p w14:paraId="5B3FABD6" w14:textId="4681D1C3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34B02076" w14:textId="10AC1B5F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153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657,7</w:t>
            </w:r>
          </w:p>
        </w:tc>
        <w:tc>
          <w:tcPr>
            <w:tcW w:w="1701" w:type="dxa"/>
            <w:vAlign w:val="bottom"/>
            <w:hideMark/>
          </w:tcPr>
          <w:p w14:paraId="63DA2209" w14:textId="54A3A38C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142 518,9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8" w:type="dxa"/>
            <w:vAlign w:val="bottom"/>
            <w:hideMark/>
          </w:tcPr>
          <w:p w14:paraId="4258A4F0" w14:textId="5D96FD6F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-11 138,8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2C46" w:rsidRPr="00E831E4" w14:paraId="1C72411A" w14:textId="77777777" w:rsidTr="00FF415E">
        <w:trPr>
          <w:trHeight w:val="300"/>
        </w:trPr>
        <w:tc>
          <w:tcPr>
            <w:tcW w:w="4791" w:type="dxa"/>
            <w:noWrap/>
            <w:vAlign w:val="bottom"/>
            <w:hideMark/>
          </w:tcPr>
          <w:p w14:paraId="1CE48D17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1701" w:type="dxa"/>
            <w:noWrap/>
            <w:vAlign w:val="bottom"/>
            <w:hideMark/>
          </w:tcPr>
          <w:p w14:paraId="07057DA1" w14:textId="35A2C5BB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-9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582,7</w:t>
            </w:r>
          </w:p>
        </w:tc>
        <w:tc>
          <w:tcPr>
            <w:tcW w:w="1701" w:type="dxa"/>
            <w:noWrap/>
            <w:vAlign w:val="bottom"/>
            <w:hideMark/>
          </w:tcPr>
          <w:p w14:paraId="78B14DE5" w14:textId="77777777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893,3</w:t>
            </w:r>
          </w:p>
        </w:tc>
        <w:tc>
          <w:tcPr>
            <w:tcW w:w="1588" w:type="dxa"/>
            <w:noWrap/>
            <w:vAlign w:val="bottom"/>
            <w:hideMark/>
          </w:tcPr>
          <w:p w14:paraId="4506442D" w14:textId="635E8A4B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10 476,0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6638323F" w14:textId="77777777" w:rsidR="00002C46" w:rsidRPr="00E831E4" w:rsidRDefault="00002C46" w:rsidP="00002C46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438DDAF1" w14:textId="77777777" w:rsidR="00806925" w:rsidRPr="00E831E4" w:rsidRDefault="00806925" w:rsidP="00002C46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14EC96BF" w14:textId="77777777" w:rsidR="005F532B" w:rsidRPr="00E831E4" w:rsidRDefault="005F532B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 тис. грн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1701"/>
        <w:gridCol w:w="1735"/>
        <w:gridCol w:w="1554"/>
      </w:tblGrid>
      <w:tr w:rsidR="00002C46" w:rsidRPr="00E831E4" w14:paraId="57C344B9" w14:textId="77777777" w:rsidTr="00FF415E">
        <w:trPr>
          <w:trHeight w:val="159"/>
        </w:trPr>
        <w:tc>
          <w:tcPr>
            <w:tcW w:w="4791" w:type="dxa"/>
            <w:noWrap/>
            <w:vAlign w:val="center"/>
            <w:hideMark/>
          </w:tcPr>
          <w:p w14:paraId="535FDA87" w14:textId="66BADC02" w:rsidR="00002C46" w:rsidRPr="00E831E4" w:rsidRDefault="005C65A0" w:rsidP="00FF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NewRomanPSMT" w:hAnsi="TimesNewRomanPSMT" w:cs="Times New Roman"/>
                <w:sz w:val="20"/>
                <w:szCs w:val="20"/>
                <w:shd w:val="clear" w:color="auto" w:fill="FFFFFF"/>
              </w:rPr>
              <w:t>за 2025 рік</w:t>
            </w:r>
          </w:p>
        </w:tc>
        <w:tc>
          <w:tcPr>
            <w:tcW w:w="1701" w:type="dxa"/>
            <w:noWrap/>
            <w:vAlign w:val="center"/>
            <w:hideMark/>
          </w:tcPr>
          <w:p w14:paraId="1F4F4F47" w14:textId="77777777" w:rsidR="00002C46" w:rsidRPr="00E831E4" w:rsidRDefault="00002C46" w:rsidP="00FF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735" w:type="dxa"/>
            <w:noWrap/>
            <w:vAlign w:val="center"/>
            <w:hideMark/>
          </w:tcPr>
          <w:p w14:paraId="40A10F4A" w14:textId="77777777" w:rsidR="00002C46" w:rsidRPr="00E831E4" w:rsidRDefault="00002C46" w:rsidP="00FF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1554" w:type="dxa"/>
            <w:noWrap/>
            <w:vAlign w:val="center"/>
            <w:hideMark/>
          </w:tcPr>
          <w:p w14:paraId="7DD46212" w14:textId="77777777" w:rsidR="00002C46" w:rsidRPr="00E831E4" w:rsidRDefault="00002C46" w:rsidP="00FF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 +/-</w:t>
            </w:r>
          </w:p>
        </w:tc>
      </w:tr>
      <w:tr w:rsidR="00002C46" w:rsidRPr="00E831E4" w14:paraId="0A7865B3" w14:textId="77777777" w:rsidTr="00FF415E">
        <w:trPr>
          <w:trHeight w:val="266"/>
        </w:trPr>
        <w:tc>
          <w:tcPr>
            <w:tcW w:w="4791" w:type="dxa"/>
            <w:vAlign w:val="bottom"/>
            <w:hideMark/>
          </w:tcPr>
          <w:p w14:paraId="79305488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Собівартість реалізованої продукції (товарів, робіт та послуг)</w:t>
            </w:r>
          </w:p>
        </w:tc>
        <w:tc>
          <w:tcPr>
            <w:tcW w:w="1701" w:type="dxa"/>
            <w:vAlign w:val="bottom"/>
            <w:hideMark/>
          </w:tcPr>
          <w:p w14:paraId="4E27D1C1" w14:textId="2E8C314D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137 008,4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68A6A5C3" w14:textId="76DDB81D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134 225,3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5C322313" w14:textId="3EA4ACBA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-2 783,1</w:t>
            </w:r>
          </w:p>
        </w:tc>
      </w:tr>
      <w:tr w:rsidR="00002C46" w:rsidRPr="00E831E4" w14:paraId="540F4508" w14:textId="77777777" w:rsidTr="00FF415E">
        <w:trPr>
          <w:trHeight w:val="211"/>
        </w:trPr>
        <w:tc>
          <w:tcPr>
            <w:tcW w:w="4791" w:type="dxa"/>
            <w:vAlign w:val="bottom"/>
            <w:hideMark/>
          </w:tcPr>
          <w:p w14:paraId="47E236AE" w14:textId="29C08910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оплату праці </w:t>
            </w:r>
          </w:p>
        </w:tc>
        <w:tc>
          <w:tcPr>
            <w:tcW w:w="1701" w:type="dxa"/>
            <w:vAlign w:val="bottom"/>
            <w:hideMark/>
          </w:tcPr>
          <w:p w14:paraId="4C5882F5" w14:textId="569F74BF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58 722,5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7AA4D15C" w14:textId="17DF11B1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50 655,8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2000A6E4" w14:textId="0CF949C9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-8 066,7</w:t>
            </w:r>
          </w:p>
        </w:tc>
      </w:tr>
      <w:tr w:rsidR="00002C46" w:rsidRPr="00E831E4" w14:paraId="12C78058" w14:textId="77777777" w:rsidTr="00FF415E">
        <w:trPr>
          <w:trHeight w:val="237"/>
        </w:trPr>
        <w:tc>
          <w:tcPr>
            <w:tcW w:w="4791" w:type="dxa"/>
            <w:vAlign w:val="bottom"/>
            <w:hideMark/>
          </w:tcPr>
          <w:p w14:paraId="68D81354" w14:textId="081230E1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відрахування на соціальні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заходи </w:t>
            </w:r>
          </w:p>
        </w:tc>
        <w:tc>
          <w:tcPr>
            <w:tcW w:w="1701" w:type="dxa"/>
            <w:vAlign w:val="bottom"/>
            <w:hideMark/>
          </w:tcPr>
          <w:p w14:paraId="446A6C09" w14:textId="70555820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9 814,8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41BF6C09" w14:textId="1C225997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9 606,7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67A07C25" w14:textId="4132F95E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-208,1</w:t>
            </w:r>
          </w:p>
        </w:tc>
      </w:tr>
      <w:tr w:rsidR="00002C46" w:rsidRPr="00E831E4" w14:paraId="566B3CDB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0A936ED6" w14:textId="77777777" w:rsidR="00002C46" w:rsidRPr="00FF415E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електроенергію</w:t>
            </w:r>
          </w:p>
        </w:tc>
        <w:tc>
          <w:tcPr>
            <w:tcW w:w="1701" w:type="dxa"/>
            <w:vAlign w:val="bottom"/>
            <w:hideMark/>
          </w:tcPr>
          <w:p w14:paraId="550FCA6D" w14:textId="74337A3E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51 656,6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59D5AAC3" w14:textId="48DD64D9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43 327,5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7504DBA5" w14:textId="6B6FC545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-8 329,1</w:t>
            </w:r>
          </w:p>
        </w:tc>
      </w:tr>
      <w:tr w:rsidR="00A2257F" w:rsidRPr="00E831E4" w14:paraId="4636A6C1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6B0A7765" w14:textId="6D6E358D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</w:t>
            </w: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</w:t>
            </w:r>
          </w:p>
        </w:tc>
        <w:tc>
          <w:tcPr>
            <w:tcW w:w="1701" w:type="dxa"/>
            <w:vAlign w:val="bottom"/>
            <w:hideMark/>
          </w:tcPr>
          <w:p w14:paraId="0B9355BB" w14:textId="2A57A922" w:rsidR="00A2257F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3 255,4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2E4C9A1C" w14:textId="7CABCEB4" w:rsidR="00A2257F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6 973,0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4BC10055" w14:textId="77777777" w:rsidR="00A2257F" w:rsidRPr="00E831E4" w:rsidRDefault="00A2257F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3 717,6</w:t>
            </w:r>
          </w:p>
        </w:tc>
      </w:tr>
      <w:tr w:rsidR="00002C46" w:rsidRPr="00E831E4" w14:paraId="23264B25" w14:textId="77777777" w:rsidTr="00FF415E">
        <w:trPr>
          <w:trHeight w:val="94"/>
        </w:trPr>
        <w:tc>
          <w:tcPr>
            <w:tcW w:w="4791" w:type="dxa"/>
            <w:vAlign w:val="bottom"/>
            <w:hideMark/>
          </w:tcPr>
          <w:p w14:paraId="39A806D7" w14:textId="531E3173" w:rsidR="00002C46" w:rsidRPr="00FF415E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охорону</w:t>
            </w:r>
          </w:p>
        </w:tc>
        <w:tc>
          <w:tcPr>
            <w:tcW w:w="1701" w:type="dxa"/>
            <w:vAlign w:val="bottom"/>
            <w:hideMark/>
          </w:tcPr>
          <w:p w14:paraId="7E1B3FF1" w14:textId="0B8F90DA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1 007,9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7670F895" w14:textId="2E5F635D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1 007,4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66FD6C08" w14:textId="5DB9F603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-0,5</w:t>
            </w:r>
          </w:p>
        </w:tc>
      </w:tr>
      <w:tr w:rsidR="00002C46" w:rsidRPr="00E831E4" w14:paraId="02D3EED7" w14:textId="77777777" w:rsidTr="00FF415E">
        <w:trPr>
          <w:trHeight w:val="138"/>
        </w:trPr>
        <w:tc>
          <w:tcPr>
            <w:tcW w:w="4791" w:type="dxa"/>
            <w:vAlign w:val="bottom"/>
            <w:hideMark/>
          </w:tcPr>
          <w:p w14:paraId="0F1D94EC" w14:textId="40995F2A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страхові послуги </w:t>
            </w:r>
          </w:p>
        </w:tc>
        <w:tc>
          <w:tcPr>
            <w:tcW w:w="1701" w:type="dxa"/>
            <w:vAlign w:val="bottom"/>
            <w:hideMark/>
          </w:tcPr>
          <w:p w14:paraId="7CE6EA56" w14:textId="1A8DB5BA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155,8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41B8E5D2" w14:textId="47EE3AF9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6D557770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172,0</w:t>
            </w:r>
          </w:p>
        </w:tc>
      </w:tr>
      <w:tr w:rsidR="00002C46" w:rsidRPr="00E831E4" w14:paraId="0AEA398C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177E57FE" w14:textId="7FB4B538" w:rsidR="00002C46" w:rsidRPr="00E831E4" w:rsidRDefault="00C578C5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комунальні послуги</w:t>
            </w:r>
            <w:r w:rsidR="006E033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(вода,</w:t>
            </w:r>
            <w:r w:rsidR="006E033C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вивіз сміття)</w:t>
            </w:r>
          </w:p>
        </w:tc>
        <w:tc>
          <w:tcPr>
            <w:tcW w:w="1701" w:type="dxa"/>
            <w:vAlign w:val="bottom"/>
            <w:hideMark/>
          </w:tcPr>
          <w:p w14:paraId="6502735B" w14:textId="1B36892F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272,9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2A1050DD" w14:textId="48662D06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283,6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4EFAE9DA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10,7</w:t>
            </w:r>
          </w:p>
        </w:tc>
      </w:tr>
      <w:tr w:rsidR="00002C46" w:rsidRPr="00E831E4" w14:paraId="54D474D7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56AE722B" w14:textId="56D8C5A3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1701" w:type="dxa"/>
            <w:vAlign w:val="bottom"/>
            <w:hideMark/>
          </w:tcPr>
          <w:p w14:paraId="7D5ED24E" w14:textId="38D23434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10 000,0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39B6EFC0" w14:textId="19BEDAE0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14 204,5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3A186481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4 204,5</w:t>
            </w:r>
          </w:p>
        </w:tc>
      </w:tr>
      <w:tr w:rsidR="00002C46" w:rsidRPr="00E831E4" w14:paraId="2E86CBF5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75933CFC" w14:textId="567A8638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Комісійна винагорода Сіті Кард</w:t>
            </w:r>
          </w:p>
        </w:tc>
        <w:tc>
          <w:tcPr>
            <w:tcW w:w="1701" w:type="dxa"/>
            <w:vAlign w:val="bottom"/>
            <w:hideMark/>
          </w:tcPr>
          <w:p w14:paraId="2C978A6E" w14:textId="566311C4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7 750,0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4CA6739B" w14:textId="5B2BC2DB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7 311,0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28ADCC63" w14:textId="421FB485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-439,0</w:t>
            </w:r>
          </w:p>
        </w:tc>
      </w:tr>
      <w:tr w:rsidR="00002C46" w:rsidRPr="00E831E4" w14:paraId="52A27087" w14:textId="77777777" w:rsidTr="00FF415E">
        <w:trPr>
          <w:trHeight w:val="61"/>
        </w:trPr>
        <w:tc>
          <w:tcPr>
            <w:tcW w:w="4791" w:type="dxa"/>
            <w:vAlign w:val="bottom"/>
            <w:hideMark/>
          </w:tcPr>
          <w:p w14:paraId="044B2F41" w14:textId="2B916453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інші витрати </w:t>
            </w:r>
          </w:p>
        </w:tc>
        <w:tc>
          <w:tcPr>
            <w:tcW w:w="1701" w:type="dxa"/>
            <w:vAlign w:val="bottom"/>
            <w:hideMark/>
          </w:tcPr>
          <w:p w14:paraId="53607B65" w14:textId="1DFF4CC7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42,0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376AC708" w14:textId="104DF420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002C46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528,0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1662429E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486,0</w:t>
            </w:r>
          </w:p>
        </w:tc>
      </w:tr>
      <w:tr w:rsidR="00002C46" w:rsidRPr="00E831E4" w14:paraId="78181E57" w14:textId="77777777" w:rsidTr="00FF415E">
        <w:trPr>
          <w:trHeight w:val="153"/>
        </w:trPr>
        <w:tc>
          <w:tcPr>
            <w:tcW w:w="4791" w:type="dxa"/>
            <w:vAlign w:val="bottom"/>
            <w:hideMark/>
          </w:tcPr>
          <w:p w14:paraId="3CC3CFAC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1701" w:type="dxa"/>
            <w:vAlign w:val="bottom"/>
            <w:hideMark/>
          </w:tcPr>
          <w:p w14:paraId="3F02D127" w14:textId="6153C693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8 704,3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6A1E8C93" w14:textId="10DDE061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8 856,7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3103C137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152,4</w:t>
            </w:r>
          </w:p>
        </w:tc>
      </w:tr>
      <w:tr w:rsidR="00002C46" w:rsidRPr="00E831E4" w14:paraId="3A0D4BE5" w14:textId="77777777" w:rsidTr="00FF415E">
        <w:trPr>
          <w:trHeight w:val="151"/>
        </w:trPr>
        <w:tc>
          <w:tcPr>
            <w:tcW w:w="4791" w:type="dxa"/>
            <w:vAlign w:val="bottom"/>
            <w:hideMark/>
          </w:tcPr>
          <w:p w14:paraId="5050D4C2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Витрати на збут </w:t>
            </w:r>
          </w:p>
        </w:tc>
        <w:tc>
          <w:tcPr>
            <w:tcW w:w="1701" w:type="dxa"/>
            <w:vAlign w:val="bottom"/>
            <w:hideMark/>
          </w:tcPr>
          <w:p w14:paraId="47FEF8B5" w14:textId="3D9B628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2 421,4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1B98169E" w14:textId="482BD912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2 100,5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34A85D3A" w14:textId="555D2D94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-320,9</w:t>
            </w:r>
          </w:p>
        </w:tc>
      </w:tr>
      <w:tr w:rsidR="00002C46" w:rsidRPr="00E831E4" w14:paraId="53F1C8B9" w14:textId="77777777" w:rsidTr="00FF415E">
        <w:trPr>
          <w:trHeight w:val="59"/>
        </w:trPr>
        <w:tc>
          <w:tcPr>
            <w:tcW w:w="4791" w:type="dxa"/>
            <w:vAlign w:val="bottom"/>
            <w:hideMark/>
          </w:tcPr>
          <w:p w14:paraId="2B255128" w14:textId="3D94C562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операційні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51A73183" w14:textId="078599FC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1 960,8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16236175" w14:textId="27244741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2 770,7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665E8A70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809,9</w:t>
            </w:r>
          </w:p>
        </w:tc>
      </w:tr>
      <w:tr w:rsidR="00002C46" w:rsidRPr="00E831E4" w14:paraId="3FE916A3" w14:textId="77777777" w:rsidTr="00FF415E">
        <w:trPr>
          <w:trHeight w:val="90"/>
        </w:trPr>
        <w:tc>
          <w:tcPr>
            <w:tcW w:w="4791" w:type="dxa"/>
            <w:vAlign w:val="bottom"/>
            <w:hideMark/>
          </w:tcPr>
          <w:p w14:paraId="7DAE3978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витрати (в т. ч. пільгова пенсія)</w:t>
            </w:r>
          </w:p>
        </w:tc>
        <w:tc>
          <w:tcPr>
            <w:tcW w:w="1701" w:type="dxa"/>
            <w:vAlign w:val="bottom"/>
            <w:hideMark/>
          </w:tcPr>
          <w:p w14:paraId="1FDFAFC0" w14:textId="76C60608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1 150,1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636615AA" w14:textId="0476F536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1 455,0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5E5A0E72" w14:textId="77777777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304,9</w:t>
            </w:r>
          </w:p>
        </w:tc>
      </w:tr>
      <w:tr w:rsidR="00002C46" w:rsidRPr="00E831E4" w14:paraId="46129A5E" w14:textId="77777777" w:rsidTr="00FF415E">
        <w:trPr>
          <w:trHeight w:val="121"/>
        </w:trPr>
        <w:tc>
          <w:tcPr>
            <w:tcW w:w="4791" w:type="dxa"/>
            <w:vAlign w:val="bottom"/>
            <w:hideMark/>
          </w:tcPr>
          <w:p w14:paraId="6C164247" w14:textId="258657B9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2CF9A08B" w14:textId="1635F482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151 245,0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7F90CCFC" w14:textId="008A91E6" w:rsidR="00002C46" w:rsidRPr="00E831E4" w:rsidRDefault="00BE5422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149 408,2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002C46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7114CD3D" w14:textId="0EA79C35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-1 836,8</w:t>
            </w:r>
          </w:p>
        </w:tc>
      </w:tr>
      <w:tr w:rsidR="00002C46" w:rsidRPr="00E831E4" w14:paraId="31045337" w14:textId="77777777" w:rsidTr="00FF415E">
        <w:trPr>
          <w:trHeight w:val="148"/>
        </w:trPr>
        <w:tc>
          <w:tcPr>
            <w:tcW w:w="4791" w:type="dxa"/>
            <w:vAlign w:val="bottom"/>
            <w:hideMark/>
          </w:tcPr>
          <w:p w14:paraId="52B8CFB4" w14:textId="77777777" w:rsidR="00002C46" w:rsidRPr="00E831E4" w:rsidRDefault="00002C46" w:rsidP="00002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1701" w:type="dxa"/>
            <w:vAlign w:val="bottom"/>
            <w:hideMark/>
          </w:tcPr>
          <w:p w14:paraId="17051824" w14:textId="7FBC12A3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-3 598,0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35" w:type="dxa"/>
            <w:vAlign w:val="bottom"/>
            <w:hideMark/>
          </w:tcPr>
          <w:p w14:paraId="397BD833" w14:textId="22C19C76" w:rsidR="00002C46" w:rsidRPr="00E831E4" w:rsidRDefault="00002C46" w:rsidP="0000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-5 144,5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4" w:type="dxa"/>
            <w:vAlign w:val="bottom"/>
            <w:hideMark/>
          </w:tcPr>
          <w:p w14:paraId="5F21DC11" w14:textId="565D6900" w:rsidR="00002C46" w:rsidRPr="00E831E4" w:rsidRDefault="00002C46" w:rsidP="00002C46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-1 546,5</w:t>
            </w:r>
          </w:p>
        </w:tc>
      </w:tr>
    </w:tbl>
    <w:p w14:paraId="550942A6" w14:textId="77777777" w:rsidR="00C578C5" w:rsidRDefault="00C578C5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2C288444" w14:textId="5299100A" w:rsidR="005F532B" w:rsidRPr="00E831E4" w:rsidRDefault="005F532B" w:rsidP="005F532B">
      <w:pPr>
        <w:tabs>
          <w:tab w:val="left" w:pos="2268"/>
        </w:tabs>
        <w:spacing w:after="0" w:line="240" w:lineRule="auto"/>
        <w:ind w:firstLine="284"/>
        <w:jc w:val="right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eastAsia="Times New Roman" w:hAnsi="Times New Roman" w:cs="Times New Roman"/>
          <w:sz w:val="20"/>
          <w:szCs w:val="20"/>
          <w:lang w:eastAsia="uk-UA"/>
        </w:rPr>
        <w:t> тис. грн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701"/>
        <w:gridCol w:w="1700"/>
        <w:gridCol w:w="1589"/>
      </w:tblGrid>
      <w:tr w:rsidR="00A2257F" w:rsidRPr="00E831E4" w14:paraId="0B9AB240" w14:textId="77777777" w:rsidTr="00FF415E">
        <w:trPr>
          <w:trHeight w:val="270"/>
        </w:trPr>
        <w:tc>
          <w:tcPr>
            <w:tcW w:w="4791" w:type="dxa"/>
            <w:vAlign w:val="bottom"/>
            <w:hideMark/>
          </w:tcPr>
          <w:p w14:paraId="2966F8ED" w14:textId="77777777" w:rsidR="00A2257F" w:rsidRPr="00E831E4" w:rsidRDefault="005C65A0" w:rsidP="005C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NewRomanPSMT" w:hAnsi="TimesNewRomanPSMT" w:cs="Times New Roman"/>
                <w:sz w:val="20"/>
                <w:szCs w:val="20"/>
                <w:shd w:val="clear" w:color="auto" w:fill="FFFFFF"/>
              </w:rPr>
              <w:t>за І квартал 2026 рік</w:t>
            </w:r>
          </w:p>
        </w:tc>
        <w:tc>
          <w:tcPr>
            <w:tcW w:w="1701" w:type="dxa"/>
            <w:vAlign w:val="center"/>
            <w:hideMark/>
          </w:tcPr>
          <w:p w14:paraId="6E6855DD" w14:textId="77777777" w:rsidR="00A2257F" w:rsidRPr="00E831E4" w:rsidRDefault="00A2257F" w:rsidP="00A2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План </w:t>
            </w:r>
          </w:p>
        </w:tc>
        <w:tc>
          <w:tcPr>
            <w:tcW w:w="1700" w:type="dxa"/>
            <w:vAlign w:val="center"/>
            <w:hideMark/>
          </w:tcPr>
          <w:p w14:paraId="33B30136" w14:textId="77777777" w:rsidR="00A2257F" w:rsidRPr="00E831E4" w:rsidRDefault="00A2257F" w:rsidP="00A2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Факт </w:t>
            </w:r>
          </w:p>
        </w:tc>
        <w:tc>
          <w:tcPr>
            <w:tcW w:w="1589" w:type="dxa"/>
            <w:vAlign w:val="bottom"/>
            <w:hideMark/>
          </w:tcPr>
          <w:p w14:paraId="75424D41" w14:textId="77777777" w:rsidR="00A2257F" w:rsidRPr="00E831E4" w:rsidRDefault="00A2257F" w:rsidP="00A2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 +/-</w:t>
            </w:r>
          </w:p>
        </w:tc>
      </w:tr>
      <w:tr w:rsidR="00A2257F" w:rsidRPr="00E831E4" w14:paraId="59CA6DF0" w14:textId="77777777" w:rsidTr="00FF415E">
        <w:trPr>
          <w:trHeight w:val="339"/>
        </w:trPr>
        <w:tc>
          <w:tcPr>
            <w:tcW w:w="4791" w:type="dxa"/>
            <w:vAlign w:val="bottom"/>
            <w:hideMark/>
          </w:tcPr>
          <w:p w14:paraId="48B4E9A3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Собівартість реалізованої продукції (товарів, робіт та послуг) </w:t>
            </w:r>
          </w:p>
        </w:tc>
        <w:tc>
          <w:tcPr>
            <w:tcW w:w="1701" w:type="dxa"/>
            <w:vAlign w:val="bottom"/>
            <w:hideMark/>
          </w:tcPr>
          <w:p w14:paraId="5F73E861" w14:textId="62FB42F2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40 836,8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7CA6CD17" w14:textId="02971EFC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43 002,8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2616F53A" w14:textId="6314E295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166,0</w:t>
            </w:r>
          </w:p>
        </w:tc>
      </w:tr>
      <w:tr w:rsidR="00A2257F" w:rsidRPr="00E831E4" w14:paraId="5E341899" w14:textId="77777777" w:rsidTr="00FF415E">
        <w:trPr>
          <w:trHeight w:val="205"/>
        </w:trPr>
        <w:tc>
          <w:tcPr>
            <w:tcW w:w="4791" w:type="dxa"/>
            <w:vAlign w:val="bottom"/>
            <w:hideMark/>
          </w:tcPr>
          <w:p w14:paraId="45E86F0C" w14:textId="73DF979D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оплату праці</w:t>
            </w:r>
          </w:p>
        </w:tc>
        <w:tc>
          <w:tcPr>
            <w:tcW w:w="1701" w:type="dxa"/>
            <w:vAlign w:val="bottom"/>
            <w:hideMark/>
          </w:tcPr>
          <w:p w14:paraId="00F8F78E" w14:textId="1687F14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15 255,4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6A3DAE0B" w14:textId="613FFB37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14 544,2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5B4AC352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-711,2</w:t>
            </w:r>
          </w:p>
        </w:tc>
      </w:tr>
      <w:tr w:rsidR="00A2257F" w:rsidRPr="00E831E4" w14:paraId="19BFC2A2" w14:textId="77777777" w:rsidTr="00FF415E">
        <w:trPr>
          <w:trHeight w:val="96"/>
        </w:trPr>
        <w:tc>
          <w:tcPr>
            <w:tcW w:w="4791" w:type="dxa"/>
            <w:vAlign w:val="bottom"/>
            <w:hideMark/>
          </w:tcPr>
          <w:p w14:paraId="0FA0906F" w14:textId="738005EC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відрахування на соціальні</w:t>
            </w: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заходи </w:t>
            </w:r>
          </w:p>
        </w:tc>
        <w:tc>
          <w:tcPr>
            <w:tcW w:w="1701" w:type="dxa"/>
            <w:vAlign w:val="bottom"/>
            <w:hideMark/>
          </w:tcPr>
          <w:p w14:paraId="1DD1A68D" w14:textId="1555BB13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2 877,2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0EEF39DB" w14:textId="42CEF9D2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2 786,1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0A8B36BE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-91,1</w:t>
            </w:r>
          </w:p>
        </w:tc>
      </w:tr>
      <w:tr w:rsidR="00A2257F" w:rsidRPr="00E831E4" w14:paraId="7DAF07CA" w14:textId="77777777" w:rsidTr="00FF415E">
        <w:trPr>
          <w:trHeight w:val="142"/>
        </w:trPr>
        <w:tc>
          <w:tcPr>
            <w:tcW w:w="4791" w:type="dxa"/>
            <w:vAlign w:val="bottom"/>
            <w:hideMark/>
          </w:tcPr>
          <w:p w14:paraId="6C9A8FC0" w14:textId="158EC71B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електроенергія на пасажирський рух</w:t>
            </w:r>
          </w:p>
        </w:tc>
        <w:tc>
          <w:tcPr>
            <w:tcW w:w="1701" w:type="dxa"/>
            <w:vAlign w:val="bottom"/>
            <w:hideMark/>
          </w:tcPr>
          <w:p w14:paraId="00899CDC" w14:textId="3D38B0EC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14 722,7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3A534ACF" w14:textId="06FF10EB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18 412,9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2869CB75" w14:textId="334548A5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690,2</w:t>
            </w:r>
          </w:p>
        </w:tc>
      </w:tr>
      <w:tr w:rsidR="00A2257F" w:rsidRPr="00E831E4" w14:paraId="69DFA494" w14:textId="77777777" w:rsidTr="00FF415E">
        <w:trPr>
          <w:trHeight w:val="187"/>
        </w:trPr>
        <w:tc>
          <w:tcPr>
            <w:tcW w:w="4791" w:type="dxa"/>
            <w:vAlign w:val="bottom"/>
            <w:hideMark/>
          </w:tcPr>
          <w:p w14:paraId="3ECACABE" w14:textId="0DD4E470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</w:t>
            </w: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витрати </w:t>
            </w:r>
          </w:p>
        </w:tc>
        <w:tc>
          <w:tcPr>
            <w:tcW w:w="1701" w:type="dxa"/>
            <w:vAlign w:val="bottom"/>
            <w:hideMark/>
          </w:tcPr>
          <w:p w14:paraId="04D0A655" w14:textId="7C8C0BD2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1 386,1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5389AD0C" w14:textId="15B3C032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1 635,7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63C0789A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249,6</w:t>
            </w:r>
          </w:p>
        </w:tc>
      </w:tr>
      <w:tr w:rsidR="00A2257F" w:rsidRPr="00E831E4" w14:paraId="3B55D6A2" w14:textId="77777777" w:rsidTr="00FF415E">
        <w:trPr>
          <w:trHeight w:val="92"/>
        </w:trPr>
        <w:tc>
          <w:tcPr>
            <w:tcW w:w="4791" w:type="dxa"/>
            <w:vAlign w:val="bottom"/>
            <w:hideMark/>
          </w:tcPr>
          <w:p w14:paraId="43B9AC8A" w14:textId="70580A1A" w:rsidR="00A2257F" w:rsidRPr="00FF415E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FF41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охорону</w:t>
            </w:r>
          </w:p>
        </w:tc>
        <w:tc>
          <w:tcPr>
            <w:tcW w:w="1701" w:type="dxa"/>
            <w:vAlign w:val="bottom"/>
            <w:hideMark/>
          </w:tcPr>
          <w:p w14:paraId="451CFDC1" w14:textId="7A840BAA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280,3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043FA3DE" w14:textId="3487B3D5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302,6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187E2B75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22,3</w:t>
            </w:r>
          </w:p>
        </w:tc>
      </w:tr>
      <w:tr w:rsidR="00A2257F" w:rsidRPr="00E831E4" w14:paraId="0316DACE" w14:textId="77777777" w:rsidTr="00FF415E">
        <w:trPr>
          <w:trHeight w:val="138"/>
        </w:trPr>
        <w:tc>
          <w:tcPr>
            <w:tcW w:w="4791" w:type="dxa"/>
            <w:vAlign w:val="bottom"/>
            <w:hideMark/>
          </w:tcPr>
          <w:p w14:paraId="6717E85B" w14:textId="197D3B33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 на страхові послуги </w:t>
            </w:r>
          </w:p>
        </w:tc>
        <w:tc>
          <w:tcPr>
            <w:tcW w:w="1701" w:type="dxa"/>
            <w:vAlign w:val="bottom"/>
            <w:hideMark/>
          </w:tcPr>
          <w:p w14:paraId="1B39CD4B" w14:textId="59C187C9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81,1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13856EBF" w14:textId="0F25E70E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116,7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00F64738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35,6</w:t>
            </w:r>
          </w:p>
        </w:tc>
      </w:tr>
      <w:tr w:rsidR="00A2257F" w:rsidRPr="00E831E4" w14:paraId="3DEBDD30" w14:textId="77777777" w:rsidTr="00FF415E">
        <w:trPr>
          <w:trHeight w:val="63"/>
        </w:trPr>
        <w:tc>
          <w:tcPr>
            <w:tcW w:w="4791" w:type="dxa"/>
            <w:vAlign w:val="bottom"/>
            <w:hideMark/>
          </w:tcPr>
          <w:p w14:paraId="1ED4D1CD" w14:textId="55144B0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комунальні послуги</w:t>
            </w:r>
            <w:r w:rsidR="00674A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(вода,</w:t>
            </w:r>
            <w:r w:rsidR="00674A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вивіз сміття)</w:t>
            </w:r>
          </w:p>
        </w:tc>
        <w:tc>
          <w:tcPr>
            <w:tcW w:w="1701" w:type="dxa"/>
            <w:vAlign w:val="bottom"/>
            <w:hideMark/>
          </w:tcPr>
          <w:p w14:paraId="658176F4" w14:textId="37A75F43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32BD5927" w14:textId="591D93E0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71,2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2511FB8C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-2,8</w:t>
            </w:r>
          </w:p>
        </w:tc>
      </w:tr>
      <w:tr w:rsidR="00A2257F" w:rsidRPr="00E831E4" w14:paraId="1CEA7FD0" w14:textId="77777777" w:rsidTr="00FF415E">
        <w:trPr>
          <w:trHeight w:val="74"/>
        </w:trPr>
        <w:tc>
          <w:tcPr>
            <w:tcW w:w="4791" w:type="dxa"/>
            <w:vAlign w:val="bottom"/>
            <w:hideMark/>
          </w:tcPr>
          <w:p w14:paraId="1C913E2D" w14:textId="5A5C9099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1701" w:type="dxa"/>
            <w:vAlign w:val="bottom"/>
            <w:hideMark/>
          </w:tcPr>
          <w:p w14:paraId="0B0AFF9F" w14:textId="5ABD4160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3 725,0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3FFD1DE0" w14:textId="72EC5C14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3 119,8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6C6FED2B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-605,2</w:t>
            </w:r>
          </w:p>
        </w:tc>
      </w:tr>
      <w:tr w:rsidR="00A2257F" w:rsidRPr="00E831E4" w14:paraId="18AFD6E2" w14:textId="77777777" w:rsidTr="00FF415E">
        <w:trPr>
          <w:trHeight w:val="120"/>
        </w:trPr>
        <w:tc>
          <w:tcPr>
            <w:tcW w:w="4791" w:type="dxa"/>
            <w:vAlign w:val="bottom"/>
            <w:hideMark/>
          </w:tcPr>
          <w:p w14:paraId="6B360555" w14:textId="2BA5563E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Комісійна винагорода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Сіті Кард</w:t>
            </w:r>
          </w:p>
        </w:tc>
        <w:tc>
          <w:tcPr>
            <w:tcW w:w="1701" w:type="dxa"/>
            <w:vAlign w:val="bottom"/>
            <w:hideMark/>
          </w:tcPr>
          <w:p w14:paraId="1277859E" w14:textId="3AA9DD02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2 284,8</w:t>
            </w:r>
            <w:r w:rsidR="00BE5422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0E4DBC11" w14:textId="32059F65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1 733,8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57349E75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-551,0</w:t>
            </w:r>
          </w:p>
        </w:tc>
      </w:tr>
      <w:tr w:rsidR="00A2257F" w:rsidRPr="00E831E4" w14:paraId="3087C253" w14:textId="77777777" w:rsidTr="00FF415E">
        <w:trPr>
          <w:trHeight w:val="166"/>
        </w:trPr>
        <w:tc>
          <w:tcPr>
            <w:tcW w:w="4791" w:type="dxa"/>
            <w:vAlign w:val="bottom"/>
            <w:hideMark/>
          </w:tcPr>
          <w:p w14:paraId="2CD3508E" w14:textId="2A582C61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інші витрати </w:t>
            </w:r>
          </w:p>
        </w:tc>
        <w:tc>
          <w:tcPr>
            <w:tcW w:w="1701" w:type="dxa"/>
            <w:vAlign w:val="bottom"/>
            <w:hideMark/>
          </w:tcPr>
          <w:p w14:paraId="41C610C2" w14:textId="7B0EACCC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150,4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667DACA7" w14:textId="0707DD4B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279,8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7E557C20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129,4</w:t>
            </w:r>
          </w:p>
        </w:tc>
      </w:tr>
      <w:tr w:rsidR="00A2257F" w:rsidRPr="00E831E4" w14:paraId="6911721F" w14:textId="77777777" w:rsidTr="00FF415E">
        <w:trPr>
          <w:trHeight w:val="155"/>
        </w:trPr>
        <w:tc>
          <w:tcPr>
            <w:tcW w:w="4791" w:type="dxa"/>
            <w:vAlign w:val="bottom"/>
            <w:hideMark/>
          </w:tcPr>
          <w:p w14:paraId="6336B6CD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1701" w:type="dxa"/>
            <w:vAlign w:val="bottom"/>
            <w:hideMark/>
          </w:tcPr>
          <w:p w14:paraId="450FCFB5" w14:textId="6BC4DC10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2 400,1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0AA0288D" w14:textId="5B0E2BEA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2 619,5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3D405BE0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219,4</w:t>
            </w:r>
          </w:p>
        </w:tc>
      </w:tr>
      <w:tr w:rsidR="00A2257F" w:rsidRPr="00E831E4" w14:paraId="75884419" w14:textId="77777777" w:rsidTr="00FF415E">
        <w:trPr>
          <w:trHeight w:val="160"/>
        </w:trPr>
        <w:tc>
          <w:tcPr>
            <w:tcW w:w="4791" w:type="dxa"/>
            <w:vAlign w:val="bottom"/>
            <w:hideMark/>
          </w:tcPr>
          <w:p w14:paraId="5D53EF9E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Витрати на збут </w:t>
            </w:r>
          </w:p>
        </w:tc>
        <w:tc>
          <w:tcPr>
            <w:tcW w:w="1701" w:type="dxa"/>
            <w:vAlign w:val="bottom"/>
            <w:hideMark/>
          </w:tcPr>
          <w:p w14:paraId="781C70DD" w14:textId="0E63D12B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721,6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7622C0C6" w14:textId="3F9AF8A3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663,0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2E4A5AC0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-58,6</w:t>
            </w:r>
          </w:p>
        </w:tc>
      </w:tr>
      <w:tr w:rsidR="00A2257F" w:rsidRPr="00E831E4" w14:paraId="32CDF70C" w14:textId="77777777" w:rsidTr="00FF415E">
        <w:trPr>
          <w:trHeight w:val="150"/>
        </w:trPr>
        <w:tc>
          <w:tcPr>
            <w:tcW w:w="4791" w:type="dxa"/>
            <w:vAlign w:val="bottom"/>
            <w:hideMark/>
          </w:tcPr>
          <w:p w14:paraId="07A976CF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Інші операційні витрати </w:t>
            </w:r>
          </w:p>
        </w:tc>
        <w:tc>
          <w:tcPr>
            <w:tcW w:w="1701" w:type="dxa"/>
            <w:vAlign w:val="bottom"/>
            <w:hideMark/>
          </w:tcPr>
          <w:p w14:paraId="0B3FA344" w14:textId="185934C8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658,7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236726CB" w14:textId="074F9FB1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612,9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47481156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-45,8</w:t>
            </w:r>
          </w:p>
        </w:tc>
      </w:tr>
      <w:tr w:rsidR="00A2257F" w:rsidRPr="00E831E4" w14:paraId="7A464D42" w14:textId="77777777" w:rsidTr="00FF415E">
        <w:trPr>
          <w:trHeight w:val="140"/>
        </w:trPr>
        <w:tc>
          <w:tcPr>
            <w:tcW w:w="4791" w:type="dxa"/>
            <w:vAlign w:val="bottom"/>
            <w:hideMark/>
          </w:tcPr>
          <w:p w14:paraId="228B42EE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витрати (в т. ч. пільгова пенсія)</w:t>
            </w:r>
          </w:p>
        </w:tc>
        <w:tc>
          <w:tcPr>
            <w:tcW w:w="1701" w:type="dxa"/>
            <w:vAlign w:val="bottom"/>
            <w:hideMark/>
          </w:tcPr>
          <w:p w14:paraId="53936772" w14:textId="7E9D884C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350,0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58F46916" w14:textId="55122733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336,8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337067AE" w14:textId="77777777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-13,2</w:t>
            </w:r>
          </w:p>
        </w:tc>
      </w:tr>
      <w:tr w:rsidR="00A2257F" w:rsidRPr="00E831E4" w14:paraId="1A546CD0" w14:textId="77777777" w:rsidTr="00FF415E">
        <w:trPr>
          <w:trHeight w:val="148"/>
        </w:trPr>
        <w:tc>
          <w:tcPr>
            <w:tcW w:w="4791" w:type="dxa"/>
            <w:vAlign w:val="bottom"/>
            <w:hideMark/>
          </w:tcPr>
          <w:p w14:paraId="760ECF04" w14:textId="465517F1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витрати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1" w:type="dxa"/>
            <w:vAlign w:val="bottom"/>
            <w:hideMark/>
          </w:tcPr>
          <w:p w14:paraId="3128B7FA" w14:textId="789F56CE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44 967,2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bottom"/>
            <w:hideMark/>
          </w:tcPr>
          <w:p w14:paraId="0226BE7A" w14:textId="05782708" w:rsidR="00A2257F" w:rsidRPr="00E831E4" w:rsidRDefault="00BE5422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  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47 235,0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A2257F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bottom"/>
            <w:hideMark/>
          </w:tcPr>
          <w:p w14:paraId="2365FAD4" w14:textId="0400A59B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267,8</w:t>
            </w:r>
          </w:p>
        </w:tc>
      </w:tr>
      <w:tr w:rsidR="00A2257F" w:rsidRPr="00E831E4" w14:paraId="3D936D16" w14:textId="77777777" w:rsidTr="00FF415E">
        <w:trPr>
          <w:trHeight w:val="315"/>
        </w:trPr>
        <w:tc>
          <w:tcPr>
            <w:tcW w:w="4791" w:type="dxa"/>
            <w:vAlign w:val="bottom"/>
            <w:hideMark/>
          </w:tcPr>
          <w:p w14:paraId="33DF3138" w14:textId="77777777" w:rsidR="00A2257F" w:rsidRPr="00E831E4" w:rsidRDefault="00A2257F" w:rsidP="00A2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1701" w:type="dxa"/>
            <w:vAlign w:val="center"/>
            <w:hideMark/>
          </w:tcPr>
          <w:p w14:paraId="146FFA07" w14:textId="659B53BE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-2 491,9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0" w:type="dxa"/>
            <w:vAlign w:val="center"/>
            <w:hideMark/>
          </w:tcPr>
          <w:p w14:paraId="26D7995D" w14:textId="5D8F71FD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-10 602,0</w:t>
            </w:r>
            <w:r w:rsidR="00BE5422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9" w:type="dxa"/>
            <w:vAlign w:val="center"/>
            <w:hideMark/>
          </w:tcPr>
          <w:p w14:paraId="38234ED1" w14:textId="27DDDF9C" w:rsidR="00A2257F" w:rsidRPr="00E831E4" w:rsidRDefault="00A2257F" w:rsidP="00A22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-8</w:t>
            </w:r>
            <w:r w:rsidR="00C57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110,1</w:t>
            </w:r>
          </w:p>
        </w:tc>
      </w:tr>
    </w:tbl>
    <w:p w14:paraId="2B80A45F" w14:textId="77777777" w:rsidR="00287E8E" w:rsidRDefault="00287E8E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5BCCB191" w14:textId="30F3571F" w:rsidR="00A2257F" w:rsidRPr="00E831E4" w:rsidRDefault="00C578C5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В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иконавчим комітетом 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міської ради 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було затверджено фінансовий план підприємства на 2026 рік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,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у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якому передбачено вартість проїзду з 01.01.2026 розм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іром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10 грн з пасажира. Однак про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є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кт рішення про підняття тарифів департаментом економі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чної політики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бу</w:t>
      </w:r>
      <w:r w:rsidR="00277308">
        <w:rPr>
          <w:rFonts w:ascii="TimesNewRomanPSMT" w:hAnsi="TimesNewRomanPSMT" w:cs="Times New Roman"/>
          <w:sz w:val="28"/>
          <w:szCs w:val="24"/>
          <w:shd w:val="clear" w:color="auto" w:fill="FFFFFF"/>
        </w:rPr>
        <w:t>в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в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несен</w:t>
      </w:r>
      <w:r w:rsidR="00277308">
        <w:rPr>
          <w:rFonts w:ascii="TimesNewRomanPSMT" w:hAnsi="TimesNewRomanPSMT" w:cs="Times New Roman"/>
          <w:sz w:val="28"/>
          <w:szCs w:val="24"/>
          <w:shd w:val="clear" w:color="auto" w:fill="FFFFFF"/>
        </w:rPr>
        <w:t>ий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на розгляд виконавчого комітету Луцької міської ради</w:t>
      </w:r>
      <w:r w:rsidR="00854AC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лише у квітні 2026 року, внаслідок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цього в І</w:t>
      </w:r>
      <w:r>
        <w:rPr>
          <w:rFonts w:ascii="TimesNewRomanPSMT" w:hAnsi="TimesNewRomanPSMT" w:cs="Times New Roman" w:hint="eastAsia"/>
          <w:sz w:val="28"/>
          <w:szCs w:val="24"/>
          <w:shd w:val="clear" w:color="auto" w:fill="FFFFFF"/>
        </w:rPr>
        <w:t> 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кварталі 2026 року 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Луцьким підприємством електротранспорту 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недоотримано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3</w:t>
      </w:r>
      <w:r>
        <w:rPr>
          <w:rFonts w:ascii="TimesNewRomanPSMT" w:hAnsi="TimesNewRomanPSMT" w:cs="Times New Roman" w:hint="eastAsia"/>
          <w:sz w:val="28"/>
          <w:szCs w:val="24"/>
          <w:shd w:val="clear" w:color="auto" w:fill="FFFFFF"/>
        </w:rPr>
        <w:t> 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472,9</w:t>
      </w:r>
      <w:r>
        <w:rPr>
          <w:rFonts w:ascii="TimesNewRomanPSMT" w:hAnsi="TimesNewRomanPSMT" w:cs="Times New Roman" w:hint="eastAsia"/>
          <w:sz w:val="28"/>
          <w:szCs w:val="24"/>
          <w:shd w:val="clear" w:color="auto" w:fill="FFFFFF"/>
        </w:rPr>
        <w:t> 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тис.</w:t>
      </w:r>
      <w:r>
        <w:rPr>
          <w:rFonts w:ascii="TimesNewRomanPSMT" w:hAnsi="TimesNewRomanPSMT" w:cs="Times New Roman" w:hint="eastAsia"/>
          <w:sz w:val="28"/>
          <w:szCs w:val="24"/>
          <w:shd w:val="clear" w:color="auto" w:fill="FFFFFF"/>
        </w:rPr>
        <w:t> 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грн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виручки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. На фінансовий результат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господарської діяльності</w:t>
      </w:r>
      <w:r w:rsidR="00EE0F3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також вплинуло непередбачуване плановими показниками підняття цін на електроенергію</w:t>
      </w:r>
      <w:r w:rsidR="0083691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, </w:t>
      </w:r>
      <w:r w:rsidR="0061736B">
        <w:rPr>
          <w:rFonts w:ascii="TimesNewRomanPSMT" w:hAnsi="TimesNewRomanPSMT" w:cs="Times New Roman"/>
          <w:sz w:val="28"/>
          <w:szCs w:val="24"/>
          <w:shd w:val="clear" w:color="auto" w:fill="FFFFFF"/>
        </w:rPr>
        <w:t>що призвело до додаткових витрат у розмірі</w:t>
      </w:r>
      <w:r w:rsidR="0083691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4 412,6 тис. грн (заплановано с/ціна 10,85 грн</w:t>
      </w:r>
      <w:r w:rsidR="00A736A1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/кВт</w:t>
      </w:r>
      <w:r w:rsidR="0083691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, фактична с/ціна склала</w:t>
      </w:r>
      <w:r w:rsidR="00A736A1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14</w:t>
      </w:r>
      <w:r w:rsidR="0061736B">
        <w:rPr>
          <w:rFonts w:ascii="TimesNewRomanPSMT" w:hAnsi="TimesNewRomanPSMT" w:cs="Times New Roman"/>
          <w:sz w:val="28"/>
          <w:szCs w:val="24"/>
          <w:shd w:val="clear" w:color="auto" w:fill="FFFFFF"/>
        </w:rPr>
        <w:t>,</w:t>
      </w:r>
      <w:r w:rsidR="00A736A1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19 грн/кВт)</w:t>
      </w:r>
      <w:r w:rsidR="002B2876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.</w:t>
      </w:r>
    </w:p>
    <w:p w14:paraId="5DB56C77" w14:textId="77777777" w:rsidR="00A2257F" w:rsidRPr="00E831E4" w:rsidRDefault="00A2257F" w:rsidP="00A2257F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2EE548" w14:textId="18019B77" w:rsidR="000448B5" w:rsidRDefault="00A2257F" w:rsidP="005F324C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287E8E">
        <w:rPr>
          <w:rFonts w:ascii="Times New Roman" w:hAnsi="Times New Roman"/>
          <w:bCs/>
          <w:sz w:val="28"/>
          <w:szCs w:val="28"/>
        </w:rPr>
        <w:t>Дебіторська та кредиторська заборгованість</w:t>
      </w:r>
    </w:p>
    <w:p w14:paraId="2DF28BF7" w14:textId="77777777" w:rsidR="005F324C" w:rsidRPr="005F324C" w:rsidRDefault="005F324C" w:rsidP="005F324C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</w:p>
    <w:p w14:paraId="711EC9C1" w14:textId="7A044BB5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Станом на 01.</w:t>
      </w:r>
      <w:r w:rsidR="00035358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0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4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.2026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дебіторська заборгованість 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складала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1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366,5 тис. грн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(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станом на 01.0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1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.202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2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61736B" w:rsidRP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1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340,4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тис. грн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)</w:t>
      </w:r>
      <w:r w:rsidR="00FB2BCB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.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</w:p>
    <w:p w14:paraId="452EDFB5" w14:textId="77777777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Найбільшими боржниками в загальній сумі дебіторської заборгованості є:</w:t>
      </w:r>
    </w:p>
    <w:p w14:paraId="3249007E" w14:textId="4218EBA7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ТзОВ </w:t>
      </w:r>
      <w:r w:rsidR="00350F3D">
        <w:rPr>
          <w:rFonts w:ascii="TimesNewRomanPSMT" w:hAnsi="TimesNewRomanPSMT" w:cs="Times New Roman"/>
          <w:sz w:val="28"/>
          <w:szCs w:val="28"/>
          <w:shd w:val="clear" w:color="auto" w:fill="FFFFFF"/>
        </w:rPr>
        <w:t>«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Укрнафта-Постач</w:t>
      </w:r>
      <w:r w:rsidR="00350F3D">
        <w:rPr>
          <w:rFonts w:ascii="TimesNewRomanPSMT" w:hAnsi="TimesNewRomanPSMT" w:cs="Times New Roman"/>
          <w:sz w:val="28"/>
          <w:szCs w:val="28"/>
          <w:shd w:val="clear" w:color="auto" w:fill="FFFFFF"/>
        </w:rPr>
        <w:t>»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bookmarkStart w:id="2" w:name="_Hlk234335917"/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bookmarkEnd w:id="2"/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304,7 тис. грн (22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;</w:t>
      </w:r>
    </w:p>
    <w:p w14:paraId="35A49E2B" w14:textId="2491C49B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НК «Аветра» – 224,7 тис. грн (17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;</w:t>
      </w:r>
    </w:p>
    <w:p w14:paraId="07549A89" w14:textId="27F9E4FF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ТзОВ </w:t>
      </w:r>
      <w:r w:rsidR="00D827B9">
        <w:rPr>
          <w:rFonts w:ascii="TimesNewRomanPSMT" w:hAnsi="TimesNewRomanPSMT" w:cs="Times New Roman"/>
          <w:sz w:val="28"/>
          <w:szCs w:val="28"/>
          <w:shd w:val="clear" w:color="auto" w:fill="FFFFFF"/>
        </w:rPr>
        <w:t>«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СІТІ КАРД СИСТЕМ</w:t>
      </w:r>
      <w:r w:rsidR="00D827B9">
        <w:rPr>
          <w:rFonts w:ascii="TimesNewRomanPSMT" w:hAnsi="TimesNewRomanPSMT" w:cs="Times New Roman"/>
          <w:sz w:val="28"/>
          <w:szCs w:val="28"/>
          <w:shd w:val="clear" w:color="auto" w:fill="FFFFFF"/>
        </w:rPr>
        <w:t>»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– 169,8 тис. грн (13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;</w:t>
      </w:r>
    </w:p>
    <w:p w14:paraId="53B9351D" w14:textId="08F0C368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заборгованість ПФУ з виплати лікарняних – 207,8 тис. грн (15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;</w:t>
      </w:r>
    </w:p>
    <w:p w14:paraId="03376DFC" w14:textId="6B3B9E3D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заборгованість з відшкодування завданих працівниками збитків – 67,4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тис.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грн (5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;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</w:p>
    <w:p w14:paraId="008304DD" w14:textId="505521BD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решта 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заборгованість за надані послуги. </w:t>
      </w:r>
    </w:p>
    <w:p w14:paraId="3D5E3B20" w14:textId="77777777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</w:p>
    <w:p w14:paraId="630F04DF" w14:textId="650C85F8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Кредиторська заборгованість станом на 01.04.2026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становила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19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124,2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тис.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грн 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(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на 01.0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1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.202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2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61736B" w:rsidRP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32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471,9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тис. грн, тобто 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зменшилась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на </w:t>
      </w:r>
      <w:r w:rsidR="00C574D3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70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)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. </w:t>
      </w:r>
    </w:p>
    <w:p w14:paraId="523ACC55" w14:textId="2C7C60A0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Структура</w:t>
      </w:r>
      <w:r w:rsidR="00BE5422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кредиторської</w:t>
      </w:r>
      <w:r w:rsidR="00BE5422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заборгованості:</w:t>
      </w:r>
    </w:p>
    <w:p w14:paraId="34BDB33E" w14:textId="23016BF5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резерв майбутніх відпусток 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5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972,5 тис. грн (31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%);</w:t>
      </w:r>
    </w:p>
    <w:p w14:paraId="6C922D9C" w14:textId="2F2A0283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поточна заборгованість з виплати заробітної плати 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2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799,3 тис. грн (15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%);</w:t>
      </w:r>
    </w:p>
    <w:p w14:paraId="3EEC9C94" w14:textId="4F79A776" w:rsidR="00A2257F" w:rsidRPr="00E831E4" w:rsidRDefault="005F532B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податки (ЄСВ, ПДФО, ПДВ, еколог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ічний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податок, зем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ельний податок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, військовий</w:t>
      </w:r>
      <w:r w:rsid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збір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) – 1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573,5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тис.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грн (8 %);</w:t>
      </w:r>
    </w:p>
    <w:p w14:paraId="163FAA9E" w14:textId="50CACF8F" w:rsidR="00A2257F" w:rsidRPr="00E831E4" w:rsidRDefault="00A2257F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отримана поворотна фінансова допомога – 1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550,0 тис. грн (8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%);</w:t>
      </w:r>
    </w:p>
    <w:p w14:paraId="23812280" w14:textId="2877A636" w:rsidR="00A2257F" w:rsidRDefault="0061736B" w:rsidP="002B2876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борги 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постачальникам за товари, виконані роботи, надані послуги – 7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228,9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тис.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грн (38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%), 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у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т.ч. за спожиту електроенергію </w:t>
      </w:r>
      <w:r w:rsidRPr="0061736B">
        <w:rPr>
          <w:rFonts w:ascii="TimesNewRomanPSMT" w:hAnsi="TimesNewRomanPSMT" w:cs="Times New Roman"/>
          <w:sz w:val="28"/>
          <w:szCs w:val="28"/>
          <w:shd w:val="clear" w:color="auto" w:fill="FFFFFF"/>
        </w:rPr>
        <w:t>–</w:t>
      </w:r>
      <w:r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7</w:t>
      </w:r>
      <w:r w:rsidR="002B2876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 </w:t>
      </w:r>
      <w:r w:rsidR="00A2257F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021,2 тис. грн.</w:t>
      </w:r>
    </w:p>
    <w:p w14:paraId="7F17A948" w14:textId="77777777" w:rsidR="005D15D9" w:rsidRDefault="005D15D9" w:rsidP="0061736B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5870DDC4" w14:textId="10B15BB3" w:rsidR="0061736B" w:rsidRDefault="006A70A9" w:rsidP="0061736B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1736B">
        <w:rPr>
          <w:rFonts w:ascii="Times New Roman" w:hAnsi="Times New Roman"/>
          <w:sz w:val="28"/>
          <w:szCs w:val="28"/>
        </w:rPr>
        <w:t>Капітальні інвестиції</w:t>
      </w:r>
    </w:p>
    <w:p w14:paraId="47BBEF88" w14:textId="77777777" w:rsidR="00287E8E" w:rsidRPr="00287E8E" w:rsidRDefault="00287E8E" w:rsidP="0061736B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10"/>
          <w:szCs w:val="1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885"/>
        <w:gridCol w:w="885"/>
        <w:gridCol w:w="885"/>
        <w:gridCol w:w="885"/>
        <w:gridCol w:w="885"/>
        <w:gridCol w:w="885"/>
        <w:gridCol w:w="885"/>
        <w:gridCol w:w="885"/>
        <w:gridCol w:w="886"/>
      </w:tblGrid>
      <w:tr w:rsidR="005F532B" w:rsidRPr="00E831E4" w14:paraId="7DBE364F" w14:textId="77777777" w:rsidTr="0061736B">
        <w:trPr>
          <w:trHeight w:val="285"/>
        </w:trPr>
        <w:tc>
          <w:tcPr>
            <w:tcW w:w="1815" w:type="dxa"/>
            <w:vMerge w:val="restart"/>
            <w:noWrap/>
            <w:vAlign w:val="center"/>
            <w:hideMark/>
          </w:tcPr>
          <w:p w14:paraId="3CA5B2BA" w14:textId="58CE20BA" w:rsidR="005F532B" w:rsidRPr="00E831E4" w:rsidRDefault="0061736B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2655" w:type="dxa"/>
            <w:gridSpan w:val="3"/>
            <w:noWrap/>
            <w:vAlign w:val="center"/>
            <w:hideMark/>
          </w:tcPr>
          <w:p w14:paraId="3BC66FD9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2022 рік</w:t>
            </w:r>
          </w:p>
        </w:tc>
        <w:tc>
          <w:tcPr>
            <w:tcW w:w="2655" w:type="dxa"/>
            <w:gridSpan w:val="3"/>
            <w:noWrap/>
            <w:vAlign w:val="center"/>
            <w:hideMark/>
          </w:tcPr>
          <w:p w14:paraId="46BDAF59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2023 рік</w:t>
            </w:r>
          </w:p>
        </w:tc>
        <w:tc>
          <w:tcPr>
            <w:tcW w:w="2656" w:type="dxa"/>
            <w:gridSpan w:val="3"/>
            <w:noWrap/>
            <w:vAlign w:val="center"/>
            <w:hideMark/>
          </w:tcPr>
          <w:p w14:paraId="75FCC92A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2024 рік</w:t>
            </w:r>
          </w:p>
        </w:tc>
      </w:tr>
      <w:tr w:rsidR="005F532B" w:rsidRPr="00E831E4" w14:paraId="56E214F3" w14:textId="77777777" w:rsidTr="0061736B">
        <w:trPr>
          <w:trHeight w:val="327"/>
        </w:trPr>
        <w:tc>
          <w:tcPr>
            <w:tcW w:w="1815" w:type="dxa"/>
            <w:vMerge/>
            <w:vAlign w:val="center"/>
            <w:hideMark/>
          </w:tcPr>
          <w:p w14:paraId="05365DD4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1BA3B80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85" w:type="dxa"/>
            <w:noWrap/>
            <w:vAlign w:val="center"/>
            <w:hideMark/>
          </w:tcPr>
          <w:p w14:paraId="30895ACB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бюдж.</w:t>
            </w:r>
          </w:p>
          <w:p w14:paraId="206CE78D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фін-ня</w:t>
            </w:r>
          </w:p>
        </w:tc>
        <w:tc>
          <w:tcPr>
            <w:tcW w:w="885" w:type="dxa"/>
            <w:noWrap/>
            <w:vAlign w:val="center"/>
            <w:hideMark/>
          </w:tcPr>
          <w:p w14:paraId="0CFBE2D8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 кошти</w:t>
            </w:r>
          </w:p>
        </w:tc>
        <w:tc>
          <w:tcPr>
            <w:tcW w:w="885" w:type="dxa"/>
            <w:noWrap/>
            <w:vAlign w:val="center"/>
            <w:hideMark/>
          </w:tcPr>
          <w:p w14:paraId="363A2B0C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85" w:type="dxa"/>
            <w:noWrap/>
            <w:vAlign w:val="center"/>
            <w:hideMark/>
          </w:tcPr>
          <w:p w14:paraId="70923623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бюдж.</w:t>
            </w:r>
          </w:p>
          <w:p w14:paraId="3433C132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фін-ня</w:t>
            </w:r>
          </w:p>
        </w:tc>
        <w:tc>
          <w:tcPr>
            <w:tcW w:w="885" w:type="dxa"/>
            <w:noWrap/>
            <w:vAlign w:val="center"/>
            <w:hideMark/>
          </w:tcPr>
          <w:p w14:paraId="408764F8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</w:t>
            </w:r>
          </w:p>
        </w:tc>
        <w:tc>
          <w:tcPr>
            <w:tcW w:w="885" w:type="dxa"/>
            <w:noWrap/>
            <w:vAlign w:val="center"/>
            <w:hideMark/>
          </w:tcPr>
          <w:p w14:paraId="253954B6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85" w:type="dxa"/>
            <w:noWrap/>
            <w:vAlign w:val="center"/>
            <w:hideMark/>
          </w:tcPr>
          <w:p w14:paraId="2373A30F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бюдж.</w:t>
            </w:r>
          </w:p>
          <w:p w14:paraId="2643413B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фін-ня</w:t>
            </w:r>
          </w:p>
        </w:tc>
        <w:tc>
          <w:tcPr>
            <w:tcW w:w="886" w:type="dxa"/>
            <w:noWrap/>
            <w:vAlign w:val="center"/>
            <w:hideMark/>
          </w:tcPr>
          <w:p w14:paraId="7D2A328C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</w:t>
            </w:r>
          </w:p>
        </w:tc>
      </w:tr>
      <w:tr w:rsidR="005F532B" w:rsidRPr="00E831E4" w14:paraId="5BA45373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3A4AA44A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придбання основних засобів </w:t>
            </w:r>
          </w:p>
        </w:tc>
        <w:tc>
          <w:tcPr>
            <w:tcW w:w="885" w:type="dxa"/>
            <w:noWrap/>
            <w:vAlign w:val="center"/>
            <w:hideMark/>
          </w:tcPr>
          <w:p w14:paraId="5C8D87F1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96 685,6</w:t>
            </w:r>
          </w:p>
        </w:tc>
        <w:tc>
          <w:tcPr>
            <w:tcW w:w="885" w:type="dxa"/>
            <w:noWrap/>
            <w:vAlign w:val="center"/>
            <w:hideMark/>
          </w:tcPr>
          <w:p w14:paraId="3CA51952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96 388,7</w:t>
            </w:r>
          </w:p>
        </w:tc>
        <w:tc>
          <w:tcPr>
            <w:tcW w:w="885" w:type="dxa"/>
            <w:noWrap/>
            <w:vAlign w:val="center"/>
            <w:hideMark/>
          </w:tcPr>
          <w:p w14:paraId="24C9206E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296,9</w:t>
            </w:r>
          </w:p>
        </w:tc>
        <w:tc>
          <w:tcPr>
            <w:tcW w:w="885" w:type="dxa"/>
            <w:noWrap/>
            <w:vAlign w:val="center"/>
            <w:hideMark/>
          </w:tcPr>
          <w:p w14:paraId="52EDD3EE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8 844,4</w:t>
            </w:r>
          </w:p>
        </w:tc>
        <w:tc>
          <w:tcPr>
            <w:tcW w:w="885" w:type="dxa"/>
            <w:noWrap/>
            <w:vAlign w:val="center"/>
            <w:hideMark/>
          </w:tcPr>
          <w:p w14:paraId="08E8459A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6 612,0</w:t>
            </w:r>
          </w:p>
        </w:tc>
        <w:tc>
          <w:tcPr>
            <w:tcW w:w="885" w:type="dxa"/>
            <w:noWrap/>
            <w:vAlign w:val="center"/>
            <w:hideMark/>
          </w:tcPr>
          <w:p w14:paraId="51C2ED40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2 232,4</w:t>
            </w:r>
          </w:p>
        </w:tc>
        <w:tc>
          <w:tcPr>
            <w:tcW w:w="885" w:type="dxa"/>
            <w:noWrap/>
            <w:vAlign w:val="center"/>
            <w:hideMark/>
          </w:tcPr>
          <w:p w14:paraId="3E1494F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4 225,2</w:t>
            </w:r>
          </w:p>
        </w:tc>
        <w:tc>
          <w:tcPr>
            <w:tcW w:w="885" w:type="dxa"/>
            <w:noWrap/>
            <w:vAlign w:val="center"/>
            <w:hideMark/>
          </w:tcPr>
          <w:p w14:paraId="36A33347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3 963,9</w:t>
            </w:r>
          </w:p>
        </w:tc>
        <w:tc>
          <w:tcPr>
            <w:tcW w:w="886" w:type="dxa"/>
            <w:noWrap/>
            <w:vAlign w:val="center"/>
            <w:hideMark/>
          </w:tcPr>
          <w:p w14:paraId="2DF2EE1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261,3</w:t>
            </w:r>
          </w:p>
        </w:tc>
      </w:tr>
      <w:tr w:rsidR="005F532B" w:rsidRPr="00E831E4" w14:paraId="6669C96A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4A2248FB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малоцінних нематеріальних активів</w:t>
            </w:r>
          </w:p>
        </w:tc>
        <w:tc>
          <w:tcPr>
            <w:tcW w:w="885" w:type="dxa"/>
            <w:noWrap/>
            <w:vAlign w:val="center"/>
            <w:hideMark/>
          </w:tcPr>
          <w:p w14:paraId="205695BC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89,1</w:t>
            </w:r>
          </w:p>
        </w:tc>
        <w:tc>
          <w:tcPr>
            <w:tcW w:w="885" w:type="dxa"/>
            <w:noWrap/>
            <w:vAlign w:val="center"/>
            <w:hideMark/>
          </w:tcPr>
          <w:p w14:paraId="34BB0AE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69D8C25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89,1</w:t>
            </w:r>
          </w:p>
        </w:tc>
        <w:tc>
          <w:tcPr>
            <w:tcW w:w="885" w:type="dxa"/>
            <w:noWrap/>
            <w:vAlign w:val="center"/>
            <w:hideMark/>
          </w:tcPr>
          <w:p w14:paraId="65162D93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346,6</w:t>
            </w:r>
          </w:p>
        </w:tc>
        <w:tc>
          <w:tcPr>
            <w:tcW w:w="885" w:type="dxa"/>
            <w:noWrap/>
            <w:vAlign w:val="center"/>
            <w:hideMark/>
          </w:tcPr>
          <w:p w14:paraId="1EDF3AD8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12,4</w:t>
            </w:r>
          </w:p>
        </w:tc>
        <w:tc>
          <w:tcPr>
            <w:tcW w:w="885" w:type="dxa"/>
            <w:noWrap/>
            <w:vAlign w:val="center"/>
            <w:hideMark/>
          </w:tcPr>
          <w:p w14:paraId="74E12D28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334,2</w:t>
            </w:r>
          </w:p>
        </w:tc>
        <w:tc>
          <w:tcPr>
            <w:tcW w:w="885" w:type="dxa"/>
            <w:noWrap/>
            <w:vAlign w:val="center"/>
            <w:hideMark/>
          </w:tcPr>
          <w:p w14:paraId="7D8E5CAD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435,3</w:t>
            </w:r>
          </w:p>
        </w:tc>
        <w:tc>
          <w:tcPr>
            <w:tcW w:w="885" w:type="dxa"/>
            <w:noWrap/>
            <w:vAlign w:val="center"/>
            <w:hideMark/>
          </w:tcPr>
          <w:p w14:paraId="59865082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121,1</w:t>
            </w:r>
          </w:p>
        </w:tc>
        <w:tc>
          <w:tcPr>
            <w:tcW w:w="886" w:type="dxa"/>
            <w:noWrap/>
            <w:vAlign w:val="center"/>
            <w:hideMark/>
          </w:tcPr>
          <w:p w14:paraId="10CB6837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314,2</w:t>
            </w:r>
          </w:p>
        </w:tc>
      </w:tr>
      <w:tr w:rsidR="005F532B" w:rsidRPr="00E831E4" w14:paraId="5FA5C8B5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0360D3A2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нематеріальних активів</w:t>
            </w:r>
          </w:p>
        </w:tc>
        <w:tc>
          <w:tcPr>
            <w:tcW w:w="885" w:type="dxa"/>
            <w:noWrap/>
            <w:vAlign w:val="center"/>
            <w:hideMark/>
          </w:tcPr>
          <w:p w14:paraId="34A3A573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50EFE1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2B35FBD1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85" w:type="dxa"/>
            <w:noWrap/>
            <w:vAlign w:val="center"/>
            <w:hideMark/>
          </w:tcPr>
          <w:p w14:paraId="510A3D6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0E21593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4C625FA0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85" w:type="dxa"/>
            <w:noWrap/>
            <w:vAlign w:val="center"/>
            <w:hideMark/>
          </w:tcPr>
          <w:p w14:paraId="74FB51F1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68837C11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173B7936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5F532B" w:rsidRPr="00E831E4" w14:paraId="7874FA15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7611BB84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модернізація, реконструкція основних засобів</w:t>
            </w:r>
          </w:p>
        </w:tc>
        <w:tc>
          <w:tcPr>
            <w:tcW w:w="885" w:type="dxa"/>
            <w:noWrap/>
            <w:vAlign w:val="center"/>
            <w:hideMark/>
          </w:tcPr>
          <w:p w14:paraId="2153A925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328</w:t>
            </w:r>
          </w:p>
        </w:tc>
        <w:tc>
          <w:tcPr>
            <w:tcW w:w="885" w:type="dxa"/>
            <w:noWrap/>
            <w:vAlign w:val="center"/>
            <w:hideMark/>
          </w:tcPr>
          <w:p w14:paraId="218CC364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303089BA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328</w:t>
            </w:r>
          </w:p>
        </w:tc>
        <w:tc>
          <w:tcPr>
            <w:tcW w:w="885" w:type="dxa"/>
            <w:noWrap/>
            <w:vAlign w:val="center"/>
            <w:hideMark/>
          </w:tcPr>
          <w:p w14:paraId="51207977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869,4</w:t>
            </w:r>
          </w:p>
        </w:tc>
        <w:tc>
          <w:tcPr>
            <w:tcW w:w="885" w:type="dxa"/>
            <w:noWrap/>
            <w:vAlign w:val="center"/>
            <w:hideMark/>
          </w:tcPr>
          <w:p w14:paraId="65E09C5A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74DB0587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869,4</w:t>
            </w:r>
          </w:p>
        </w:tc>
        <w:tc>
          <w:tcPr>
            <w:tcW w:w="885" w:type="dxa"/>
            <w:noWrap/>
            <w:vAlign w:val="center"/>
            <w:hideMark/>
          </w:tcPr>
          <w:p w14:paraId="11700E46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512,2</w:t>
            </w:r>
          </w:p>
        </w:tc>
        <w:tc>
          <w:tcPr>
            <w:tcW w:w="885" w:type="dxa"/>
            <w:noWrap/>
            <w:vAlign w:val="center"/>
            <w:hideMark/>
          </w:tcPr>
          <w:p w14:paraId="12E03B38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3F4C9821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512,2</w:t>
            </w:r>
          </w:p>
        </w:tc>
      </w:tr>
      <w:tr w:rsidR="005F532B" w:rsidRPr="00E831E4" w14:paraId="4A413965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3AAAFE80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капітальний ремонт </w:t>
            </w:r>
            <w:r w:rsidR="004B4095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основних засобів</w:t>
            </w:r>
          </w:p>
        </w:tc>
        <w:tc>
          <w:tcPr>
            <w:tcW w:w="885" w:type="dxa"/>
            <w:noWrap/>
            <w:vAlign w:val="center"/>
            <w:hideMark/>
          </w:tcPr>
          <w:p w14:paraId="4CF24C8A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066F3463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73395CCE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85" w:type="dxa"/>
            <w:noWrap/>
            <w:vAlign w:val="center"/>
            <w:hideMark/>
          </w:tcPr>
          <w:p w14:paraId="7AAA366E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6EF713DE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17C219DF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85" w:type="dxa"/>
            <w:noWrap/>
            <w:vAlign w:val="center"/>
            <w:hideMark/>
          </w:tcPr>
          <w:p w14:paraId="0C673AFC" w14:textId="792CFB78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442,1</w:t>
            </w:r>
          </w:p>
        </w:tc>
        <w:tc>
          <w:tcPr>
            <w:tcW w:w="885" w:type="dxa"/>
            <w:noWrap/>
            <w:vAlign w:val="center"/>
            <w:hideMark/>
          </w:tcPr>
          <w:p w14:paraId="6F4E8726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32A3A016" w14:textId="23C95F72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442,1</w:t>
            </w:r>
          </w:p>
        </w:tc>
      </w:tr>
      <w:tr w:rsidR="005F532B" w:rsidRPr="00E831E4" w14:paraId="2172793C" w14:textId="77777777" w:rsidTr="0061736B">
        <w:trPr>
          <w:trHeight w:val="331"/>
        </w:trPr>
        <w:tc>
          <w:tcPr>
            <w:tcW w:w="1815" w:type="dxa"/>
            <w:noWrap/>
            <w:vAlign w:val="center"/>
            <w:hideMark/>
          </w:tcPr>
          <w:p w14:paraId="4343A385" w14:textId="77777777" w:rsidR="005F532B" w:rsidRPr="00E831E4" w:rsidRDefault="005F532B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разом </w:t>
            </w:r>
          </w:p>
        </w:tc>
        <w:tc>
          <w:tcPr>
            <w:tcW w:w="885" w:type="dxa"/>
            <w:noWrap/>
            <w:vAlign w:val="center"/>
            <w:hideMark/>
          </w:tcPr>
          <w:p w14:paraId="14E4F844" w14:textId="1F7D0284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97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102,7</w:t>
            </w:r>
          </w:p>
        </w:tc>
        <w:tc>
          <w:tcPr>
            <w:tcW w:w="885" w:type="dxa"/>
            <w:noWrap/>
            <w:vAlign w:val="center"/>
            <w:hideMark/>
          </w:tcPr>
          <w:p w14:paraId="2F14FF1A" w14:textId="018D297B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96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388,7</w:t>
            </w:r>
          </w:p>
        </w:tc>
        <w:tc>
          <w:tcPr>
            <w:tcW w:w="885" w:type="dxa"/>
            <w:noWrap/>
            <w:vAlign w:val="center"/>
            <w:hideMark/>
          </w:tcPr>
          <w:p w14:paraId="538B5D57" w14:textId="7777777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714</w:t>
            </w:r>
          </w:p>
        </w:tc>
        <w:tc>
          <w:tcPr>
            <w:tcW w:w="885" w:type="dxa"/>
            <w:noWrap/>
            <w:vAlign w:val="center"/>
            <w:hideMark/>
          </w:tcPr>
          <w:p w14:paraId="2488A4BB" w14:textId="19D64997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060,4</w:t>
            </w:r>
          </w:p>
        </w:tc>
        <w:tc>
          <w:tcPr>
            <w:tcW w:w="885" w:type="dxa"/>
            <w:noWrap/>
            <w:vAlign w:val="center"/>
            <w:hideMark/>
          </w:tcPr>
          <w:p w14:paraId="29245068" w14:textId="4CD1D758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624,4</w:t>
            </w:r>
          </w:p>
        </w:tc>
        <w:tc>
          <w:tcPr>
            <w:tcW w:w="885" w:type="dxa"/>
            <w:noWrap/>
            <w:vAlign w:val="center"/>
            <w:hideMark/>
          </w:tcPr>
          <w:p w14:paraId="712D81A4" w14:textId="293F36FB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436</w:t>
            </w:r>
          </w:p>
        </w:tc>
        <w:tc>
          <w:tcPr>
            <w:tcW w:w="885" w:type="dxa"/>
            <w:noWrap/>
            <w:vAlign w:val="center"/>
            <w:hideMark/>
          </w:tcPr>
          <w:p w14:paraId="79D364F0" w14:textId="4DB824F3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614,8</w:t>
            </w:r>
          </w:p>
        </w:tc>
        <w:tc>
          <w:tcPr>
            <w:tcW w:w="885" w:type="dxa"/>
            <w:noWrap/>
            <w:vAlign w:val="center"/>
            <w:hideMark/>
          </w:tcPr>
          <w:p w14:paraId="3DD44ED6" w14:textId="2C6E6FF2" w:rsidR="005F532B" w:rsidRPr="00E831E4" w:rsidRDefault="005F532B" w:rsidP="0061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085</w:t>
            </w:r>
          </w:p>
        </w:tc>
        <w:tc>
          <w:tcPr>
            <w:tcW w:w="886" w:type="dxa"/>
            <w:noWrap/>
            <w:vAlign w:val="center"/>
            <w:hideMark/>
          </w:tcPr>
          <w:p w14:paraId="14E14721" w14:textId="7F5F6BA8" w:rsidR="005F532B" w:rsidRPr="00E831E4" w:rsidRDefault="005F532B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529,8</w:t>
            </w:r>
          </w:p>
        </w:tc>
      </w:tr>
    </w:tbl>
    <w:p w14:paraId="2E2E023E" w14:textId="77777777" w:rsidR="00CA34FF" w:rsidRPr="00E831E4" w:rsidRDefault="00CA34FF" w:rsidP="0061736B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304"/>
        <w:gridCol w:w="1304"/>
        <w:gridCol w:w="1304"/>
        <w:gridCol w:w="1304"/>
        <w:gridCol w:w="1304"/>
        <w:gridCol w:w="1446"/>
      </w:tblGrid>
      <w:tr w:rsidR="005F532B" w:rsidRPr="00E831E4" w14:paraId="1D840B3B" w14:textId="77777777" w:rsidTr="0061736B">
        <w:trPr>
          <w:trHeight w:val="285"/>
        </w:trPr>
        <w:tc>
          <w:tcPr>
            <w:tcW w:w="1815" w:type="dxa"/>
            <w:vMerge w:val="restart"/>
            <w:noWrap/>
            <w:vAlign w:val="center"/>
            <w:hideMark/>
          </w:tcPr>
          <w:p w14:paraId="37AE1A84" w14:textId="298229DF" w:rsidR="005F532B" w:rsidRPr="00E831E4" w:rsidRDefault="0061736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3912" w:type="dxa"/>
            <w:gridSpan w:val="3"/>
            <w:vAlign w:val="center"/>
            <w:hideMark/>
          </w:tcPr>
          <w:p w14:paraId="2D3C0DA6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4054" w:type="dxa"/>
            <w:gridSpan w:val="3"/>
            <w:vAlign w:val="center"/>
            <w:hideMark/>
          </w:tcPr>
          <w:p w14:paraId="73E46F05" w14:textId="70FA3D9A" w:rsidR="005F532B" w:rsidRPr="00E831E4" w:rsidRDefault="00E21E16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I</w:t>
            </w:r>
            <w:r w:rsidR="005F532B"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квартал 2026 р</w:t>
            </w:r>
          </w:p>
        </w:tc>
      </w:tr>
      <w:tr w:rsidR="005F532B" w:rsidRPr="00E831E4" w14:paraId="539610D9" w14:textId="77777777" w:rsidTr="0061736B">
        <w:trPr>
          <w:trHeight w:val="327"/>
        </w:trPr>
        <w:tc>
          <w:tcPr>
            <w:tcW w:w="1815" w:type="dxa"/>
            <w:vMerge/>
            <w:vAlign w:val="center"/>
            <w:hideMark/>
          </w:tcPr>
          <w:p w14:paraId="6DAF8603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01B5080C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304" w:type="dxa"/>
            <w:noWrap/>
            <w:vAlign w:val="center"/>
            <w:hideMark/>
          </w:tcPr>
          <w:p w14:paraId="190257A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бюдж.</w:t>
            </w:r>
          </w:p>
          <w:p w14:paraId="09E96A5B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фін-ня</w:t>
            </w:r>
          </w:p>
        </w:tc>
        <w:tc>
          <w:tcPr>
            <w:tcW w:w="1304" w:type="dxa"/>
            <w:noWrap/>
            <w:vAlign w:val="center"/>
            <w:hideMark/>
          </w:tcPr>
          <w:p w14:paraId="5AA1D084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</w:t>
            </w:r>
          </w:p>
        </w:tc>
        <w:tc>
          <w:tcPr>
            <w:tcW w:w="1304" w:type="dxa"/>
            <w:noWrap/>
            <w:vAlign w:val="center"/>
            <w:hideMark/>
          </w:tcPr>
          <w:p w14:paraId="0CC93F48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304" w:type="dxa"/>
            <w:noWrap/>
            <w:vAlign w:val="center"/>
            <w:hideMark/>
          </w:tcPr>
          <w:p w14:paraId="1F8D7324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бюдж.</w:t>
            </w:r>
          </w:p>
          <w:p w14:paraId="1086F895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фін-ня</w:t>
            </w:r>
          </w:p>
        </w:tc>
        <w:tc>
          <w:tcPr>
            <w:tcW w:w="1446" w:type="dxa"/>
            <w:noWrap/>
            <w:vAlign w:val="center"/>
            <w:hideMark/>
          </w:tcPr>
          <w:p w14:paraId="24FB3111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</w:t>
            </w:r>
          </w:p>
        </w:tc>
      </w:tr>
      <w:tr w:rsidR="005F532B" w:rsidRPr="00E831E4" w14:paraId="0D76E622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3F112D19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придбання основних засобів </w:t>
            </w:r>
          </w:p>
        </w:tc>
        <w:tc>
          <w:tcPr>
            <w:tcW w:w="1304" w:type="dxa"/>
            <w:noWrap/>
            <w:vAlign w:val="center"/>
            <w:hideMark/>
          </w:tcPr>
          <w:p w14:paraId="10FBF0E0" w14:textId="0AB204AB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815,6</w:t>
            </w:r>
          </w:p>
        </w:tc>
        <w:tc>
          <w:tcPr>
            <w:tcW w:w="1304" w:type="dxa"/>
            <w:noWrap/>
            <w:vAlign w:val="center"/>
            <w:hideMark/>
          </w:tcPr>
          <w:p w14:paraId="2C547E38" w14:textId="6A69D8AE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472,5</w:t>
            </w:r>
          </w:p>
        </w:tc>
        <w:tc>
          <w:tcPr>
            <w:tcW w:w="1304" w:type="dxa"/>
            <w:noWrap/>
            <w:vAlign w:val="center"/>
            <w:hideMark/>
          </w:tcPr>
          <w:p w14:paraId="407AF0B4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343,1</w:t>
            </w:r>
          </w:p>
        </w:tc>
        <w:tc>
          <w:tcPr>
            <w:tcW w:w="1304" w:type="dxa"/>
            <w:noWrap/>
            <w:vAlign w:val="center"/>
            <w:hideMark/>
          </w:tcPr>
          <w:p w14:paraId="4770F25F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530EFD34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011493CE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532B" w:rsidRPr="00E831E4" w14:paraId="5A06F381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256764D8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малоцінних нематеріальних активів</w:t>
            </w:r>
          </w:p>
        </w:tc>
        <w:tc>
          <w:tcPr>
            <w:tcW w:w="1304" w:type="dxa"/>
            <w:noWrap/>
            <w:vAlign w:val="center"/>
            <w:hideMark/>
          </w:tcPr>
          <w:p w14:paraId="0A94842E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157,1</w:t>
            </w:r>
          </w:p>
        </w:tc>
        <w:tc>
          <w:tcPr>
            <w:tcW w:w="1304" w:type="dxa"/>
            <w:noWrap/>
            <w:vAlign w:val="center"/>
            <w:hideMark/>
          </w:tcPr>
          <w:p w14:paraId="7E9FA266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4D2628C4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157,1</w:t>
            </w:r>
          </w:p>
        </w:tc>
        <w:tc>
          <w:tcPr>
            <w:tcW w:w="1304" w:type="dxa"/>
            <w:noWrap/>
            <w:vAlign w:val="center"/>
            <w:hideMark/>
          </w:tcPr>
          <w:p w14:paraId="4BF6B341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21,2</w:t>
            </w:r>
          </w:p>
        </w:tc>
        <w:tc>
          <w:tcPr>
            <w:tcW w:w="1304" w:type="dxa"/>
            <w:noWrap/>
            <w:vAlign w:val="center"/>
            <w:hideMark/>
          </w:tcPr>
          <w:p w14:paraId="5247AC7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22B021A1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21,2</w:t>
            </w:r>
          </w:p>
        </w:tc>
      </w:tr>
      <w:tr w:rsidR="005F532B" w:rsidRPr="00E831E4" w14:paraId="3ACD6890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57B889C8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нематеріальних активів</w:t>
            </w:r>
          </w:p>
        </w:tc>
        <w:tc>
          <w:tcPr>
            <w:tcW w:w="1304" w:type="dxa"/>
            <w:noWrap/>
            <w:vAlign w:val="center"/>
            <w:hideMark/>
          </w:tcPr>
          <w:p w14:paraId="5D8AA96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1304" w:type="dxa"/>
            <w:noWrap/>
            <w:vAlign w:val="center"/>
            <w:hideMark/>
          </w:tcPr>
          <w:p w14:paraId="2B91B5E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0FFC1E76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1304" w:type="dxa"/>
            <w:noWrap/>
            <w:vAlign w:val="center"/>
            <w:hideMark/>
          </w:tcPr>
          <w:p w14:paraId="5629498A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08F72793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0CB5F039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532B" w:rsidRPr="00E831E4" w14:paraId="31C1C254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75313C71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модернізація, реконструкція основних засобів</w:t>
            </w:r>
          </w:p>
        </w:tc>
        <w:tc>
          <w:tcPr>
            <w:tcW w:w="1304" w:type="dxa"/>
            <w:noWrap/>
            <w:vAlign w:val="center"/>
            <w:hideMark/>
          </w:tcPr>
          <w:p w14:paraId="7CE8BCF9" w14:textId="79AA6CC4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552,1</w:t>
            </w:r>
          </w:p>
        </w:tc>
        <w:tc>
          <w:tcPr>
            <w:tcW w:w="1304" w:type="dxa"/>
            <w:noWrap/>
            <w:vAlign w:val="center"/>
            <w:hideMark/>
          </w:tcPr>
          <w:p w14:paraId="07A69B7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977</w:t>
            </w:r>
          </w:p>
        </w:tc>
        <w:tc>
          <w:tcPr>
            <w:tcW w:w="1304" w:type="dxa"/>
            <w:noWrap/>
            <w:vAlign w:val="center"/>
            <w:hideMark/>
          </w:tcPr>
          <w:p w14:paraId="1DA6D337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575,1</w:t>
            </w:r>
          </w:p>
        </w:tc>
        <w:tc>
          <w:tcPr>
            <w:tcW w:w="1304" w:type="dxa"/>
            <w:noWrap/>
            <w:vAlign w:val="center"/>
            <w:hideMark/>
          </w:tcPr>
          <w:p w14:paraId="24019430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6B9EB98C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43410DF8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532B" w:rsidRPr="00E831E4" w14:paraId="72EA2315" w14:textId="77777777" w:rsidTr="0061736B">
        <w:trPr>
          <w:trHeight w:val="387"/>
        </w:trPr>
        <w:tc>
          <w:tcPr>
            <w:tcW w:w="1815" w:type="dxa"/>
            <w:noWrap/>
            <w:vAlign w:val="center"/>
            <w:hideMark/>
          </w:tcPr>
          <w:p w14:paraId="7148E52F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капітальний ремонт </w:t>
            </w:r>
            <w:r w:rsidR="004B4095"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основних засобів</w:t>
            </w:r>
          </w:p>
        </w:tc>
        <w:tc>
          <w:tcPr>
            <w:tcW w:w="1304" w:type="dxa"/>
            <w:noWrap/>
            <w:vAlign w:val="center"/>
            <w:hideMark/>
          </w:tcPr>
          <w:p w14:paraId="148D1FA8" w14:textId="1A1B8814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754,9</w:t>
            </w:r>
          </w:p>
        </w:tc>
        <w:tc>
          <w:tcPr>
            <w:tcW w:w="1304" w:type="dxa"/>
            <w:noWrap/>
            <w:vAlign w:val="center"/>
            <w:hideMark/>
          </w:tcPr>
          <w:p w14:paraId="050432F2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0D232943" w14:textId="7C361A34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6173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754,9</w:t>
            </w:r>
          </w:p>
        </w:tc>
        <w:tc>
          <w:tcPr>
            <w:tcW w:w="1304" w:type="dxa"/>
            <w:noWrap/>
            <w:vAlign w:val="center"/>
            <w:hideMark/>
          </w:tcPr>
          <w:p w14:paraId="18F29D6C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14:paraId="2E8E06E9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19ABE7D9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532B" w:rsidRPr="00E831E4" w14:paraId="4A8D8FBE" w14:textId="77777777" w:rsidTr="0061736B">
        <w:trPr>
          <w:trHeight w:val="310"/>
        </w:trPr>
        <w:tc>
          <w:tcPr>
            <w:tcW w:w="1815" w:type="dxa"/>
            <w:noWrap/>
            <w:vAlign w:val="center"/>
            <w:hideMark/>
          </w:tcPr>
          <w:p w14:paraId="1B50BFC3" w14:textId="77777777" w:rsidR="005F532B" w:rsidRPr="00E831E4" w:rsidRDefault="005F532B" w:rsidP="005F5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разом </w:t>
            </w:r>
          </w:p>
        </w:tc>
        <w:tc>
          <w:tcPr>
            <w:tcW w:w="1304" w:type="dxa"/>
            <w:noWrap/>
            <w:vAlign w:val="center"/>
            <w:hideMark/>
          </w:tcPr>
          <w:p w14:paraId="03D95B4F" w14:textId="2D4017E5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281,2</w:t>
            </w:r>
          </w:p>
        </w:tc>
        <w:tc>
          <w:tcPr>
            <w:tcW w:w="1304" w:type="dxa"/>
            <w:noWrap/>
            <w:vAlign w:val="center"/>
            <w:hideMark/>
          </w:tcPr>
          <w:p w14:paraId="44909368" w14:textId="0EE1819D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449,5</w:t>
            </w:r>
          </w:p>
        </w:tc>
        <w:tc>
          <w:tcPr>
            <w:tcW w:w="1304" w:type="dxa"/>
            <w:noWrap/>
            <w:vAlign w:val="center"/>
            <w:hideMark/>
          </w:tcPr>
          <w:p w14:paraId="7973CEF9" w14:textId="4298499B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="00617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831,7</w:t>
            </w:r>
          </w:p>
        </w:tc>
        <w:tc>
          <w:tcPr>
            <w:tcW w:w="1304" w:type="dxa"/>
            <w:noWrap/>
            <w:vAlign w:val="center"/>
            <w:hideMark/>
          </w:tcPr>
          <w:p w14:paraId="6AD8309F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21,2</w:t>
            </w:r>
          </w:p>
        </w:tc>
        <w:tc>
          <w:tcPr>
            <w:tcW w:w="1304" w:type="dxa"/>
            <w:noWrap/>
            <w:vAlign w:val="center"/>
            <w:hideMark/>
          </w:tcPr>
          <w:p w14:paraId="02CE41DF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14:paraId="3DC1B019" w14:textId="77777777" w:rsidR="005F532B" w:rsidRPr="00E831E4" w:rsidRDefault="005F532B" w:rsidP="005F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83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21,2</w:t>
            </w:r>
          </w:p>
        </w:tc>
      </w:tr>
    </w:tbl>
    <w:p w14:paraId="5650361D" w14:textId="77777777" w:rsidR="002B2876" w:rsidRPr="00E831E4" w:rsidRDefault="002B2876" w:rsidP="002B2876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32FEC719" w14:textId="293D72CB" w:rsidR="00DD4590" w:rsidRPr="0061736B" w:rsidRDefault="00DD4590" w:rsidP="00E21E16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E831E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 2022 р</w:t>
      </w:r>
      <w:r w:rsid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ік</w:t>
      </w:r>
      <w:r w:rsidRPr="00E831E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підприємством освоєно капітальн</w:t>
      </w:r>
      <w:r w:rsidR="00350F3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інвестиці</w:t>
      </w:r>
      <w:r w:rsidR="00350F3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ї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 суму 97 102,7</w:t>
      </w:r>
      <w:r w:rsidR="0061736B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грн. За рахунок коштів</w:t>
      </w:r>
      <w:r w:rsid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б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юджету</w:t>
      </w:r>
      <w:r w:rsid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громади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придбан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основн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их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засоб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ів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суму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96 388,7 тис.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 (17 тролейбусів). За рахунок власних коштів придбано основних засобів на 296,9 тис.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 (шлагбаум</w:t>
      </w:r>
      <w:r w:rsidR="00350F3D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бензиновий генератор),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3067E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малоцінних нематеріальних активів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 суму 89,1 тис.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 (електропили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крісла офісні, шліфувальні машинки) та проведено</w:t>
      </w:r>
      <w:r w:rsidR="00BE542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поліпшення основних засобів на суму 328,0 тис.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 (ремонт покрівлі диспетчерського пункту, ремонт даху складу зберігання пал</w:t>
      </w:r>
      <w:r w:rsidR="008159B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ьно-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мастильних матеріалів, ремонт даху центрального складу, ремонт даху прохідного пункту).</w:t>
      </w:r>
    </w:p>
    <w:p w14:paraId="3883B1A0" w14:textId="5F3106D4" w:rsidR="00DD4590" w:rsidRPr="0061736B" w:rsidRDefault="00E21E16" w:rsidP="00E21E16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У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2023 р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оці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підприємством освоєно капітальних інвестицій на суму 10 060,4</w:t>
      </w:r>
      <w:r w:rsidR="0061736B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. За рахунок коштів бюджету</w:t>
      </w:r>
      <w:r w:rsid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громади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придбан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основн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их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засоб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ів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суму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6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624,4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</w:t>
      </w:r>
      <w:r w:rsidR="008159BC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</w:t>
      </w:r>
      <w:r w:rsidR="00191D3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4 тролейбуси, портативне обладнання). За рахунок власних коштів придбано основних засобів </w:t>
      </w:r>
      <w:r w:rsidR="008159B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 2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232,4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(експрес</w:t>
      </w:r>
      <w:r w:rsidR="005A398E">
        <w:rPr>
          <w:rFonts w:ascii="TimesNewRomanPSMT" w:eastAsia="Times New Roman" w:hAnsi="TimesNewRomanPSMT" w:cs="Times New Roman"/>
          <w:sz w:val="28"/>
          <w:szCs w:val="28"/>
          <w:lang w:eastAsia="ru-RU"/>
        </w:rPr>
        <w:t>-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мийка, оргтехніка, турнікет). Придбано малоцінних нематеріальних активів на 334,2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(шуруповерти, болгарки, дрилі, лічильники, холодильники, теплові панелі). Проведено поліпшення основних засобів на суму 869,4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687D2C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заміна вік</w:t>
      </w:r>
      <w:r w:rsidR="00687D2C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="00687D2C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розробка про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є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ктно-кошторисної документації.)</w:t>
      </w:r>
    </w:p>
    <w:p w14:paraId="71BF8A77" w14:textId="76E4B1D0" w:rsidR="005B01F2" w:rsidRPr="0061736B" w:rsidRDefault="00DD4590" w:rsidP="00E21E16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 2024 р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ік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підприємством освоєно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капітальних інвестицій на суму 7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614,8</w:t>
      </w:r>
      <w:r w:rsidR="00E21E16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</w:t>
      </w:r>
      <w:r w:rsidR="008159BC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. За рахунок коштів бюджету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громади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придбан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основн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их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засоб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ів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на 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суму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3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963,9</w:t>
      </w:r>
      <w:r w:rsidR="00191D3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</w:t>
      </w:r>
      <w:r w:rsidR="008159BC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</w:t>
      </w:r>
      <w:r w:rsidR="00191D3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="0045100E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автопідйомник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="0045100E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лічильники, генератор, приймачі</w:t>
      </w:r>
      <w:r w:rsidR="00191D3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 апарати випробувальні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) та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малоцінн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нематеріальн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і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актив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 суму 121,1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трансформатори струму, лічильники).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 рахунок власних коштів придбано основних засобів на 261,3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(сервер, </w:t>
      </w:r>
      <w:r w:rsidR="001C0344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МАФ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). Придбано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малоцінних нематеріальних активів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 314,2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(шуруповерти, болгарки, дрилі, лічильник</w:t>
      </w:r>
      <w:r w:rsidR="0045100E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="0045100E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оргтехніка, керамічні панелі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).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Проведено поліпшення основних засобів на суму 512,2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</w:t>
      </w:r>
      <w:r w:rsidR="008159BC"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заміна в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ікон у виробничих приміщеннях). Сплачена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є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ктно-кошторисна документація та виконані підрядні будівельні роботи по капітальному ремонту будівлі мийки машин на 2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442,1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8159BC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 w:rsidR="0058024B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у</w:t>
      </w:r>
      <w:r w:rsidR="0058024B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т</w:t>
      </w:r>
      <w:r w:rsidR="008159B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ому числі</w:t>
      </w:r>
      <w:r w:rsidR="0058024B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заміна вікон та дверей у виробничих приміщеннях.</w:t>
      </w:r>
    </w:p>
    <w:p w14:paraId="6B2AED9A" w14:textId="6FC49D12" w:rsidR="00E21E16" w:rsidRDefault="00E21E16" w:rsidP="00E21E16">
      <w:pPr>
        <w:spacing w:after="0" w:line="240" w:lineRule="auto"/>
        <w:ind w:firstLine="566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У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2025 ро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ці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підприємством освоєно капітальн</w:t>
      </w:r>
      <w:r w:rsidR="00F6573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і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інвестиці</w:t>
      </w:r>
      <w:r w:rsidR="00F6573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ї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 суму 7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281,2</w:t>
      </w:r>
      <w:r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. За рахунок коштів б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юджету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громади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придбан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о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основн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их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засоб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ів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суму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472,5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вимикачі).</w:t>
      </w:r>
      <w:r w:rsidR="00BE542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За рахунок власних коштів придбано основних засобів на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суму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343,1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(компресор, пилосо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с, виготовлений бетонний паркан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). Придбано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малоцінних нематеріальних активів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 157,1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(болгарки, водонагрівачі,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меблі, керамічні панелі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) та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нематеріальних активів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 1,5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. Проведено поліпшення основних засобів на суму 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552,1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аміна проводу контактної мережі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) за рахунок коштів бюджету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громади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977,0</w:t>
      </w:r>
      <w:r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 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та за рахунок власних коштів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–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575,1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Виконані роботи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із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капітально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го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ремонту будівлі мийки машин на 3</w:t>
      </w:r>
      <w:r w:rsidR="00FB2BCB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754,9 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тис. грн</w:t>
      </w:r>
      <w:r w:rsidR="004B4095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</w:t>
      </w:r>
      <w:r w:rsidR="008038A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у</w:t>
      </w:r>
      <w:r w:rsidR="004B4095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т</w:t>
      </w:r>
      <w:r w:rsidR="004113EA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ому </w:t>
      </w:r>
      <w:r w:rsidR="004B4095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ч</w:t>
      </w:r>
      <w:r w:rsidR="004113EA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ислі</w:t>
      </w:r>
      <w:r w:rsidR="004B4095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заміна 4-х воріт, панорамних вікон </w:t>
      </w:r>
      <w:r w:rsidR="0058024B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та дверей у виробничих приміщеннях</w:t>
      </w:r>
      <w:r w:rsidR="004B4095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та реконструкція системи освітлення</w:t>
      </w:r>
      <w:r w:rsidR="00DD4590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1FF4F72A" w14:textId="359CB9FC" w:rsidR="001C0344" w:rsidRPr="00350F3D" w:rsidRDefault="00DD4590" w:rsidP="00E21E16">
      <w:pPr>
        <w:spacing w:after="0" w:line="240" w:lineRule="auto"/>
        <w:ind w:firstLine="566"/>
        <w:jc w:val="both"/>
        <w:rPr>
          <w:rFonts w:ascii="TimesNewRomanPSMT" w:eastAsia="Times New Roman" w:hAnsi="TimesNewRomanPSMT" w:cs="Times New Roman"/>
          <w:sz w:val="28"/>
          <w:szCs w:val="28"/>
          <w:lang w:val="ru-RU" w:eastAsia="ru-RU"/>
        </w:rPr>
      </w:pP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За </w:t>
      </w:r>
      <w:r w:rsidR="00E21E16">
        <w:rPr>
          <w:rFonts w:ascii="TimesNewRomanPSMT" w:eastAsia="Times New Roman" w:hAnsi="TimesNewRomanPSMT" w:cs="Times New Roman"/>
          <w:sz w:val="28"/>
          <w:szCs w:val="28"/>
          <w:lang w:val="en-US" w:eastAsia="ru-RU"/>
        </w:rPr>
        <w:t>I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квартал 2026 року придбан</w:t>
      </w:r>
      <w:r w:rsidR="00E21E1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малоцінних нематеріальних активів 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на 21,1</w:t>
      </w:r>
      <w:r w:rsidR="005B01F2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 тис. грн</w:t>
      </w:r>
      <w:r w:rsidR="003A21D1"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(болгарка, дриль, обі</w:t>
      </w:r>
      <w:r w:rsidRPr="0061736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грівач)</w:t>
      </w:r>
      <w:r w:rsidR="00E21E16" w:rsidRPr="00350F3D">
        <w:rPr>
          <w:rFonts w:ascii="TimesNewRomanPSMT" w:eastAsia="Times New Roman" w:hAnsi="TimesNewRomanPSMT" w:cs="Times New Roman"/>
          <w:sz w:val="28"/>
          <w:szCs w:val="28"/>
          <w:lang w:val="ru-RU" w:eastAsia="ru-RU"/>
        </w:rPr>
        <w:t>.</w:t>
      </w:r>
    </w:p>
    <w:p w14:paraId="13BAD34A" w14:textId="77777777" w:rsidR="001C0344" w:rsidRPr="00E831E4" w:rsidRDefault="001C0344" w:rsidP="00DD4590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CEAF23" w14:textId="4CF05D8B" w:rsidR="00287E8E" w:rsidRDefault="005F532B" w:rsidP="005F324C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Аналіз фонду оплати </w:t>
      </w:r>
      <w:r w:rsidR="00336465" w:rsidRPr="00E21E16">
        <w:rPr>
          <w:rFonts w:ascii="Times New Roman" w:hAnsi="Times New Roman"/>
          <w:sz w:val="28"/>
          <w:szCs w:val="28"/>
        </w:rPr>
        <w:t>праці</w:t>
      </w:r>
    </w:p>
    <w:p w14:paraId="37666616" w14:textId="77777777" w:rsidR="005F324C" w:rsidRPr="005F324C" w:rsidRDefault="005F324C" w:rsidP="005F324C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810" w:type="dxa"/>
        <w:tblInd w:w="-34" w:type="dxa"/>
        <w:tblLook w:val="04A0" w:firstRow="1" w:lastRow="0" w:firstColumn="1" w:lastColumn="0" w:noHBand="0" w:noVBand="1"/>
      </w:tblPr>
      <w:tblGrid>
        <w:gridCol w:w="3431"/>
        <w:gridCol w:w="1134"/>
        <w:gridCol w:w="1276"/>
        <w:gridCol w:w="1229"/>
        <w:gridCol w:w="1370"/>
        <w:gridCol w:w="1370"/>
      </w:tblGrid>
      <w:tr w:rsidR="00336465" w:rsidRPr="00E831E4" w14:paraId="5B91C003" w14:textId="77777777" w:rsidTr="00E21E16">
        <w:tc>
          <w:tcPr>
            <w:tcW w:w="3431" w:type="dxa"/>
            <w:vAlign w:val="center"/>
          </w:tcPr>
          <w:p w14:paraId="6488916A" w14:textId="7522B938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="00E2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показника</w:t>
            </w:r>
          </w:p>
        </w:tc>
        <w:tc>
          <w:tcPr>
            <w:tcW w:w="1134" w:type="dxa"/>
            <w:vAlign w:val="center"/>
          </w:tcPr>
          <w:p w14:paraId="663F8179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2022 рік</w:t>
            </w:r>
          </w:p>
        </w:tc>
        <w:tc>
          <w:tcPr>
            <w:tcW w:w="1276" w:type="dxa"/>
            <w:vAlign w:val="center"/>
          </w:tcPr>
          <w:p w14:paraId="2D56E35D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229" w:type="dxa"/>
            <w:vAlign w:val="center"/>
          </w:tcPr>
          <w:p w14:paraId="795D298B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370" w:type="dxa"/>
            <w:vAlign w:val="center"/>
          </w:tcPr>
          <w:p w14:paraId="060FB3A2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1370" w:type="dxa"/>
            <w:vAlign w:val="center"/>
          </w:tcPr>
          <w:p w14:paraId="236B0454" w14:textId="4191FD1C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І кв. 2026</w:t>
            </w:r>
            <w:r w:rsidR="005B01F2"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831E4">
              <w:rPr>
                <w:rFonts w:ascii="Times New Roman" w:hAnsi="Times New Roman" w:cs="Times New Roman"/>
                <w:b/>
                <w:sz w:val="24"/>
                <w:szCs w:val="24"/>
              </w:rPr>
              <w:t>року</w:t>
            </w:r>
          </w:p>
        </w:tc>
      </w:tr>
      <w:tr w:rsidR="00336465" w:rsidRPr="00E831E4" w14:paraId="714C446B" w14:textId="77777777" w:rsidTr="00E21E16">
        <w:tc>
          <w:tcPr>
            <w:tcW w:w="3431" w:type="dxa"/>
            <w:vAlign w:val="center"/>
          </w:tcPr>
          <w:p w14:paraId="01802775" w14:textId="32DF9682" w:rsidR="00336465" w:rsidRPr="00E831E4" w:rsidRDefault="00336465" w:rsidP="00A7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працівників, </w:t>
            </w:r>
            <w:r w:rsidR="00E21E16">
              <w:rPr>
                <w:rFonts w:ascii="Times New Roman" w:hAnsi="Times New Roman" w:cs="Times New Roman"/>
                <w:sz w:val="24"/>
                <w:szCs w:val="24"/>
              </w:rPr>
              <w:t>чол.</w:t>
            </w:r>
          </w:p>
        </w:tc>
        <w:tc>
          <w:tcPr>
            <w:tcW w:w="1134" w:type="dxa"/>
            <w:vAlign w:val="center"/>
          </w:tcPr>
          <w:p w14:paraId="2C766A5A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6" w:type="dxa"/>
            <w:vAlign w:val="center"/>
          </w:tcPr>
          <w:p w14:paraId="55DAD709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29" w:type="dxa"/>
            <w:vAlign w:val="center"/>
          </w:tcPr>
          <w:p w14:paraId="47785F87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70" w:type="dxa"/>
            <w:vAlign w:val="center"/>
          </w:tcPr>
          <w:p w14:paraId="6FF5ABBC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70" w:type="dxa"/>
            <w:vAlign w:val="center"/>
          </w:tcPr>
          <w:p w14:paraId="3ECA4881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336465" w:rsidRPr="00E831E4" w14:paraId="5619D495" w14:textId="77777777" w:rsidTr="00E21E16">
        <w:tc>
          <w:tcPr>
            <w:tcW w:w="3431" w:type="dxa"/>
            <w:vAlign w:val="center"/>
          </w:tcPr>
          <w:p w14:paraId="15E9A89F" w14:textId="4951C3A5" w:rsidR="00336465" w:rsidRPr="00E831E4" w:rsidRDefault="00336465" w:rsidP="003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 xml:space="preserve">ФОП усіх працівників, </w:t>
            </w:r>
            <w:r w:rsidR="005B01F2" w:rsidRPr="00E831E4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3FF69708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39 319,0</w:t>
            </w:r>
          </w:p>
        </w:tc>
        <w:tc>
          <w:tcPr>
            <w:tcW w:w="1276" w:type="dxa"/>
            <w:vAlign w:val="center"/>
          </w:tcPr>
          <w:p w14:paraId="720CDB61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46 958,2</w:t>
            </w:r>
          </w:p>
        </w:tc>
        <w:tc>
          <w:tcPr>
            <w:tcW w:w="1229" w:type="dxa"/>
            <w:vAlign w:val="center"/>
          </w:tcPr>
          <w:p w14:paraId="72491165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54 584,6</w:t>
            </w:r>
          </w:p>
        </w:tc>
        <w:tc>
          <w:tcPr>
            <w:tcW w:w="1370" w:type="dxa"/>
            <w:vAlign w:val="center"/>
          </w:tcPr>
          <w:p w14:paraId="782D44F3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57 953,7</w:t>
            </w:r>
          </w:p>
        </w:tc>
        <w:tc>
          <w:tcPr>
            <w:tcW w:w="1370" w:type="dxa"/>
            <w:vAlign w:val="center"/>
          </w:tcPr>
          <w:p w14:paraId="7BBB28D1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16 156,4</w:t>
            </w:r>
          </w:p>
        </w:tc>
      </w:tr>
      <w:tr w:rsidR="00336465" w:rsidRPr="00E831E4" w14:paraId="066C04F6" w14:textId="77777777" w:rsidTr="00E21E16">
        <w:trPr>
          <w:trHeight w:val="70"/>
        </w:trPr>
        <w:tc>
          <w:tcPr>
            <w:tcW w:w="3431" w:type="dxa"/>
            <w:vAlign w:val="center"/>
          </w:tcPr>
          <w:p w14:paraId="37FD3F4E" w14:textId="778A03CA" w:rsidR="00336465" w:rsidRPr="00E831E4" w:rsidRDefault="00336465" w:rsidP="003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 xml:space="preserve">ЄСВ, </w:t>
            </w:r>
            <w:r w:rsidR="005B01F2" w:rsidRPr="00E831E4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097271C0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8 556,3</w:t>
            </w:r>
          </w:p>
        </w:tc>
        <w:tc>
          <w:tcPr>
            <w:tcW w:w="1276" w:type="dxa"/>
            <w:vAlign w:val="center"/>
          </w:tcPr>
          <w:p w14:paraId="06828122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10 571,8</w:t>
            </w:r>
          </w:p>
        </w:tc>
        <w:tc>
          <w:tcPr>
            <w:tcW w:w="1229" w:type="dxa"/>
            <w:vAlign w:val="center"/>
          </w:tcPr>
          <w:p w14:paraId="57A0B989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12 090,3</w:t>
            </w:r>
          </w:p>
        </w:tc>
        <w:tc>
          <w:tcPr>
            <w:tcW w:w="1370" w:type="dxa"/>
            <w:vAlign w:val="center"/>
          </w:tcPr>
          <w:p w14:paraId="4BFAA1D9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12 800,6</w:t>
            </w:r>
          </w:p>
        </w:tc>
        <w:tc>
          <w:tcPr>
            <w:tcW w:w="1370" w:type="dxa"/>
            <w:vAlign w:val="center"/>
          </w:tcPr>
          <w:p w14:paraId="691FDCF1" w14:textId="77777777" w:rsidR="00336465" w:rsidRPr="00E831E4" w:rsidRDefault="00336465" w:rsidP="003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3 550,6</w:t>
            </w:r>
          </w:p>
        </w:tc>
      </w:tr>
      <w:tr w:rsidR="00336465" w:rsidRPr="00E831E4" w14:paraId="44052587" w14:textId="77777777" w:rsidTr="00E21E16">
        <w:tc>
          <w:tcPr>
            <w:tcW w:w="3431" w:type="dxa"/>
            <w:vAlign w:val="center"/>
          </w:tcPr>
          <w:p w14:paraId="79070B0F" w14:textId="3D94A119" w:rsidR="00336465" w:rsidRPr="00E831E4" w:rsidRDefault="00336465" w:rsidP="003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 xml:space="preserve">Середня заробітна плата </w:t>
            </w:r>
            <w:r w:rsidR="00E21E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</w:t>
            </w:r>
            <w:r w:rsidR="00E21E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  <w:tc>
          <w:tcPr>
            <w:tcW w:w="1134" w:type="dxa"/>
            <w:vAlign w:val="center"/>
          </w:tcPr>
          <w:p w14:paraId="1E403969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12 458</w:t>
            </w:r>
          </w:p>
        </w:tc>
        <w:tc>
          <w:tcPr>
            <w:tcW w:w="1276" w:type="dxa"/>
            <w:vAlign w:val="center"/>
          </w:tcPr>
          <w:p w14:paraId="20E72778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15 406</w:t>
            </w:r>
          </w:p>
        </w:tc>
        <w:tc>
          <w:tcPr>
            <w:tcW w:w="1229" w:type="dxa"/>
            <w:vAlign w:val="center"/>
          </w:tcPr>
          <w:p w14:paraId="5EE1F485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18 796</w:t>
            </w:r>
          </w:p>
        </w:tc>
        <w:tc>
          <w:tcPr>
            <w:tcW w:w="1370" w:type="dxa"/>
            <w:vAlign w:val="center"/>
          </w:tcPr>
          <w:p w14:paraId="1D6E6890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20 839</w:t>
            </w:r>
          </w:p>
        </w:tc>
        <w:tc>
          <w:tcPr>
            <w:tcW w:w="1370" w:type="dxa"/>
            <w:vAlign w:val="center"/>
          </w:tcPr>
          <w:p w14:paraId="2FAE1269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23 415</w:t>
            </w:r>
          </w:p>
        </w:tc>
      </w:tr>
      <w:tr w:rsidR="00336465" w:rsidRPr="00E831E4" w14:paraId="0FC28D64" w14:textId="77777777" w:rsidTr="00E21E16">
        <w:tc>
          <w:tcPr>
            <w:tcW w:w="3431" w:type="dxa"/>
            <w:vAlign w:val="center"/>
          </w:tcPr>
          <w:p w14:paraId="147D8EA7" w14:textId="77777777" w:rsidR="00336465" w:rsidRPr="00E831E4" w:rsidRDefault="00336465" w:rsidP="003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Середня заробітна плата водіїв тролейбусів, грн</w:t>
            </w:r>
          </w:p>
        </w:tc>
        <w:tc>
          <w:tcPr>
            <w:tcW w:w="1134" w:type="dxa"/>
            <w:vAlign w:val="center"/>
          </w:tcPr>
          <w:p w14:paraId="2FD651A5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14 207</w:t>
            </w:r>
          </w:p>
        </w:tc>
        <w:tc>
          <w:tcPr>
            <w:tcW w:w="1276" w:type="dxa"/>
            <w:vAlign w:val="center"/>
          </w:tcPr>
          <w:p w14:paraId="4C06EA87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17 248</w:t>
            </w:r>
          </w:p>
        </w:tc>
        <w:tc>
          <w:tcPr>
            <w:tcW w:w="1229" w:type="dxa"/>
            <w:vAlign w:val="center"/>
          </w:tcPr>
          <w:p w14:paraId="406010BD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21 920</w:t>
            </w:r>
          </w:p>
        </w:tc>
        <w:tc>
          <w:tcPr>
            <w:tcW w:w="1370" w:type="dxa"/>
            <w:vAlign w:val="center"/>
          </w:tcPr>
          <w:p w14:paraId="406EF861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23 933</w:t>
            </w:r>
          </w:p>
        </w:tc>
        <w:tc>
          <w:tcPr>
            <w:tcW w:w="1370" w:type="dxa"/>
            <w:vAlign w:val="center"/>
          </w:tcPr>
          <w:p w14:paraId="7C3B7348" w14:textId="77777777" w:rsidR="00336465" w:rsidRPr="00E831E4" w:rsidRDefault="00336465" w:rsidP="00DD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</w:rPr>
              <w:t>27 965</w:t>
            </w:r>
          </w:p>
        </w:tc>
      </w:tr>
    </w:tbl>
    <w:p w14:paraId="35B6EF19" w14:textId="77777777" w:rsidR="00336465" w:rsidRPr="00E21E16" w:rsidRDefault="00336465" w:rsidP="00336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FF6DA5" w14:textId="5ACCC92F" w:rsidR="00336465" w:rsidRPr="00E831E4" w:rsidRDefault="00336465" w:rsidP="0028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16">
        <w:rPr>
          <w:rFonts w:ascii="Times New Roman" w:hAnsi="Times New Roman" w:cs="Times New Roman"/>
          <w:sz w:val="28"/>
          <w:szCs w:val="28"/>
        </w:rPr>
        <w:t>З</w:t>
      </w:r>
      <w:r w:rsidR="009664E1">
        <w:rPr>
          <w:rFonts w:ascii="Times New Roman" w:hAnsi="Times New Roman" w:cs="Times New Roman"/>
          <w:sz w:val="28"/>
          <w:szCs w:val="28"/>
        </w:rPr>
        <w:t xml:space="preserve">гідно з </w:t>
      </w:r>
      <w:r w:rsidRPr="00E21E16">
        <w:rPr>
          <w:rFonts w:ascii="Times New Roman" w:hAnsi="Times New Roman" w:cs="Times New Roman"/>
          <w:sz w:val="28"/>
          <w:szCs w:val="28"/>
        </w:rPr>
        <w:t>аналіз</w:t>
      </w:r>
      <w:r w:rsidR="009664E1">
        <w:rPr>
          <w:rFonts w:ascii="Times New Roman" w:hAnsi="Times New Roman" w:cs="Times New Roman"/>
          <w:sz w:val="28"/>
          <w:szCs w:val="28"/>
        </w:rPr>
        <w:t>ом</w:t>
      </w:r>
      <w:r w:rsidRPr="00E21E16">
        <w:rPr>
          <w:rFonts w:ascii="Times New Roman" w:hAnsi="Times New Roman" w:cs="Times New Roman"/>
          <w:sz w:val="28"/>
          <w:szCs w:val="28"/>
        </w:rPr>
        <w:t xml:space="preserve"> фонду оплати праці протягом звітного періоду (за чотири роки)</w:t>
      </w:r>
      <w:r w:rsidRPr="00E831E4">
        <w:rPr>
          <w:rFonts w:ascii="Times New Roman" w:hAnsi="Times New Roman" w:cs="Times New Roman"/>
          <w:sz w:val="28"/>
          <w:szCs w:val="28"/>
        </w:rPr>
        <w:t xml:space="preserve"> середня заробітна плата одного працівника </w:t>
      </w:r>
      <w:r w:rsidR="00E21E16">
        <w:rPr>
          <w:rFonts w:ascii="Times New Roman" w:hAnsi="Times New Roman" w:cs="Times New Roman"/>
          <w:sz w:val="28"/>
          <w:szCs w:val="28"/>
        </w:rPr>
        <w:t>зросла</w:t>
      </w:r>
      <w:r w:rsidRPr="00E831E4">
        <w:rPr>
          <w:rFonts w:ascii="Times New Roman" w:hAnsi="Times New Roman" w:cs="Times New Roman"/>
          <w:sz w:val="28"/>
          <w:szCs w:val="28"/>
        </w:rPr>
        <w:t xml:space="preserve"> на 88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>%.</w:t>
      </w:r>
    </w:p>
    <w:p w14:paraId="731E2B6E" w14:textId="7CCE088E" w:rsidR="00336465" w:rsidRPr="00E831E4" w:rsidRDefault="00336465" w:rsidP="0028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1E4">
        <w:rPr>
          <w:rFonts w:ascii="Times New Roman" w:hAnsi="Times New Roman" w:cs="Times New Roman"/>
          <w:sz w:val="28"/>
          <w:szCs w:val="28"/>
        </w:rPr>
        <w:t xml:space="preserve">На початок 2022 року заборгованість </w:t>
      </w:r>
      <w:r w:rsidR="009664E1">
        <w:rPr>
          <w:rFonts w:ascii="Times New Roman" w:hAnsi="Times New Roman" w:cs="Times New Roman"/>
          <w:sz w:val="28"/>
          <w:szCs w:val="28"/>
        </w:rPr>
        <w:t>із</w:t>
      </w:r>
      <w:r w:rsidRPr="00E831E4">
        <w:rPr>
          <w:rFonts w:ascii="Times New Roman" w:hAnsi="Times New Roman" w:cs="Times New Roman"/>
          <w:sz w:val="28"/>
          <w:szCs w:val="28"/>
        </w:rPr>
        <w:t xml:space="preserve"> заробітн</w:t>
      </w:r>
      <w:r w:rsidR="009664E1">
        <w:rPr>
          <w:rFonts w:ascii="Times New Roman" w:hAnsi="Times New Roman" w:cs="Times New Roman"/>
          <w:sz w:val="28"/>
          <w:szCs w:val="28"/>
        </w:rPr>
        <w:t>ої</w:t>
      </w:r>
      <w:r w:rsidRPr="00E831E4">
        <w:rPr>
          <w:rFonts w:ascii="Times New Roman" w:hAnsi="Times New Roman" w:cs="Times New Roman"/>
          <w:sz w:val="28"/>
          <w:szCs w:val="28"/>
        </w:rPr>
        <w:t xml:space="preserve"> плат</w:t>
      </w:r>
      <w:r w:rsidR="009664E1">
        <w:rPr>
          <w:rFonts w:ascii="Times New Roman" w:hAnsi="Times New Roman" w:cs="Times New Roman"/>
          <w:sz w:val="28"/>
          <w:szCs w:val="28"/>
        </w:rPr>
        <w:t>и</w:t>
      </w:r>
      <w:r w:rsidRPr="00E831E4">
        <w:rPr>
          <w:rFonts w:ascii="Times New Roman" w:hAnsi="Times New Roman" w:cs="Times New Roman"/>
          <w:sz w:val="28"/>
          <w:szCs w:val="28"/>
        </w:rPr>
        <w:t xml:space="preserve"> всіх працівників становила 4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>352,1</w:t>
      </w:r>
      <w:r w:rsidR="008038A1" w:rsidRPr="00E831E4">
        <w:rPr>
          <w:rFonts w:ascii="Times New Roman" w:hAnsi="Times New Roman" w:cs="Times New Roman"/>
          <w:sz w:val="28"/>
          <w:szCs w:val="28"/>
        </w:rPr>
        <w:t xml:space="preserve"> </w:t>
      </w:r>
      <w:r w:rsidR="005B01F2" w:rsidRPr="00E831E4">
        <w:rPr>
          <w:rFonts w:ascii="Times New Roman" w:hAnsi="Times New Roman" w:cs="Times New Roman"/>
          <w:sz w:val="28"/>
          <w:szCs w:val="28"/>
        </w:rPr>
        <w:t>тис. грн</w:t>
      </w:r>
      <w:r w:rsidRPr="00E831E4">
        <w:rPr>
          <w:rFonts w:ascii="Times New Roman" w:hAnsi="Times New Roman" w:cs="Times New Roman"/>
          <w:sz w:val="28"/>
          <w:szCs w:val="28"/>
        </w:rPr>
        <w:t xml:space="preserve"> (</w:t>
      </w:r>
      <w:r w:rsidR="008038A1" w:rsidRPr="00E831E4">
        <w:rPr>
          <w:rFonts w:ascii="Times New Roman" w:hAnsi="Times New Roman" w:cs="Times New Roman"/>
          <w:sz w:val="28"/>
          <w:szCs w:val="28"/>
        </w:rPr>
        <w:t>у</w:t>
      </w:r>
      <w:r w:rsidRPr="00E831E4">
        <w:rPr>
          <w:rFonts w:ascii="Times New Roman" w:hAnsi="Times New Roman" w:cs="Times New Roman"/>
          <w:sz w:val="28"/>
          <w:szCs w:val="28"/>
        </w:rPr>
        <w:t xml:space="preserve"> тому числі прострочена – 2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 xml:space="preserve">661,2 </w:t>
      </w:r>
      <w:r w:rsidR="005B01F2" w:rsidRPr="00E831E4">
        <w:rPr>
          <w:rFonts w:ascii="Times New Roman" w:hAnsi="Times New Roman" w:cs="Times New Roman"/>
          <w:sz w:val="28"/>
          <w:szCs w:val="28"/>
        </w:rPr>
        <w:t>тис. грн</w:t>
      </w:r>
      <w:r w:rsidRPr="00E831E4">
        <w:rPr>
          <w:rFonts w:ascii="Times New Roman" w:hAnsi="Times New Roman" w:cs="Times New Roman"/>
          <w:sz w:val="28"/>
          <w:szCs w:val="28"/>
        </w:rPr>
        <w:t xml:space="preserve">) та заборгованість </w:t>
      </w:r>
      <w:r w:rsidR="009664E1">
        <w:rPr>
          <w:rFonts w:ascii="Times New Roman" w:hAnsi="Times New Roman" w:cs="Times New Roman"/>
          <w:sz w:val="28"/>
          <w:szCs w:val="28"/>
        </w:rPr>
        <w:t>зі сплати</w:t>
      </w:r>
      <w:r w:rsidRPr="00E831E4">
        <w:rPr>
          <w:rFonts w:ascii="Times New Roman" w:hAnsi="Times New Roman" w:cs="Times New Roman"/>
          <w:sz w:val="28"/>
          <w:szCs w:val="28"/>
        </w:rPr>
        <w:t xml:space="preserve"> єдино</w:t>
      </w:r>
      <w:r w:rsidR="009664E1">
        <w:rPr>
          <w:rFonts w:ascii="Times New Roman" w:hAnsi="Times New Roman" w:cs="Times New Roman"/>
          <w:sz w:val="28"/>
          <w:szCs w:val="28"/>
        </w:rPr>
        <w:t>го</w:t>
      </w:r>
      <w:r w:rsidRPr="00E831E4">
        <w:rPr>
          <w:rFonts w:ascii="Times New Roman" w:hAnsi="Times New Roman" w:cs="Times New Roman"/>
          <w:sz w:val="28"/>
          <w:szCs w:val="28"/>
        </w:rPr>
        <w:t xml:space="preserve"> соціально</w:t>
      </w:r>
      <w:r w:rsidR="009664E1">
        <w:rPr>
          <w:rFonts w:ascii="Times New Roman" w:hAnsi="Times New Roman" w:cs="Times New Roman"/>
          <w:sz w:val="28"/>
          <w:szCs w:val="28"/>
        </w:rPr>
        <w:t>го</w:t>
      </w:r>
      <w:r w:rsidRPr="00E831E4">
        <w:rPr>
          <w:rFonts w:ascii="Times New Roman" w:hAnsi="Times New Roman" w:cs="Times New Roman"/>
          <w:sz w:val="28"/>
          <w:szCs w:val="28"/>
        </w:rPr>
        <w:t xml:space="preserve"> внеску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="009664E1" w:rsidRPr="009664E1">
        <w:rPr>
          <w:rFonts w:ascii="Times New Roman" w:hAnsi="Times New Roman" w:cs="Times New Roman"/>
          <w:sz w:val="28"/>
          <w:szCs w:val="28"/>
        </w:rPr>
        <w:t>–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Pr="00E831E4">
        <w:rPr>
          <w:rFonts w:ascii="Times New Roman" w:hAnsi="Times New Roman" w:cs="Times New Roman"/>
          <w:sz w:val="28"/>
          <w:szCs w:val="28"/>
        </w:rPr>
        <w:t>7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>548,0</w:t>
      </w:r>
      <w:r w:rsidR="008038A1" w:rsidRPr="00E831E4">
        <w:rPr>
          <w:rFonts w:ascii="Times New Roman" w:hAnsi="Times New Roman" w:cs="Times New Roman"/>
          <w:sz w:val="28"/>
          <w:szCs w:val="28"/>
        </w:rPr>
        <w:t xml:space="preserve"> </w:t>
      </w:r>
      <w:r w:rsidR="005B01F2" w:rsidRPr="00E831E4">
        <w:rPr>
          <w:rFonts w:ascii="Times New Roman" w:hAnsi="Times New Roman" w:cs="Times New Roman"/>
          <w:sz w:val="28"/>
          <w:szCs w:val="28"/>
        </w:rPr>
        <w:t>тис. грн</w:t>
      </w:r>
      <w:r w:rsidRPr="00E831E4">
        <w:rPr>
          <w:rFonts w:ascii="Times New Roman" w:hAnsi="Times New Roman" w:cs="Times New Roman"/>
          <w:sz w:val="28"/>
          <w:szCs w:val="28"/>
        </w:rPr>
        <w:t xml:space="preserve"> (</w:t>
      </w:r>
      <w:r w:rsidR="008038A1" w:rsidRPr="00E831E4">
        <w:rPr>
          <w:rFonts w:ascii="Times New Roman" w:hAnsi="Times New Roman" w:cs="Times New Roman"/>
          <w:sz w:val="28"/>
          <w:szCs w:val="28"/>
        </w:rPr>
        <w:t>у</w:t>
      </w:r>
      <w:r w:rsidRPr="00E831E4">
        <w:rPr>
          <w:rFonts w:ascii="Times New Roman" w:hAnsi="Times New Roman" w:cs="Times New Roman"/>
          <w:sz w:val="28"/>
          <w:szCs w:val="28"/>
        </w:rPr>
        <w:t xml:space="preserve"> тому числі розстрочені борги </w:t>
      </w:r>
      <w:r w:rsidR="009664E1">
        <w:rPr>
          <w:rFonts w:ascii="Times New Roman" w:hAnsi="Times New Roman" w:cs="Times New Roman"/>
          <w:sz w:val="28"/>
          <w:szCs w:val="28"/>
        </w:rPr>
        <w:t>із</w:t>
      </w:r>
      <w:r w:rsidRPr="00E831E4">
        <w:rPr>
          <w:rFonts w:ascii="Times New Roman" w:hAnsi="Times New Roman" w:cs="Times New Roman"/>
          <w:sz w:val="28"/>
          <w:szCs w:val="28"/>
        </w:rPr>
        <w:t xml:space="preserve"> ЄСВ – 1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>938,4 тис</w:t>
      </w:r>
      <w:r w:rsidR="008038A1" w:rsidRPr="00E831E4">
        <w:rPr>
          <w:rFonts w:ascii="Times New Roman" w:hAnsi="Times New Roman" w:cs="Times New Roman"/>
          <w:sz w:val="28"/>
          <w:szCs w:val="28"/>
        </w:rPr>
        <w:t>.</w:t>
      </w:r>
      <w:r w:rsidRPr="00E831E4">
        <w:rPr>
          <w:rFonts w:ascii="Times New Roman" w:hAnsi="Times New Roman" w:cs="Times New Roman"/>
          <w:sz w:val="28"/>
          <w:szCs w:val="28"/>
        </w:rPr>
        <w:t xml:space="preserve"> грн). Починаючи з липня 2022</w:t>
      </w:r>
      <w:r w:rsidR="008038A1" w:rsidRPr="00E831E4">
        <w:rPr>
          <w:rFonts w:ascii="Times New Roman" w:hAnsi="Times New Roman" w:cs="Times New Roman"/>
          <w:sz w:val="28"/>
          <w:szCs w:val="28"/>
        </w:rPr>
        <w:t> </w:t>
      </w:r>
      <w:r w:rsidRPr="00E831E4">
        <w:rPr>
          <w:rFonts w:ascii="Times New Roman" w:hAnsi="Times New Roman" w:cs="Times New Roman"/>
          <w:sz w:val="28"/>
          <w:szCs w:val="28"/>
        </w:rPr>
        <w:t xml:space="preserve">року заборгованість </w:t>
      </w:r>
      <w:r w:rsidR="008038A1" w:rsidRPr="00E831E4">
        <w:rPr>
          <w:rFonts w:ascii="Times New Roman" w:hAnsi="Times New Roman" w:cs="Times New Roman"/>
          <w:sz w:val="28"/>
          <w:szCs w:val="28"/>
        </w:rPr>
        <w:t>із</w:t>
      </w:r>
      <w:r w:rsidRPr="00E831E4">
        <w:rPr>
          <w:rFonts w:ascii="Times New Roman" w:hAnsi="Times New Roman" w:cs="Times New Roman"/>
          <w:sz w:val="28"/>
          <w:szCs w:val="28"/>
        </w:rPr>
        <w:t xml:space="preserve"> заробітн</w:t>
      </w:r>
      <w:r w:rsidR="008038A1" w:rsidRPr="00E831E4">
        <w:rPr>
          <w:rFonts w:ascii="Times New Roman" w:hAnsi="Times New Roman" w:cs="Times New Roman"/>
          <w:sz w:val="28"/>
          <w:szCs w:val="28"/>
        </w:rPr>
        <w:t>ої</w:t>
      </w:r>
      <w:r w:rsidR="00F6573D">
        <w:rPr>
          <w:rFonts w:ascii="Times New Roman" w:hAnsi="Times New Roman" w:cs="Times New Roman"/>
          <w:sz w:val="28"/>
          <w:szCs w:val="28"/>
        </w:rPr>
        <w:t xml:space="preserve"> плати</w:t>
      </w:r>
      <w:r w:rsidRPr="00E831E4">
        <w:rPr>
          <w:rFonts w:ascii="Times New Roman" w:hAnsi="Times New Roman" w:cs="Times New Roman"/>
          <w:sz w:val="28"/>
          <w:szCs w:val="28"/>
        </w:rPr>
        <w:t xml:space="preserve"> та єдиного соціального внеску була ліквідована та </w:t>
      </w:r>
      <w:r w:rsidR="00517FA1" w:rsidRPr="00E831E4">
        <w:rPr>
          <w:rFonts w:ascii="Times New Roman" w:hAnsi="Times New Roman" w:cs="Times New Roman"/>
          <w:sz w:val="28"/>
          <w:szCs w:val="28"/>
        </w:rPr>
        <w:t xml:space="preserve">наразі </w:t>
      </w:r>
      <w:r w:rsidRPr="00E831E4">
        <w:rPr>
          <w:rFonts w:ascii="Times New Roman" w:hAnsi="Times New Roman" w:cs="Times New Roman"/>
          <w:sz w:val="28"/>
          <w:szCs w:val="28"/>
        </w:rPr>
        <w:t>відсутня.</w:t>
      </w:r>
    </w:p>
    <w:p w14:paraId="677508A7" w14:textId="4511EA79" w:rsidR="003A21D1" w:rsidRPr="00E831E4" w:rsidRDefault="003A21D1" w:rsidP="0028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1E4">
        <w:rPr>
          <w:rFonts w:ascii="Times New Roman" w:hAnsi="Times New Roman" w:cs="Times New Roman"/>
          <w:sz w:val="28"/>
          <w:szCs w:val="28"/>
        </w:rPr>
        <w:t xml:space="preserve">За даними бухгалтерського обліку </w:t>
      </w:r>
      <w:r w:rsidR="009664E1">
        <w:rPr>
          <w:rFonts w:ascii="Times New Roman" w:hAnsi="Times New Roman" w:cs="Times New Roman"/>
          <w:sz w:val="28"/>
          <w:szCs w:val="28"/>
        </w:rPr>
        <w:t>у</w:t>
      </w:r>
      <w:r w:rsidRPr="00E831E4">
        <w:rPr>
          <w:rFonts w:ascii="Times New Roman" w:hAnsi="Times New Roman" w:cs="Times New Roman"/>
          <w:sz w:val="28"/>
          <w:szCs w:val="28"/>
        </w:rPr>
        <w:t xml:space="preserve"> І кварталі 2026 року</w:t>
      </w:r>
      <w:r w:rsidR="009D554B" w:rsidRPr="00E831E4">
        <w:rPr>
          <w:rFonts w:ascii="Times New Roman" w:hAnsi="Times New Roman" w:cs="Times New Roman"/>
          <w:sz w:val="28"/>
          <w:szCs w:val="28"/>
        </w:rPr>
        <w:t xml:space="preserve"> </w:t>
      </w:r>
      <w:r w:rsidRPr="00E831E4">
        <w:rPr>
          <w:rFonts w:ascii="Times New Roman" w:hAnsi="Times New Roman" w:cs="Times New Roman"/>
          <w:sz w:val="28"/>
          <w:szCs w:val="28"/>
        </w:rPr>
        <w:t>заробітна плата основної професії (водія тролейбуса) становила від 22</w:t>
      </w:r>
      <w:r w:rsidR="009D554B" w:rsidRPr="00E831E4">
        <w:rPr>
          <w:rFonts w:ascii="Times New Roman" w:hAnsi="Times New Roman" w:cs="Times New Roman"/>
          <w:sz w:val="28"/>
          <w:szCs w:val="28"/>
        </w:rPr>
        <w:t> 362 грн до 53</w:t>
      </w:r>
      <w:r w:rsidR="00517FA1" w:rsidRPr="00E831E4">
        <w:rPr>
          <w:rFonts w:ascii="Times New Roman" w:hAnsi="Times New Roman" w:cs="Times New Roman"/>
          <w:sz w:val="28"/>
          <w:szCs w:val="28"/>
        </w:rPr>
        <w:t> </w:t>
      </w:r>
      <w:r w:rsidR="009D554B" w:rsidRPr="00E831E4">
        <w:rPr>
          <w:rFonts w:ascii="Times New Roman" w:hAnsi="Times New Roman" w:cs="Times New Roman"/>
          <w:sz w:val="28"/>
          <w:szCs w:val="28"/>
        </w:rPr>
        <w:t>429 грн. На підприємств</w:t>
      </w:r>
      <w:r w:rsidR="009A2FF9" w:rsidRPr="00E831E4">
        <w:rPr>
          <w:rFonts w:ascii="Times New Roman" w:hAnsi="Times New Roman" w:cs="Times New Roman"/>
          <w:sz w:val="28"/>
          <w:szCs w:val="28"/>
        </w:rPr>
        <w:t xml:space="preserve">і запроваджена диференційована </w:t>
      </w:r>
      <w:r w:rsidR="009D554B" w:rsidRPr="00E831E4">
        <w:rPr>
          <w:rFonts w:ascii="Times New Roman" w:hAnsi="Times New Roman" w:cs="Times New Roman"/>
          <w:sz w:val="28"/>
          <w:szCs w:val="28"/>
        </w:rPr>
        <w:t>система</w:t>
      </w:r>
      <w:r w:rsidR="009A2FF9" w:rsidRPr="00E831E4">
        <w:rPr>
          <w:rFonts w:ascii="Times New Roman" w:hAnsi="Times New Roman" w:cs="Times New Roman"/>
          <w:sz w:val="28"/>
          <w:szCs w:val="28"/>
        </w:rPr>
        <w:t xml:space="preserve"> оплати праці водіїв, яка залежить від часу роботи, класності водія, маршруту експлуатації та коефіцієнт</w:t>
      </w:r>
      <w:r w:rsidR="00F6573D">
        <w:rPr>
          <w:rFonts w:ascii="Times New Roman" w:hAnsi="Times New Roman" w:cs="Times New Roman"/>
          <w:sz w:val="28"/>
          <w:szCs w:val="28"/>
        </w:rPr>
        <w:t>а</w:t>
      </w:r>
      <w:r w:rsidR="009A2FF9" w:rsidRPr="00E831E4">
        <w:rPr>
          <w:rFonts w:ascii="Times New Roman" w:hAnsi="Times New Roman" w:cs="Times New Roman"/>
          <w:sz w:val="28"/>
          <w:szCs w:val="28"/>
        </w:rPr>
        <w:t xml:space="preserve"> безаварійного водіння тролейбуса. Тобто система, яка спонукає вод</w:t>
      </w:r>
      <w:r w:rsidR="0058024B" w:rsidRPr="00E831E4">
        <w:rPr>
          <w:rFonts w:ascii="Times New Roman" w:hAnsi="Times New Roman" w:cs="Times New Roman"/>
          <w:sz w:val="28"/>
          <w:szCs w:val="28"/>
        </w:rPr>
        <w:t>ії</w:t>
      </w:r>
      <w:r w:rsidR="009A2FF9" w:rsidRPr="00E831E4">
        <w:rPr>
          <w:rFonts w:ascii="Times New Roman" w:hAnsi="Times New Roman" w:cs="Times New Roman"/>
          <w:sz w:val="28"/>
          <w:szCs w:val="28"/>
        </w:rPr>
        <w:t>в до професійного росту з набуттям більшого стажу роботи та заохочення водіння тролейбусів на маршрутах з найбільшим пасажиропотоком.</w:t>
      </w:r>
    </w:p>
    <w:p w14:paraId="05AC3157" w14:textId="0F619073" w:rsidR="00606783" w:rsidRPr="00E831E4" w:rsidRDefault="009A2FF9" w:rsidP="0028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1E4">
        <w:rPr>
          <w:rFonts w:ascii="Times New Roman" w:hAnsi="Times New Roman" w:cs="Times New Roman"/>
          <w:sz w:val="28"/>
          <w:szCs w:val="28"/>
        </w:rPr>
        <w:t xml:space="preserve">Враховуючи логістичну мапу та рух транспортних кореспонденцій м. Луцька, підприємством у 2024 році була розроблена та затверджена заступником міського голови власна програма технічної реорганізації логістично-контактної мережі, яка охоплює найбільші центральні райони </w:t>
      </w:r>
      <w:r w:rsidR="00F8575E" w:rsidRPr="00E831E4">
        <w:rPr>
          <w:rFonts w:ascii="Times New Roman" w:hAnsi="Times New Roman" w:cs="Times New Roman"/>
          <w:sz w:val="28"/>
          <w:szCs w:val="28"/>
        </w:rPr>
        <w:t>паса</w:t>
      </w:r>
      <w:r w:rsidRPr="00E831E4">
        <w:rPr>
          <w:rFonts w:ascii="Times New Roman" w:hAnsi="Times New Roman" w:cs="Times New Roman"/>
          <w:sz w:val="28"/>
          <w:szCs w:val="28"/>
        </w:rPr>
        <w:t xml:space="preserve">жироутворень та 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поглинань. Така ідея була виправдана спрямуванням тролейбусів (дешевого </w:t>
      </w:r>
      <w:r w:rsidR="009664E1">
        <w:rPr>
          <w:rFonts w:ascii="Times New Roman" w:hAnsi="Times New Roman" w:cs="Times New Roman"/>
          <w:sz w:val="28"/>
          <w:szCs w:val="28"/>
        </w:rPr>
        <w:t>й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 екологічного транспорту) в густі трафіки міграції пасажирів з однієї сторони, а з іншої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="009664E1" w:rsidRPr="009664E1">
        <w:rPr>
          <w:rFonts w:ascii="Times New Roman" w:hAnsi="Times New Roman" w:cs="Times New Roman"/>
          <w:sz w:val="28"/>
          <w:szCs w:val="28"/>
        </w:rPr>
        <w:t>–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 конкурентної привабливості роботи водіїв на цих маршрутах, оскільки там здійснюється доплата до заробітку в розмірі 25</w:t>
      </w:r>
      <w:r w:rsidR="00F114B7" w:rsidRPr="00E831E4">
        <w:rPr>
          <w:rFonts w:ascii="Times New Roman" w:hAnsi="Times New Roman" w:cs="Times New Roman"/>
          <w:sz w:val="28"/>
          <w:szCs w:val="28"/>
        </w:rPr>
        <w:t> </w:t>
      </w:r>
      <w:r w:rsidR="00F8575E" w:rsidRPr="00E831E4">
        <w:rPr>
          <w:rFonts w:ascii="Times New Roman" w:hAnsi="Times New Roman" w:cs="Times New Roman"/>
          <w:sz w:val="28"/>
          <w:szCs w:val="28"/>
        </w:rPr>
        <w:t>%.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На виконання цієї </w:t>
      </w:r>
      <w:r w:rsidR="009664E1">
        <w:rPr>
          <w:rFonts w:ascii="Times New Roman" w:hAnsi="Times New Roman" w:cs="Times New Roman"/>
          <w:sz w:val="28"/>
          <w:szCs w:val="28"/>
        </w:rPr>
        <w:t>п</w:t>
      </w:r>
      <w:r w:rsidR="00F8575E" w:rsidRPr="00E831E4">
        <w:rPr>
          <w:rFonts w:ascii="Times New Roman" w:hAnsi="Times New Roman" w:cs="Times New Roman"/>
          <w:sz w:val="28"/>
          <w:szCs w:val="28"/>
        </w:rPr>
        <w:t>рограми у 2025 році за власні кошти була розроблена про</w:t>
      </w:r>
      <w:r w:rsidR="00F114B7" w:rsidRPr="00E831E4">
        <w:rPr>
          <w:rFonts w:ascii="Times New Roman" w:hAnsi="Times New Roman" w:cs="Times New Roman"/>
          <w:sz w:val="28"/>
          <w:szCs w:val="28"/>
        </w:rPr>
        <w:t>є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ктно-кошторисна документація </w:t>
      </w:r>
      <w:r w:rsidR="009664E1">
        <w:rPr>
          <w:rFonts w:ascii="Times New Roman" w:hAnsi="Times New Roman" w:cs="Times New Roman"/>
          <w:sz w:val="28"/>
          <w:szCs w:val="28"/>
        </w:rPr>
        <w:t>з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 реконструкції чотирьох вузлів контактної мережі з можливістю </w:t>
      </w:r>
      <w:r w:rsidR="00606783" w:rsidRPr="00E831E4">
        <w:rPr>
          <w:rFonts w:ascii="Times New Roman" w:hAnsi="Times New Roman" w:cs="Times New Roman"/>
          <w:sz w:val="28"/>
          <w:szCs w:val="28"/>
        </w:rPr>
        <w:t>спрямувати</w:t>
      </w:r>
      <w:r w:rsidR="00F8575E" w:rsidRPr="00E831E4">
        <w:rPr>
          <w:rFonts w:ascii="Times New Roman" w:hAnsi="Times New Roman" w:cs="Times New Roman"/>
          <w:sz w:val="28"/>
          <w:szCs w:val="28"/>
        </w:rPr>
        <w:t xml:space="preserve"> тролейбуси з вул.</w:t>
      </w:r>
      <w:r w:rsidR="00180F36">
        <w:rPr>
          <w:rFonts w:ascii="Times New Roman" w:hAnsi="Times New Roman" w:cs="Times New Roman"/>
          <w:sz w:val="28"/>
          <w:szCs w:val="28"/>
        </w:rPr>
        <w:t> </w:t>
      </w:r>
      <w:r w:rsidR="00F8575E" w:rsidRPr="00E831E4">
        <w:rPr>
          <w:rFonts w:ascii="Times New Roman" w:hAnsi="Times New Roman" w:cs="Times New Roman"/>
          <w:sz w:val="28"/>
          <w:szCs w:val="28"/>
        </w:rPr>
        <w:t>Богдана Хмельницького на вул.</w:t>
      </w:r>
      <w:r w:rsidR="00CF1A9F" w:rsidRPr="00E831E4">
        <w:rPr>
          <w:rFonts w:ascii="Times New Roman" w:hAnsi="Times New Roman" w:cs="Times New Roman"/>
          <w:sz w:val="28"/>
          <w:szCs w:val="28"/>
        </w:rPr>
        <w:t xml:space="preserve"> </w:t>
      </w:r>
      <w:r w:rsidR="00F8575E" w:rsidRPr="00E831E4">
        <w:rPr>
          <w:rFonts w:ascii="Times New Roman" w:hAnsi="Times New Roman" w:cs="Times New Roman"/>
          <w:sz w:val="28"/>
          <w:szCs w:val="28"/>
        </w:rPr>
        <w:t>Ковельську</w:t>
      </w:r>
      <w:r w:rsidR="00CF1A9F" w:rsidRPr="00E831E4">
        <w:rPr>
          <w:rFonts w:ascii="Times New Roman" w:hAnsi="Times New Roman" w:cs="Times New Roman"/>
          <w:sz w:val="28"/>
          <w:szCs w:val="28"/>
        </w:rPr>
        <w:t xml:space="preserve"> – наліво, з вул.</w:t>
      </w:r>
      <w:r w:rsidR="009664E1">
        <w:rPr>
          <w:rFonts w:ascii="Times New Roman" w:hAnsi="Times New Roman" w:cs="Times New Roman"/>
          <w:sz w:val="28"/>
          <w:szCs w:val="28"/>
        </w:rPr>
        <w:t> </w:t>
      </w:r>
      <w:r w:rsidR="00CF1A9F" w:rsidRPr="00E831E4">
        <w:rPr>
          <w:rFonts w:ascii="Times New Roman" w:hAnsi="Times New Roman" w:cs="Times New Roman"/>
          <w:sz w:val="28"/>
          <w:szCs w:val="28"/>
        </w:rPr>
        <w:t>Потебні на вул. Львівську – направо, з вул. Конякіна на вул. Захисників України – направо та з проспекту Молоді на проспект Соборності</w:t>
      </w:r>
      <w:r w:rsidR="00CE5A44" w:rsidRPr="00E831E4">
        <w:rPr>
          <w:rFonts w:ascii="Times New Roman" w:hAnsi="Times New Roman" w:cs="Times New Roman"/>
          <w:sz w:val="28"/>
          <w:szCs w:val="28"/>
        </w:rPr>
        <w:t xml:space="preserve"> – направо.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="00606783" w:rsidRPr="00E831E4">
        <w:rPr>
          <w:rFonts w:ascii="Times New Roman" w:hAnsi="Times New Roman" w:cs="Times New Roman"/>
          <w:sz w:val="28"/>
          <w:szCs w:val="28"/>
        </w:rPr>
        <w:t>Про</w:t>
      </w:r>
      <w:r w:rsidR="00F114B7" w:rsidRPr="00E831E4">
        <w:rPr>
          <w:rFonts w:ascii="Times New Roman" w:hAnsi="Times New Roman" w:cs="Times New Roman"/>
          <w:sz w:val="28"/>
          <w:szCs w:val="28"/>
        </w:rPr>
        <w:t>є</w:t>
      </w:r>
      <w:r w:rsidR="00606783" w:rsidRPr="00E831E4">
        <w:rPr>
          <w:rFonts w:ascii="Times New Roman" w:hAnsi="Times New Roman" w:cs="Times New Roman"/>
          <w:sz w:val="28"/>
          <w:szCs w:val="28"/>
        </w:rPr>
        <w:t>ктно-кошторисна</w:t>
      </w:r>
      <w:r w:rsidR="009664E1">
        <w:rPr>
          <w:rFonts w:ascii="Times New Roman" w:hAnsi="Times New Roman" w:cs="Times New Roman"/>
          <w:sz w:val="28"/>
          <w:szCs w:val="28"/>
        </w:rPr>
        <w:t xml:space="preserve"> </w:t>
      </w:r>
      <w:r w:rsidR="00606783" w:rsidRPr="00E831E4">
        <w:rPr>
          <w:rFonts w:ascii="Times New Roman" w:hAnsi="Times New Roman" w:cs="Times New Roman"/>
          <w:sz w:val="28"/>
          <w:szCs w:val="28"/>
        </w:rPr>
        <w:t>документація протягом року знаходи</w:t>
      </w:r>
      <w:r w:rsidR="00180F36">
        <w:rPr>
          <w:rFonts w:ascii="Times New Roman" w:hAnsi="Times New Roman" w:cs="Times New Roman"/>
          <w:sz w:val="28"/>
          <w:szCs w:val="28"/>
        </w:rPr>
        <w:t>лася</w:t>
      </w:r>
      <w:r w:rsidR="00606783" w:rsidRPr="00E831E4">
        <w:rPr>
          <w:rFonts w:ascii="Times New Roman" w:hAnsi="Times New Roman" w:cs="Times New Roman"/>
          <w:sz w:val="28"/>
          <w:szCs w:val="28"/>
        </w:rPr>
        <w:t xml:space="preserve"> в </w:t>
      </w:r>
      <w:r w:rsidR="00B11311">
        <w:rPr>
          <w:rFonts w:ascii="Times New Roman" w:hAnsi="Times New Roman" w:cs="Times New Roman"/>
          <w:sz w:val="28"/>
          <w:szCs w:val="28"/>
        </w:rPr>
        <w:t>д</w:t>
      </w:r>
      <w:r w:rsidR="00606783" w:rsidRPr="00E831E4">
        <w:rPr>
          <w:rFonts w:ascii="Times New Roman" w:hAnsi="Times New Roman" w:cs="Times New Roman"/>
          <w:sz w:val="28"/>
          <w:szCs w:val="28"/>
        </w:rPr>
        <w:t>епартаменті економічної політики і мала бути освоєною за рахунок коштів передбачених про</w:t>
      </w:r>
      <w:r w:rsidR="00B11311">
        <w:rPr>
          <w:rFonts w:ascii="Times New Roman" w:hAnsi="Times New Roman" w:cs="Times New Roman"/>
          <w:sz w:val="28"/>
          <w:szCs w:val="28"/>
        </w:rPr>
        <w:t>є</w:t>
      </w:r>
      <w:r w:rsidR="00606783" w:rsidRPr="00E831E4">
        <w:rPr>
          <w:rFonts w:ascii="Times New Roman" w:hAnsi="Times New Roman" w:cs="Times New Roman"/>
          <w:sz w:val="28"/>
          <w:szCs w:val="28"/>
        </w:rPr>
        <w:t>ктом «</w:t>
      </w:r>
      <w:r w:rsidR="00B11311">
        <w:rPr>
          <w:rFonts w:ascii="Times New Roman" w:hAnsi="Times New Roman" w:cs="Times New Roman"/>
          <w:sz w:val="28"/>
          <w:szCs w:val="28"/>
        </w:rPr>
        <w:t>Міський г</w:t>
      </w:r>
      <w:r w:rsidR="00606783" w:rsidRPr="00E831E4">
        <w:rPr>
          <w:rFonts w:ascii="Times New Roman" w:hAnsi="Times New Roman" w:cs="Times New Roman"/>
          <w:sz w:val="28"/>
          <w:szCs w:val="28"/>
        </w:rPr>
        <w:t>ромадський транспорт України».</w:t>
      </w:r>
    </w:p>
    <w:p w14:paraId="39ED95D8" w14:textId="77777777" w:rsidR="00F35B92" w:rsidRPr="00E831E4" w:rsidRDefault="00F35B92" w:rsidP="003F1454">
      <w:pPr>
        <w:tabs>
          <w:tab w:val="left" w:pos="226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9A64FF" w14:textId="1C97DB9B" w:rsidR="00CE5A44" w:rsidRPr="009664E1" w:rsidRDefault="00CE5A44" w:rsidP="00CE5A44">
      <w:pPr>
        <w:tabs>
          <w:tab w:val="left" w:pos="2268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664E1">
        <w:rPr>
          <w:rFonts w:ascii="Times New Roman" w:hAnsi="Times New Roman"/>
          <w:sz w:val="28"/>
          <w:szCs w:val="28"/>
        </w:rPr>
        <w:t xml:space="preserve">Аналіз боргів </w:t>
      </w:r>
    </w:p>
    <w:p w14:paraId="40216932" w14:textId="36460B46" w:rsidR="00C95648" w:rsidRPr="00B11311" w:rsidRDefault="000F6011" w:rsidP="000F6011">
      <w:pPr>
        <w:tabs>
          <w:tab w:val="left" w:pos="2268"/>
        </w:tabs>
        <w:spacing w:after="0" w:line="240" w:lineRule="auto"/>
        <w:ind w:left="360" w:hanging="786"/>
        <w:jc w:val="right"/>
        <w:rPr>
          <w:rFonts w:ascii="Times New Roman" w:hAnsi="Times New Roman"/>
          <w:bCs/>
        </w:rPr>
      </w:pPr>
      <w:r w:rsidRPr="00B11311">
        <w:rPr>
          <w:rFonts w:ascii="Times New Roman" w:hAnsi="Times New Roman"/>
          <w:bCs/>
        </w:rPr>
        <w:t>грн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EF204B" w:rsidRPr="001F7751" w14:paraId="48D96C8C" w14:textId="77777777" w:rsidTr="00180F36">
        <w:trPr>
          <w:trHeight w:val="246"/>
        </w:trPr>
        <w:tc>
          <w:tcPr>
            <w:tcW w:w="6091" w:type="dxa"/>
            <w:noWrap/>
            <w:vAlign w:val="center"/>
            <w:hideMark/>
          </w:tcPr>
          <w:p w14:paraId="5CCD85D8" w14:textId="77777777" w:rsidR="00EF204B" w:rsidRPr="001F7751" w:rsidRDefault="00EF204B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Статті витрат</w:t>
            </w:r>
          </w:p>
        </w:tc>
        <w:tc>
          <w:tcPr>
            <w:tcW w:w="1701" w:type="dxa"/>
            <w:noWrap/>
            <w:vAlign w:val="center"/>
            <w:hideMark/>
          </w:tcPr>
          <w:p w14:paraId="539491C6" w14:textId="77777777" w:rsidR="00EF204B" w:rsidRPr="001F7751" w:rsidRDefault="00EF204B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 01.04.2022</w:t>
            </w:r>
          </w:p>
        </w:tc>
        <w:tc>
          <w:tcPr>
            <w:tcW w:w="1842" w:type="dxa"/>
            <w:noWrap/>
            <w:vAlign w:val="center"/>
            <w:hideMark/>
          </w:tcPr>
          <w:p w14:paraId="05A93EC3" w14:textId="77777777" w:rsidR="00EF204B" w:rsidRPr="001F7751" w:rsidRDefault="00EF204B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 01.01.2026</w:t>
            </w:r>
          </w:p>
        </w:tc>
      </w:tr>
      <w:tr w:rsidR="00EF204B" w:rsidRPr="001F7751" w14:paraId="2318726B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5826090E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по розрахунках з оплати праці</w:t>
            </w:r>
          </w:p>
        </w:tc>
        <w:tc>
          <w:tcPr>
            <w:tcW w:w="1701" w:type="dxa"/>
            <w:noWrap/>
            <w:vAlign w:val="center"/>
          </w:tcPr>
          <w:p w14:paraId="463641E4" w14:textId="77777777" w:rsidR="00EF204B" w:rsidRPr="001F7751" w:rsidRDefault="000F6011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4 688 318,89</w:t>
            </w:r>
          </w:p>
        </w:tc>
        <w:tc>
          <w:tcPr>
            <w:tcW w:w="1842" w:type="dxa"/>
            <w:noWrap/>
            <w:vAlign w:val="center"/>
          </w:tcPr>
          <w:p w14:paraId="2A8A9F92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2 080 133,78</w:t>
            </w:r>
          </w:p>
        </w:tc>
      </w:tr>
      <w:tr w:rsidR="00EF204B" w:rsidRPr="001F7751" w14:paraId="7077E2EE" w14:textId="77777777" w:rsidTr="00180F36">
        <w:trPr>
          <w:trHeight w:val="300"/>
        </w:trPr>
        <w:tc>
          <w:tcPr>
            <w:tcW w:w="6091" w:type="dxa"/>
            <w:noWrap/>
            <w:vAlign w:val="center"/>
            <w:hideMark/>
          </w:tcPr>
          <w:p w14:paraId="7BEA2632" w14:textId="386C5B4C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по розрахунках з бюджетом,</w:t>
            </w:r>
            <w:r w:rsidR="00BE5422"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 т.ч.</w:t>
            </w:r>
          </w:p>
        </w:tc>
        <w:tc>
          <w:tcPr>
            <w:tcW w:w="1701" w:type="dxa"/>
            <w:noWrap/>
            <w:vAlign w:val="center"/>
          </w:tcPr>
          <w:p w14:paraId="60C83643" w14:textId="77777777" w:rsidR="00EF204B" w:rsidRPr="001F7751" w:rsidRDefault="000F6011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1 367 210,07</w:t>
            </w:r>
          </w:p>
        </w:tc>
        <w:tc>
          <w:tcPr>
            <w:tcW w:w="1842" w:type="dxa"/>
            <w:noWrap/>
            <w:vAlign w:val="center"/>
          </w:tcPr>
          <w:p w14:paraId="7BD689F8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657 594,34</w:t>
            </w:r>
          </w:p>
        </w:tc>
      </w:tr>
      <w:tr w:rsidR="00EF204B" w:rsidRPr="001F7751" w14:paraId="123A7A29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4249BDC5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з доходів фізичних осіб</w:t>
            </w:r>
          </w:p>
        </w:tc>
        <w:tc>
          <w:tcPr>
            <w:tcW w:w="1701" w:type="dxa"/>
            <w:noWrap/>
            <w:vAlign w:val="center"/>
          </w:tcPr>
          <w:p w14:paraId="22020B68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1 253 457,88</w:t>
            </w:r>
          </w:p>
        </w:tc>
        <w:tc>
          <w:tcPr>
            <w:tcW w:w="1842" w:type="dxa"/>
            <w:noWrap/>
            <w:vAlign w:val="center"/>
          </w:tcPr>
          <w:p w14:paraId="437C4A48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434 654,49</w:t>
            </w:r>
          </w:p>
        </w:tc>
      </w:tr>
      <w:tr w:rsidR="00EF204B" w:rsidRPr="001F7751" w14:paraId="1E206095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686D2DBD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додану вартість</w:t>
            </w:r>
          </w:p>
        </w:tc>
        <w:tc>
          <w:tcPr>
            <w:tcW w:w="1701" w:type="dxa"/>
            <w:noWrap/>
            <w:vAlign w:val="center"/>
          </w:tcPr>
          <w:p w14:paraId="3F80AA5D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9 117,61</w:t>
            </w:r>
          </w:p>
        </w:tc>
        <w:tc>
          <w:tcPr>
            <w:tcW w:w="1842" w:type="dxa"/>
            <w:noWrap/>
            <w:vAlign w:val="center"/>
          </w:tcPr>
          <w:p w14:paraId="4614918B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88 971,25</w:t>
            </w:r>
          </w:p>
        </w:tc>
      </w:tr>
      <w:tr w:rsidR="00EF204B" w:rsidRPr="001F7751" w14:paraId="33395DBD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5B25FADC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військовий збір</w:t>
            </w:r>
          </w:p>
        </w:tc>
        <w:tc>
          <w:tcPr>
            <w:tcW w:w="1701" w:type="dxa"/>
            <w:noWrap/>
            <w:vAlign w:val="center"/>
          </w:tcPr>
          <w:p w14:paraId="5B15B5BE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84 720,12</w:t>
            </w:r>
          </w:p>
        </w:tc>
        <w:tc>
          <w:tcPr>
            <w:tcW w:w="1842" w:type="dxa"/>
            <w:noWrap/>
            <w:vAlign w:val="center"/>
          </w:tcPr>
          <w:p w14:paraId="6AEA2279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15 322,28</w:t>
            </w:r>
          </w:p>
        </w:tc>
      </w:tr>
      <w:tr w:rsidR="00EF204B" w:rsidRPr="001F7751" w14:paraId="050DEB91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3ACDF726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земельний податок</w:t>
            </w:r>
          </w:p>
        </w:tc>
        <w:tc>
          <w:tcPr>
            <w:tcW w:w="1701" w:type="dxa"/>
            <w:noWrap/>
            <w:vAlign w:val="center"/>
          </w:tcPr>
          <w:p w14:paraId="0A8F3E55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19 914,46</w:t>
            </w:r>
          </w:p>
        </w:tc>
        <w:tc>
          <w:tcPr>
            <w:tcW w:w="1842" w:type="dxa"/>
            <w:noWrap/>
            <w:vAlign w:val="center"/>
          </w:tcPr>
          <w:p w14:paraId="3456E7F8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118 646,32</w:t>
            </w:r>
          </w:p>
        </w:tc>
      </w:tr>
      <w:tr w:rsidR="00EF204B" w:rsidRPr="001F7751" w14:paraId="6EF0C437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0212BE52" w14:textId="77777777" w:rsidR="00EF204B" w:rsidRPr="001F7751" w:rsidRDefault="000F6011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за товари, роботи, послуги</w:t>
            </w:r>
          </w:p>
        </w:tc>
        <w:tc>
          <w:tcPr>
            <w:tcW w:w="1701" w:type="dxa"/>
            <w:noWrap/>
            <w:vAlign w:val="center"/>
          </w:tcPr>
          <w:p w14:paraId="241BFC73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7 868 032,90</w:t>
            </w:r>
          </w:p>
        </w:tc>
        <w:tc>
          <w:tcPr>
            <w:tcW w:w="1842" w:type="dxa"/>
            <w:noWrap/>
            <w:vAlign w:val="center"/>
          </w:tcPr>
          <w:p w14:paraId="60B08525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5 291 326,82</w:t>
            </w:r>
          </w:p>
        </w:tc>
      </w:tr>
      <w:tr w:rsidR="00EF204B" w:rsidRPr="001F7751" w14:paraId="0A0C921E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25A461C7" w14:textId="3C67F305" w:rsidR="00EF204B" w:rsidRPr="001F7751" w:rsidRDefault="00EF204B" w:rsidP="006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Заборгованість з </w:t>
            </w:r>
            <w:r w:rsidR="00606783"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обов’язкового державного</w:t>
            </w:r>
            <w:r w:rsidR="00BE5422"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страхування</w:t>
            </w:r>
          </w:p>
        </w:tc>
        <w:tc>
          <w:tcPr>
            <w:tcW w:w="1701" w:type="dxa"/>
            <w:noWrap/>
            <w:vAlign w:val="center"/>
          </w:tcPr>
          <w:p w14:paraId="2E47C312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4 297 099,15</w:t>
            </w:r>
          </w:p>
        </w:tc>
        <w:tc>
          <w:tcPr>
            <w:tcW w:w="1842" w:type="dxa"/>
            <w:noWrap/>
            <w:vAlign w:val="center"/>
          </w:tcPr>
          <w:p w14:paraId="121350B9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525 579,95</w:t>
            </w:r>
          </w:p>
        </w:tc>
      </w:tr>
      <w:tr w:rsidR="000F6011" w:rsidRPr="001F7751" w14:paraId="17C11E1B" w14:textId="77777777" w:rsidTr="00180F36">
        <w:trPr>
          <w:trHeight w:val="370"/>
        </w:trPr>
        <w:tc>
          <w:tcPr>
            <w:tcW w:w="6091" w:type="dxa"/>
            <w:noWrap/>
            <w:vAlign w:val="center"/>
          </w:tcPr>
          <w:p w14:paraId="1F4E3243" w14:textId="77777777" w:rsidR="000F6011" w:rsidRPr="001F7751" w:rsidRDefault="000F6011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ЄСВ по заробітній платі</w:t>
            </w:r>
          </w:p>
        </w:tc>
        <w:tc>
          <w:tcPr>
            <w:tcW w:w="1701" w:type="dxa"/>
            <w:noWrap/>
            <w:vAlign w:val="center"/>
          </w:tcPr>
          <w:p w14:paraId="15EAF202" w14:textId="77777777" w:rsidR="000F6011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771 159,34</w:t>
            </w:r>
          </w:p>
        </w:tc>
        <w:tc>
          <w:tcPr>
            <w:tcW w:w="1842" w:type="dxa"/>
            <w:noWrap/>
            <w:vAlign w:val="center"/>
          </w:tcPr>
          <w:p w14:paraId="7152FD02" w14:textId="77777777" w:rsidR="000F6011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525 579,95</w:t>
            </w:r>
          </w:p>
        </w:tc>
      </w:tr>
      <w:tr w:rsidR="00EF204B" w:rsidRPr="001F7751" w14:paraId="0E04E0DE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66ACA655" w14:textId="0FEFCB6D" w:rsidR="00EF204B" w:rsidRPr="001F7751" w:rsidRDefault="00EF204B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т.ч пеня + штр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аф з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ідно рішення</w:t>
            </w:r>
            <w:r w:rsidR="00FF41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0243770420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від 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30.10.2020 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.11.201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0875F162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3 525 939,81</w:t>
            </w:r>
          </w:p>
        </w:tc>
        <w:tc>
          <w:tcPr>
            <w:tcW w:w="1842" w:type="dxa"/>
            <w:noWrap/>
            <w:vAlign w:val="center"/>
          </w:tcPr>
          <w:p w14:paraId="2FBA02A9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EF204B" w:rsidRPr="001F7751" w14:paraId="7D76B850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6C336576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по пільгових пенсіях</w:t>
            </w:r>
          </w:p>
        </w:tc>
        <w:tc>
          <w:tcPr>
            <w:tcW w:w="1701" w:type="dxa"/>
            <w:noWrap/>
            <w:vAlign w:val="center"/>
          </w:tcPr>
          <w:p w14:paraId="0AC83E48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1 784 108,06</w:t>
            </w:r>
          </w:p>
        </w:tc>
        <w:tc>
          <w:tcPr>
            <w:tcW w:w="1842" w:type="dxa"/>
            <w:noWrap/>
            <w:vAlign w:val="center"/>
          </w:tcPr>
          <w:p w14:paraId="3F09FE8A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EF204B" w:rsidRPr="001F7751" w14:paraId="6184EE3B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4E89E081" w14:textId="77777777" w:rsidR="00EF204B" w:rsidRPr="001F7751" w:rsidRDefault="00EF204B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по пов</w:t>
            </w:r>
            <w:r w:rsidR="000F6011"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оротній</w:t>
            </w: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фінансовій допомозі</w:t>
            </w:r>
          </w:p>
        </w:tc>
        <w:tc>
          <w:tcPr>
            <w:tcW w:w="1701" w:type="dxa"/>
            <w:noWrap/>
            <w:vAlign w:val="center"/>
          </w:tcPr>
          <w:p w14:paraId="1A76900E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2 400 000,00</w:t>
            </w:r>
          </w:p>
        </w:tc>
        <w:tc>
          <w:tcPr>
            <w:tcW w:w="1842" w:type="dxa"/>
            <w:noWrap/>
            <w:vAlign w:val="center"/>
          </w:tcPr>
          <w:p w14:paraId="51811EBC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1 550 000,00</w:t>
            </w:r>
          </w:p>
        </w:tc>
      </w:tr>
      <w:tr w:rsidR="00EF204B" w:rsidRPr="001F7751" w14:paraId="5052BA9A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43B448C4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Заборгованість по розстрочених боргах</w:t>
            </w:r>
            <w:r w:rsidR="000F6011"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 в т.ч.</w:t>
            </w:r>
          </w:p>
        </w:tc>
        <w:tc>
          <w:tcPr>
            <w:tcW w:w="1701" w:type="dxa"/>
            <w:noWrap/>
            <w:vAlign w:val="center"/>
          </w:tcPr>
          <w:p w14:paraId="7658604A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5 811 809,49</w:t>
            </w:r>
          </w:p>
        </w:tc>
        <w:tc>
          <w:tcPr>
            <w:tcW w:w="1842" w:type="dxa"/>
            <w:noWrap/>
            <w:vAlign w:val="center"/>
          </w:tcPr>
          <w:p w14:paraId="3772F5F6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0</w:t>
            </w:r>
          </w:p>
        </w:tc>
      </w:tr>
      <w:tr w:rsidR="00EF204B" w:rsidRPr="001F7751" w14:paraId="6934F0C6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10CD96CA" w14:textId="77777777" w:rsidR="00EF204B" w:rsidRPr="001F7751" w:rsidRDefault="00EF204B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справа № 803/1186/17 від 27.09.2017 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ЄСВ</w:t>
            </w:r>
          </w:p>
        </w:tc>
        <w:tc>
          <w:tcPr>
            <w:tcW w:w="1701" w:type="dxa"/>
            <w:noWrap/>
            <w:vAlign w:val="center"/>
          </w:tcPr>
          <w:p w14:paraId="3A1E8BFD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2 101 597,98</w:t>
            </w:r>
          </w:p>
        </w:tc>
        <w:tc>
          <w:tcPr>
            <w:tcW w:w="1842" w:type="dxa"/>
            <w:noWrap/>
            <w:vAlign w:val="center"/>
          </w:tcPr>
          <w:p w14:paraId="40ED4320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0</w:t>
            </w:r>
          </w:p>
        </w:tc>
      </w:tr>
      <w:tr w:rsidR="00EF204B" w:rsidRPr="001F7751" w14:paraId="3E870F4A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2F05C714" w14:textId="6C7562D7" w:rsidR="00EF204B" w:rsidRPr="001F7751" w:rsidRDefault="000F6011" w:rsidP="00EF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справа № 803/1330/-15 від 11.11.2016</w:t>
            </w:r>
            <w:r w:rsidR="00BE5422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ПДФО</w:t>
            </w:r>
          </w:p>
        </w:tc>
        <w:tc>
          <w:tcPr>
            <w:tcW w:w="1701" w:type="dxa"/>
            <w:noWrap/>
            <w:vAlign w:val="center"/>
          </w:tcPr>
          <w:p w14:paraId="0BB31A5E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1 189 841,49</w:t>
            </w:r>
          </w:p>
        </w:tc>
        <w:tc>
          <w:tcPr>
            <w:tcW w:w="1842" w:type="dxa"/>
            <w:noWrap/>
            <w:vAlign w:val="center"/>
          </w:tcPr>
          <w:p w14:paraId="7107424A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0</w:t>
            </w:r>
          </w:p>
        </w:tc>
      </w:tr>
      <w:tr w:rsidR="00EF204B" w:rsidRPr="001F7751" w14:paraId="26713B15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5E624DD7" w14:textId="77777777" w:rsidR="00EF204B" w:rsidRPr="001F7751" w:rsidRDefault="00EF204B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ення 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13.04.2018 № 0249511307 (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ПДФО 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ідно </w:t>
            </w:r>
            <w:r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акту пер.4983/14-</w:t>
            </w:r>
            <w:r w:rsidR="000F6011" w:rsidRPr="001F77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01від 02.04.2018 </w:t>
            </w:r>
          </w:p>
        </w:tc>
        <w:tc>
          <w:tcPr>
            <w:tcW w:w="1701" w:type="dxa"/>
            <w:noWrap/>
            <w:vAlign w:val="center"/>
          </w:tcPr>
          <w:p w14:paraId="7C5127A3" w14:textId="77777777" w:rsidR="00EF204B" w:rsidRPr="001F7751" w:rsidRDefault="00777C92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2 520 370,32</w:t>
            </w:r>
          </w:p>
        </w:tc>
        <w:tc>
          <w:tcPr>
            <w:tcW w:w="1842" w:type="dxa"/>
            <w:noWrap/>
            <w:vAlign w:val="center"/>
          </w:tcPr>
          <w:p w14:paraId="506AA60E" w14:textId="77777777" w:rsidR="00EF204B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0</w:t>
            </w:r>
          </w:p>
        </w:tc>
      </w:tr>
      <w:tr w:rsidR="000F6011" w:rsidRPr="001F7751" w14:paraId="5B080C67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60F45FDB" w14:textId="77777777" w:rsidR="000F6011" w:rsidRPr="001F7751" w:rsidRDefault="000F6011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Заборгованість по виконавчому збору</w:t>
            </w:r>
          </w:p>
        </w:tc>
        <w:tc>
          <w:tcPr>
            <w:tcW w:w="1701" w:type="dxa"/>
            <w:noWrap/>
            <w:vAlign w:val="center"/>
          </w:tcPr>
          <w:p w14:paraId="1A0E3C7D" w14:textId="77777777" w:rsidR="000F6011" w:rsidRPr="001F7751" w:rsidRDefault="0074176F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3 517 397,74</w:t>
            </w:r>
          </w:p>
        </w:tc>
        <w:tc>
          <w:tcPr>
            <w:tcW w:w="1842" w:type="dxa"/>
            <w:noWrap/>
            <w:vAlign w:val="center"/>
          </w:tcPr>
          <w:p w14:paraId="2F33386A" w14:textId="77777777" w:rsidR="000F6011" w:rsidRPr="001F7751" w:rsidRDefault="0074176F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0F6011" w:rsidRPr="001F7751" w14:paraId="03238D40" w14:textId="77777777" w:rsidTr="00180F36">
        <w:trPr>
          <w:trHeight w:val="370"/>
        </w:trPr>
        <w:tc>
          <w:tcPr>
            <w:tcW w:w="6091" w:type="dxa"/>
            <w:noWrap/>
            <w:vAlign w:val="center"/>
          </w:tcPr>
          <w:p w14:paraId="5ED0B9B6" w14:textId="77777777" w:rsidR="000F6011" w:rsidRPr="001F7751" w:rsidRDefault="000F6011" w:rsidP="006067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Заборгованість по рішеннях суд</w:t>
            </w:r>
            <w:r w:rsidR="00606783" w:rsidRPr="001F7751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ів</w:t>
            </w:r>
          </w:p>
        </w:tc>
        <w:tc>
          <w:tcPr>
            <w:tcW w:w="1701" w:type="dxa"/>
            <w:noWrap/>
            <w:vAlign w:val="center"/>
          </w:tcPr>
          <w:p w14:paraId="08716359" w14:textId="77777777" w:rsidR="000F6011" w:rsidRPr="001F7751" w:rsidRDefault="0074176F" w:rsidP="007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2 186 420</w:t>
            </w:r>
          </w:p>
        </w:tc>
        <w:tc>
          <w:tcPr>
            <w:tcW w:w="1842" w:type="dxa"/>
            <w:noWrap/>
            <w:vAlign w:val="center"/>
          </w:tcPr>
          <w:p w14:paraId="00FCF3D9" w14:textId="77777777" w:rsidR="000F6011" w:rsidRPr="001F7751" w:rsidRDefault="0074176F" w:rsidP="00EF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0F6011" w:rsidRPr="001F7751" w14:paraId="5E8AE3B8" w14:textId="77777777" w:rsidTr="00180F36">
        <w:trPr>
          <w:trHeight w:val="370"/>
        </w:trPr>
        <w:tc>
          <w:tcPr>
            <w:tcW w:w="6091" w:type="dxa"/>
            <w:noWrap/>
            <w:vAlign w:val="center"/>
            <w:hideMark/>
          </w:tcPr>
          <w:p w14:paraId="05EE7352" w14:textId="77777777" w:rsidR="000F6011" w:rsidRPr="001F7751" w:rsidRDefault="000F6011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701" w:type="dxa"/>
            <w:noWrap/>
            <w:vAlign w:val="center"/>
          </w:tcPr>
          <w:p w14:paraId="27CAD011" w14:textId="77777777" w:rsidR="000F6011" w:rsidRPr="001F7751" w:rsidRDefault="0074176F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33 920 396,38</w:t>
            </w:r>
          </w:p>
        </w:tc>
        <w:tc>
          <w:tcPr>
            <w:tcW w:w="1842" w:type="dxa"/>
            <w:noWrap/>
            <w:vAlign w:val="center"/>
          </w:tcPr>
          <w:p w14:paraId="2A9CDB04" w14:textId="77777777" w:rsidR="000F6011" w:rsidRPr="001F7751" w:rsidRDefault="0074176F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10 104 634,89</w:t>
            </w:r>
          </w:p>
        </w:tc>
      </w:tr>
      <w:tr w:rsidR="00687D2C" w:rsidRPr="001F7751" w14:paraId="24461C61" w14:textId="77777777" w:rsidTr="00180F36">
        <w:trPr>
          <w:trHeight w:val="217"/>
        </w:trPr>
        <w:tc>
          <w:tcPr>
            <w:tcW w:w="6091" w:type="dxa"/>
            <w:noWrap/>
            <w:vAlign w:val="center"/>
          </w:tcPr>
          <w:p w14:paraId="114EFDB0" w14:textId="77777777" w:rsidR="00687D2C" w:rsidRPr="001F7751" w:rsidRDefault="00687D2C" w:rsidP="000F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Коштів на рахунку, тис. грн</w:t>
            </w:r>
          </w:p>
        </w:tc>
        <w:tc>
          <w:tcPr>
            <w:tcW w:w="1701" w:type="dxa"/>
            <w:noWrap/>
            <w:vAlign w:val="center"/>
          </w:tcPr>
          <w:p w14:paraId="1E66F55F" w14:textId="77777777" w:rsidR="00687D2C" w:rsidRPr="001F7751" w:rsidRDefault="00687D2C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34,1</w:t>
            </w:r>
          </w:p>
        </w:tc>
        <w:tc>
          <w:tcPr>
            <w:tcW w:w="1842" w:type="dxa"/>
            <w:noWrap/>
            <w:vAlign w:val="center"/>
          </w:tcPr>
          <w:p w14:paraId="6EE00C55" w14:textId="77777777" w:rsidR="00687D2C" w:rsidRPr="001F7751" w:rsidRDefault="00687D2C" w:rsidP="000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1F775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17 168,4</w:t>
            </w:r>
          </w:p>
        </w:tc>
      </w:tr>
    </w:tbl>
    <w:p w14:paraId="30BB86B0" w14:textId="77777777" w:rsidR="00081C34" w:rsidRPr="001F7751" w:rsidRDefault="00081C34" w:rsidP="00C956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50500" w14:textId="6E672D16" w:rsidR="00287E8E" w:rsidRDefault="00C95648" w:rsidP="005F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 кошти підприємства</w:t>
      </w:r>
    </w:p>
    <w:p w14:paraId="464A45F4" w14:textId="77777777" w:rsidR="005F324C" w:rsidRPr="005F324C" w:rsidRDefault="005F324C" w:rsidP="005F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985F8" w14:textId="7358A0F9" w:rsidR="00F114B7" w:rsidRPr="00B11311" w:rsidRDefault="00C95648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 великі борги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74176F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початок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 сумі 33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920,4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</w:t>
      </w:r>
      <w:r w:rsidR="0074176F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наявніст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коштів на рахунку в сумі 34,1</w:t>
      </w:r>
      <w:r w:rsidR="0074176F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</w:t>
      </w:r>
      <w:r w:rsidR="0074176F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керівництво 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підприємства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зуміло акумулювати 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станом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01 січня 2026 року на поточному рахунку 17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4176F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168,4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поточн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ій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заборгован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ості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сумі 10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104,6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998DB5" w14:textId="5376AD50" w:rsidR="00BE5422" w:rsidRPr="00B11311" w:rsidRDefault="007536EB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період з 01 січня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 березня 2026 року підприємство</w:t>
      </w:r>
      <w:r w:rsidR="00BE542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сплатило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власними коштами згідно</w:t>
      </w:r>
      <w:r w:rsidR="002C0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</w:t>
      </w:r>
      <w:r w:rsidR="002C0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нями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Господарського суду Волинської області</w:t>
      </w:r>
      <w:r w:rsidR="00BE542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«Системний зв’язок»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Тернопіль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052,2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6783" w:rsidRP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нікому не потрібну систему оплати проїзду)</w:t>
      </w:r>
      <w:r w:rsidR="00C95648" w:rsidRP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6783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Західному міжрегіональному управ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лінню юстиції – виконавчий збір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сумі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443,9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</w:t>
      </w:r>
      <w:r w:rsidR="00F0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цей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ріод було 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нараховано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пільгової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пенсі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відно </w:t>
      </w:r>
      <w:r w:rsidR="00F0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Закону України «Про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пенсійне забезпечення» в сумі 6</w:t>
      </w:r>
      <w:r w:rsidR="00BE542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200,0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враховуючи заборгованість 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попередніх періодів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сплачено 7</w:t>
      </w:r>
      <w:r w:rsidR="00BE542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001,8 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="00C95648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064F2BDF" w14:textId="60A1A568" w:rsidR="00BE5422" w:rsidRPr="00B11311" w:rsidRDefault="00C95648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довідк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зустрічної звірки</w:t>
      </w:r>
      <w:r w:rsidR="00191D31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C3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період 01.01.2020</w:t>
      </w:r>
      <w:r w:rsidR="00694AEC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542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22C3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30.09.2025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щодо документального підтвердження виду, обсягу операцій та розрахунків з виконавчим комітетом Луцької міської ради </w:t>
      </w:r>
      <w:r w:rsidR="00622C3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</w:t>
      </w:r>
      <w:r w:rsidR="004E6AA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22C3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повернуто до бюджету 8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339,2</w:t>
      </w:r>
      <w:r w:rsidR="001F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B01F2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 грн</w:t>
      </w:r>
      <w:r w:rsidR="004E6AA7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2020 та 2021 роки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B42FE6" w14:textId="1C7EDD5D" w:rsidR="007536EB" w:rsidRPr="00E831E4" w:rsidRDefault="00BE5422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результаті перетворень та зрушень</w:t>
      </w:r>
      <w:r w:rsidR="00A3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запроваджених керівництвом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трудовим колективом</w:t>
      </w:r>
      <w:r w:rsidR="00A3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протягом </w:t>
      </w:r>
      <w:r w:rsidR="00A3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чотирьох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років </w:t>
      </w:r>
      <w:r w:rsidR="00A3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536EB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ідприємство було стабілізовано</w:t>
      </w:r>
      <w:r w:rsidR="00FD4B1A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виведено </w:t>
      </w:r>
      <w:r w:rsidR="00FF4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</w:t>
      </w:r>
      <w:r w:rsidR="00FD4B1A" w:rsidRPr="00B1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стану неоголошеного</w:t>
      </w:r>
      <w:r w:rsidR="00FD4B1A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банкрутства та набу</w:t>
      </w:r>
      <w:r w:rsidR="00A3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FD4B1A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статусу надійного, безперебійного і безпечного надавача громадських транспортних послуг населенню міста.</w:t>
      </w:r>
    </w:p>
    <w:p w14:paraId="219E6EA9" w14:textId="77777777" w:rsidR="00F35B92" w:rsidRDefault="00F35B92" w:rsidP="007536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816A5" w14:textId="04D665B1" w:rsidR="000673F7" w:rsidRPr="00FF415E" w:rsidRDefault="00FF415E" w:rsidP="00FF415E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31"/>
          <w:szCs w:val="31"/>
        </w:rPr>
      </w:pPr>
      <w:r>
        <w:rPr>
          <w:rFonts w:ascii="TimesNewRomanPSMT" w:hAnsi="TimesNewRomanPSMT"/>
          <w:b/>
          <w:noProof/>
          <w:sz w:val="31"/>
          <w:szCs w:val="31"/>
        </w:rPr>
        <w:t xml:space="preserve">3. </w:t>
      </w:r>
      <w:r w:rsidR="000673F7" w:rsidRPr="00FF415E">
        <w:rPr>
          <w:rFonts w:ascii="TimesNewRomanPSMT" w:hAnsi="TimesNewRomanPSMT"/>
          <w:b/>
          <w:noProof/>
          <w:sz w:val="31"/>
          <w:szCs w:val="31"/>
        </w:rPr>
        <w:t xml:space="preserve">Інформація про роботу, спрямовану на виконання </w:t>
      </w:r>
    </w:p>
    <w:p w14:paraId="73937291" w14:textId="77777777" w:rsidR="00ED1BFA" w:rsidRDefault="000673F7" w:rsidP="00172D04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31"/>
          <w:szCs w:val="31"/>
        </w:rPr>
      </w:pPr>
      <w:r w:rsidRPr="00E831E4">
        <w:rPr>
          <w:rFonts w:ascii="TimesNewRomanPSMT" w:hAnsi="TimesNewRomanPSMT"/>
          <w:b/>
          <w:noProof/>
          <w:sz w:val="31"/>
          <w:szCs w:val="31"/>
        </w:rPr>
        <w:t>Стратегі</w:t>
      </w:r>
      <w:r w:rsidR="004B2E7B" w:rsidRPr="00E831E4">
        <w:rPr>
          <w:rFonts w:ascii="TimesNewRomanPSMT" w:hAnsi="TimesNewRomanPSMT"/>
          <w:b/>
          <w:noProof/>
          <w:sz w:val="31"/>
          <w:szCs w:val="31"/>
        </w:rPr>
        <w:t>ї</w:t>
      </w:r>
      <w:r w:rsidRPr="00E831E4">
        <w:rPr>
          <w:rFonts w:ascii="TimesNewRomanPSMT" w:hAnsi="TimesNewRomanPSMT"/>
          <w:b/>
          <w:noProof/>
          <w:sz w:val="31"/>
          <w:szCs w:val="31"/>
        </w:rPr>
        <w:t xml:space="preserve"> розвитку Луцької</w:t>
      </w:r>
      <w:r w:rsidR="00ED1BFA" w:rsidRPr="00350F3D">
        <w:rPr>
          <w:rFonts w:ascii="TimesNewRomanPSMT" w:hAnsi="TimesNewRomanPSMT"/>
          <w:b/>
          <w:noProof/>
          <w:sz w:val="31"/>
          <w:szCs w:val="31"/>
          <w:lang w:val="ru-RU"/>
        </w:rPr>
        <w:t xml:space="preserve"> </w:t>
      </w:r>
      <w:r w:rsidRPr="00E831E4">
        <w:rPr>
          <w:rFonts w:ascii="TimesNewRomanPSMT" w:hAnsi="TimesNewRomanPSMT"/>
          <w:b/>
          <w:noProof/>
          <w:sz w:val="31"/>
          <w:szCs w:val="31"/>
        </w:rPr>
        <w:t>міської територіальної</w:t>
      </w:r>
    </w:p>
    <w:p w14:paraId="6F18E0B0" w14:textId="6277684A" w:rsidR="00E90EFE" w:rsidRDefault="000673F7" w:rsidP="00172D04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31"/>
          <w:szCs w:val="31"/>
        </w:rPr>
      </w:pPr>
      <w:r w:rsidRPr="00E831E4">
        <w:rPr>
          <w:rFonts w:ascii="TimesNewRomanPSMT" w:hAnsi="TimesNewRomanPSMT"/>
          <w:b/>
          <w:noProof/>
          <w:sz w:val="31"/>
          <w:szCs w:val="31"/>
        </w:rPr>
        <w:t xml:space="preserve"> громади до 20</w:t>
      </w:r>
      <w:r w:rsidR="00777C6B">
        <w:rPr>
          <w:rFonts w:ascii="TimesNewRomanPSMT" w:hAnsi="TimesNewRomanPSMT"/>
          <w:b/>
          <w:noProof/>
          <w:sz w:val="31"/>
          <w:szCs w:val="31"/>
        </w:rPr>
        <w:t>30</w:t>
      </w:r>
      <w:r w:rsidRPr="00E831E4">
        <w:rPr>
          <w:rFonts w:ascii="TimesNewRomanPSMT" w:hAnsi="TimesNewRomanPSMT"/>
          <w:b/>
          <w:noProof/>
          <w:sz w:val="31"/>
          <w:szCs w:val="31"/>
        </w:rPr>
        <w:t xml:space="preserve"> року</w:t>
      </w:r>
    </w:p>
    <w:p w14:paraId="19E8C2C4" w14:textId="71F0A865" w:rsidR="00ED1BFA" w:rsidRDefault="00ED1BFA" w:rsidP="00172D04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31"/>
          <w:szCs w:val="31"/>
        </w:rPr>
      </w:pPr>
    </w:p>
    <w:p w14:paraId="7D184A3D" w14:textId="72208371" w:rsidR="00E54451" w:rsidRPr="00350F3D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оперативних цілей Стратегії розвитку Луцької міської територіальної громади </w:t>
      </w:r>
      <w:r w:rsidR="00F01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року, зокрема оперативні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</w:t>
      </w:r>
      <w:r w:rsidR="00F016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«Комплексна модернізація та розвиток комунальної інфраструктури громади» та 3.1.</w:t>
      </w:r>
      <w:r w:rsidR="002A66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«Вдосконалення та реалізація транспортної схеми громади» підприємством здійснюються заходи щодо оновлення рухомого складу в кількості 18</w:t>
      </w:r>
      <w:r w:rsidR="002A66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тролейбусів, </w:t>
      </w:r>
      <w:r w:rsidR="001701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 три з них з автономним ходом до 20 км.</w:t>
      </w:r>
    </w:p>
    <w:p w14:paraId="27E50F81" w14:textId="790DBCDF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тролейбусів з автономним ходом дасть можливість реалізувати екологічне та дешеве транспортне сполучення з локаціями територіальної громади, де відсутня контактна мережа.</w:t>
      </w:r>
    </w:p>
    <w:p w14:paraId="19909FC2" w14:textId="00EE3278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оперативного проведення робіт з модернізації контактної мережі підприємство вжи</w:t>
      </w:r>
      <w:r w:rsidR="001701C8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для придбання у 2026 році сучасної спецвишки з рухомою платформою.</w:t>
      </w:r>
    </w:p>
    <w:p w14:paraId="5C4D8B6C" w14:textId="31B729CA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заходів щодо доступності даних про фінансово-господарську діяльність підприємство публікує їх на платформі «Портал відкритих даних Луцька».</w:t>
      </w:r>
    </w:p>
    <w:p w14:paraId="25EAA60C" w14:textId="7E92943B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 з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споживачами послуг проводиться через систему динамічного інформування пасажирів Оператором Cit</w:t>
      </w:r>
      <w:r w:rsidRPr="00E544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Card на «розумних зупинках» та в салонах тролейбусів, через мобільний додаток, традиційну інформацію про розклади руху на паперових носіях, а також через громадські слухання та інформацію на 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 міської ради.</w:t>
      </w:r>
    </w:p>
    <w:p w14:paraId="35F0DED8" w14:textId="584D8BC0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цілі</w:t>
      </w:r>
      <w:r w:rsidRPr="00350F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544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вдосконалення схеми руху громадського транспорту підприємством виготовлено проєктно-кошторисну документацію на модернізацію чотирьох транспортних вузлів контактної мережі для створення пасажироутворюючих центральних тролейбусних маршрутів з метою заміни екологічно чистим транспортом автобусних перевезень.</w:t>
      </w:r>
    </w:p>
    <w:p w14:paraId="74A1DF0E" w14:textId="77777777" w:rsidR="00E54451" w:rsidRPr="00E54451" w:rsidRDefault="00E54451" w:rsidP="00E54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BB5EC" w14:textId="114C4E03" w:rsidR="00E54451" w:rsidRPr="00E54451" w:rsidRDefault="00E54451" w:rsidP="00E5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 роботи КП «Луцьке підприємство електротранспорту»</w:t>
      </w:r>
    </w:p>
    <w:p w14:paraId="2A004806" w14:textId="6F986516" w:rsidR="00ED1BFA" w:rsidRPr="00E54451" w:rsidRDefault="00E54451" w:rsidP="00E5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порівнянні з роботою окремих тролейбусних господарств за даними корпорації </w:t>
      </w:r>
      <w:r w:rsidR="00C1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5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УКРЕЛЕКТРОТРАНС</w:t>
      </w:r>
      <w:r w:rsidR="00C1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79B457C" w14:textId="77777777" w:rsidR="00172D04" w:rsidRPr="00875D88" w:rsidRDefault="00172D04" w:rsidP="00E54451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07CD1F4F" w14:textId="363D563B" w:rsidR="007D6157" w:rsidRPr="00E831E4" w:rsidRDefault="007D6157" w:rsidP="00F16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часу свого утворення КП «Луцьке підприємство електротранспорту» за галузевою ознакою входить до корпорації 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УКРЕЛЕКТРОТРАНС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об’єднує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21 підприємство транспорту України.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Корпорація 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УКРЕЛЕКТРОТРАНС</w:t>
      </w:r>
      <w:r w:rsidR="00C139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методологічну роботу, представляє галузеві інтереси лінійних</w:t>
      </w:r>
      <w:r w:rsidR="00AF40BA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 міського електричного транспорту, формує та аналізує показники їхньої роботи.</w:t>
      </w:r>
    </w:p>
    <w:p w14:paraId="4A5592E8" w14:textId="1EAC32DF" w:rsidR="00FF5561" w:rsidRPr="00E831E4" w:rsidRDefault="00AF40BA" w:rsidP="00F16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показниками роботи тролейбусних господарств північно-західного регіону України Луцьке підприємство електротранспорту</w:t>
      </w:r>
      <w:r w:rsidR="00151454" w:rsidRPr="0035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 лідерські позиції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часткою власних доходів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відносно 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операційних витрат</w:t>
      </w:r>
      <w:r w:rsidR="00FF5561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свідчить про стабільну тенденцію до самоокупності.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5561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ідприємство </w:t>
      </w:r>
      <w:r w:rsidR="00694AE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r w:rsidR="00FF5561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найменше фінансування з бюджету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FF5561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 усіх тролейбусних господарств України. </w:t>
      </w:r>
    </w:p>
    <w:p w14:paraId="4FF19982" w14:textId="4AD4F9EC" w:rsidR="00914789" w:rsidRPr="00E831E4" w:rsidRDefault="00914789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Звітний період роботи супроводжувався воєнним станом, який обтяжує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перевізну роботу. Через пошкодження, а нерідко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знищення енергогенеруючих підприємств, систем передачі 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електроенергії, електростанцій було неможливим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запланован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обсяг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транспортної роботи. Підприємств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 100</w:t>
      </w:r>
      <w:r w:rsidR="00BE5422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% залежить від енергопостачання, тому</w:t>
      </w:r>
      <w:r w:rsidR="00771022" w:rsidRPr="00350F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відсутність або обмеження при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E6AA7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до зупинки перевізного процесу.</w:t>
      </w:r>
    </w:p>
    <w:p w14:paraId="029AF828" w14:textId="02D3CEFB" w:rsidR="00914789" w:rsidRPr="00771022" w:rsidRDefault="00914789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Важким було становище з трудовими ресурсами. З початком </w:t>
      </w:r>
      <w:r w:rsidR="00151454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</w:t>
      </w:r>
      <w:r w:rsidR="00777C6B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вторгнення </w:t>
      </w:r>
      <w:r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кваліфікованих (</w:t>
      </w:r>
      <w:r w:rsidR="00F57171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r w:rsidR="00F5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молодих) працівників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виїхала за кордон, частина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022"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мобілізована. Впродовж семи місяців від початку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воєнних дій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трудовому колективу довелось перейти на скорочений робочий день, весь обслуговуючий та керівний персонал працював по </w:t>
      </w:r>
      <w:r w:rsidR="001514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потім по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згодом по 7 годин 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D22AC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день. </w:t>
      </w:r>
      <w:r w:rsidR="0064686F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r w:rsidR="002D22AC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знали змісту слова «аванс»,</w:t>
      </w:r>
      <w:r w:rsidR="00BE5422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AC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вікна в </w:t>
      </w:r>
      <w:r w:rsidR="004E6AA7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будівлях</w:t>
      </w:r>
      <w:r w:rsidR="002D22AC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були заклеєні «</w:t>
      </w:r>
      <w:r w:rsidR="004E6AA7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плівками</w:t>
      </w:r>
      <w:r w:rsidR="002D22AC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151454" w:rsidRP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1F130F" w14:textId="77692C96" w:rsidR="00B973D9" w:rsidRDefault="002D22AC" w:rsidP="00777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чотири воєнних роки підприємство було частково модернізован</w:t>
      </w:r>
      <w:r w:rsidR="00AD0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проведено поліпшення основних засобів виробництва (проведена заміна усіх вікон, ремонт покрівель, встановлено четверо нових утеплених воріт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приміщенні мийки, проведено капітальний ремонт приміщення та встановлено нову напівавтоматичну ми</w:t>
      </w:r>
      <w:r w:rsidR="00AD05A8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машину, 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північн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 нову металеву огорожу довжиною 100 п. м)</w:t>
      </w:r>
      <w:r w:rsidR="0093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окремих напружених</w:t>
      </w:r>
      <w:r w:rsid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 проведен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реконструкці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контактної мережі, замін</w:t>
      </w:r>
      <w:r w:rsid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опор, кронштейнів, зношеного мідного дроту та спецчастин.</w:t>
      </w:r>
      <w:r w:rsidR="0077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Поліпшився фінансовий стан та з’явились оборотні кошти, що </w:t>
      </w:r>
      <w:r w:rsidR="00AD0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 можливість утримувати транспортне господарство, наповнювати бюджет відповідними</w:t>
      </w:r>
      <w:r w:rsidR="00BE5422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13A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податками</w:t>
      </w:r>
      <w:r w:rsidR="00B973D9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виконувати головну функцію</w:t>
      </w:r>
      <w:r w:rsidR="0071586E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 </w:t>
      </w:r>
      <w:r w:rsidR="0093283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71586E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задоволенн</w:t>
      </w:r>
      <w:r w:rsidR="009328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586E" w:rsidRPr="00E8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населення у перевезеннях.</w:t>
      </w:r>
    </w:p>
    <w:p w14:paraId="45B1B9BB" w14:textId="77777777" w:rsidR="00F163A7" w:rsidRDefault="00F163A7" w:rsidP="00BE5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34196" w14:textId="51687863" w:rsidR="00694AEC" w:rsidRPr="00287E8E" w:rsidRDefault="00FF7813" w:rsidP="00ED1BF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7"/>
        </w:rPr>
      </w:pPr>
      <w:r w:rsidRPr="00287E8E">
        <w:rPr>
          <w:rFonts w:ascii="Times New Roman" w:hAnsi="Times New Roman" w:cs="Times New Roman"/>
          <w:noProof/>
          <w:sz w:val="28"/>
          <w:szCs w:val="27"/>
        </w:rPr>
        <w:t xml:space="preserve">Показники роботи КП «Луцьке </w:t>
      </w:r>
      <w:r w:rsidR="004B2E7B" w:rsidRPr="00287E8E">
        <w:rPr>
          <w:rFonts w:ascii="Times New Roman" w:hAnsi="Times New Roman" w:cs="Times New Roman"/>
          <w:noProof/>
          <w:sz w:val="28"/>
          <w:szCs w:val="27"/>
        </w:rPr>
        <w:t>підприємство електротранспорту»</w:t>
      </w:r>
    </w:p>
    <w:p w14:paraId="49B7FF31" w14:textId="3F6AAA9C" w:rsidR="00694AEC" w:rsidRPr="00287E8E" w:rsidRDefault="00317AA9" w:rsidP="00694AEC">
      <w:pPr>
        <w:spacing w:after="0" w:line="240" w:lineRule="auto"/>
        <w:ind w:left="-142"/>
        <w:jc w:val="center"/>
        <w:rPr>
          <w:rFonts w:ascii="TimesNewRomanPSMT" w:hAnsi="TimesNewRomanPSMT"/>
          <w:noProof/>
          <w:sz w:val="29"/>
          <w:szCs w:val="27"/>
        </w:rPr>
      </w:pPr>
      <w:r w:rsidRPr="00287E8E">
        <w:rPr>
          <w:rFonts w:ascii="Times New Roman" w:hAnsi="Times New Roman" w:cs="Times New Roman"/>
          <w:noProof/>
          <w:sz w:val="28"/>
          <w:szCs w:val="27"/>
        </w:rPr>
        <w:t xml:space="preserve">у порівнянні з роботою </w:t>
      </w:r>
      <w:r w:rsidR="00FF7813" w:rsidRPr="00287E8E">
        <w:rPr>
          <w:rFonts w:ascii="Times New Roman" w:hAnsi="Times New Roman" w:cs="Times New Roman"/>
          <w:noProof/>
          <w:sz w:val="28"/>
          <w:szCs w:val="27"/>
        </w:rPr>
        <w:t>тролейбусних господарств найближчих міст за даними корпорації</w:t>
      </w:r>
      <w:r w:rsidR="00FF7813" w:rsidRPr="00287E8E">
        <w:rPr>
          <w:rFonts w:ascii="TimesNewRomanPSMT" w:hAnsi="TimesNewRomanPSMT"/>
          <w:noProof/>
          <w:sz w:val="29"/>
          <w:szCs w:val="27"/>
        </w:rPr>
        <w:t xml:space="preserve"> </w:t>
      </w:r>
      <w:r w:rsidR="00C13978">
        <w:rPr>
          <w:rFonts w:ascii="TimesNewRomanPSMT" w:hAnsi="TimesNewRomanPSMT"/>
          <w:noProof/>
          <w:sz w:val="29"/>
          <w:szCs w:val="27"/>
        </w:rPr>
        <w:t>«</w:t>
      </w:r>
      <w:r w:rsidR="00FF7813" w:rsidRPr="00287E8E">
        <w:rPr>
          <w:rFonts w:ascii="TimesNewRomanPSMT" w:hAnsi="TimesNewRomanPSMT"/>
          <w:noProof/>
          <w:sz w:val="29"/>
          <w:szCs w:val="27"/>
        </w:rPr>
        <w:t>УКРЕЛЕКТРОТРАНС</w:t>
      </w:r>
      <w:r w:rsidR="00C13978">
        <w:rPr>
          <w:rFonts w:ascii="TimesNewRomanPSMT" w:hAnsi="TimesNewRomanPSMT"/>
          <w:noProof/>
          <w:sz w:val="29"/>
          <w:szCs w:val="27"/>
        </w:rPr>
        <w:t>»</w:t>
      </w:r>
      <w:r w:rsidR="004B2E7B" w:rsidRPr="00287E8E">
        <w:rPr>
          <w:rFonts w:ascii="TimesNewRomanPSMT" w:hAnsi="TimesNewRomanPSMT"/>
          <w:noProof/>
          <w:sz w:val="29"/>
          <w:szCs w:val="27"/>
        </w:rPr>
        <w:t xml:space="preserve"> </w:t>
      </w:r>
    </w:p>
    <w:p w14:paraId="32C5E3A0" w14:textId="765FCF92" w:rsidR="00FF7813" w:rsidRPr="00287E8E" w:rsidRDefault="004B2E7B" w:rsidP="00694AEC">
      <w:pPr>
        <w:spacing w:after="0" w:line="240" w:lineRule="auto"/>
        <w:ind w:left="-142"/>
        <w:jc w:val="center"/>
        <w:rPr>
          <w:rFonts w:ascii="TimesNewRomanPSMT" w:hAnsi="TimesNewRomanPSMT"/>
          <w:noProof/>
          <w:sz w:val="29"/>
          <w:szCs w:val="27"/>
        </w:rPr>
      </w:pPr>
      <w:r w:rsidRPr="00287E8E">
        <w:rPr>
          <w:rFonts w:ascii="TimesNewRomanPSMT" w:hAnsi="TimesNewRomanPSMT"/>
          <w:noProof/>
          <w:sz w:val="29"/>
          <w:szCs w:val="27"/>
        </w:rPr>
        <w:t>за період 2023</w:t>
      </w:r>
      <w:r w:rsidR="00C13978">
        <w:rPr>
          <w:rFonts w:ascii="TimesNewRomanPSMT" w:hAnsi="TimesNewRomanPSMT"/>
          <w:noProof/>
          <w:sz w:val="29"/>
          <w:szCs w:val="27"/>
        </w:rPr>
        <w:t>-</w:t>
      </w:r>
      <w:r w:rsidRPr="00287E8E">
        <w:rPr>
          <w:rFonts w:ascii="TimesNewRomanPSMT" w:hAnsi="TimesNewRomanPSMT"/>
          <w:noProof/>
          <w:sz w:val="29"/>
          <w:szCs w:val="27"/>
        </w:rPr>
        <w:t>2026 (І квартал)</w:t>
      </w:r>
    </w:p>
    <w:p w14:paraId="6CBA4F62" w14:textId="77777777" w:rsidR="00694AEC" w:rsidRPr="00E831E4" w:rsidRDefault="00694AEC" w:rsidP="00694AE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noProof/>
          <w:sz w:val="12"/>
          <w:szCs w:val="27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850"/>
        <w:gridCol w:w="992"/>
        <w:gridCol w:w="993"/>
        <w:gridCol w:w="1134"/>
        <w:gridCol w:w="992"/>
        <w:gridCol w:w="992"/>
        <w:gridCol w:w="1134"/>
      </w:tblGrid>
      <w:tr w:rsidR="00072554" w:rsidRPr="00287E8E" w14:paraId="61DDAA09" w14:textId="77777777" w:rsidTr="00C13978">
        <w:trPr>
          <w:trHeight w:val="65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42844FC6" w14:textId="2891B9FD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Роки</w:t>
            </w:r>
            <w:r w:rsidR="00BE5422"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8F52B6E" w14:textId="77777777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Підприємства</w:t>
            </w:r>
          </w:p>
        </w:tc>
        <w:tc>
          <w:tcPr>
            <w:tcW w:w="3969" w:type="dxa"/>
            <w:gridSpan w:val="4"/>
            <w:shd w:val="clear" w:color="000000" w:fill="FFFFFF"/>
            <w:noWrap/>
            <w:vAlign w:val="center"/>
            <w:hideMark/>
          </w:tcPr>
          <w:p w14:paraId="20900643" w14:textId="77777777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Д О Х О Д И: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504CF003" w14:textId="77777777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Операційні витрати на перевезення пасажирів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32A07B5B" w14:textId="77777777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Балансові збитки (-), прибутки (+)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51A92AD9" w14:textId="77777777" w:rsidR="00072554" w:rsidRPr="00287E8E" w:rsidRDefault="00072554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Затверджений розрахунковий тариф на 1 км пробігу</w:t>
            </w:r>
          </w:p>
        </w:tc>
      </w:tr>
      <w:tr w:rsidR="00072554" w:rsidRPr="00287E8E" w14:paraId="7D6F6F28" w14:textId="77777777" w:rsidTr="00C13978">
        <w:trPr>
          <w:trHeight w:val="85"/>
        </w:trPr>
        <w:tc>
          <w:tcPr>
            <w:tcW w:w="993" w:type="dxa"/>
            <w:vMerge/>
            <w:vAlign w:val="center"/>
            <w:hideMark/>
          </w:tcPr>
          <w:p w14:paraId="0FD107F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2C6440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7F0EE84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3119" w:type="dxa"/>
            <w:gridSpan w:val="3"/>
            <w:shd w:val="clear" w:color="000000" w:fill="FFFFFF"/>
            <w:noWrap/>
            <w:vAlign w:val="center"/>
            <w:hideMark/>
          </w:tcPr>
          <w:p w14:paraId="79F2D83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тому числі:</w:t>
            </w:r>
          </w:p>
        </w:tc>
        <w:tc>
          <w:tcPr>
            <w:tcW w:w="992" w:type="dxa"/>
            <w:vMerge/>
          </w:tcPr>
          <w:p w14:paraId="745EAF8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814C6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5DBED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25424E59" w14:textId="77777777" w:rsidTr="00C13978">
        <w:trPr>
          <w:trHeight w:val="439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37085A0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56737CC3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862F1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1C94E8F" w14:textId="77777777" w:rsidR="00072554" w:rsidRPr="00287E8E" w:rsidRDefault="00072554" w:rsidP="003B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чистий дохід від інших видів господ</w:t>
            </w:r>
            <w:r w:rsidR="00F35B92"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діяльності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D7AF8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 власних доходів до операційних витрат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776616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фінансування з місцевих бюджетів: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3839A9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CD779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72415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1DE077A5" w14:textId="77777777" w:rsidTr="00C13978">
        <w:trPr>
          <w:trHeight w:val="65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7BC483B2" w14:textId="77777777" w:rsidR="00F35B92" w:rsidRPr="00287E8E" w:rsidRDefault="00F35B92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3CFD3BED" w14:textId="77777777" w:rsidR="00F35B92" w:rsidRPr="00287E8E" w:rsidRDefault="00F35B92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F0BB1A" w14:textId="02B1DF66" w:rsidR="00F35B92" w:rsidRPr="00287E8E" w:rsidRDefault="00F35B92" w:rsidP="00F3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46C3A5" w14:textId="7CD40B5E" w:rsidR="00F35B92" w:rsidRPr="00287E8E" w:rsidRDefault="00F35B92" w:rsidP="00F3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грн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CC3355" w14:textId="77777777" w:rsidR="00F35B92" w:rsidRPr="00287E8E" w:rsidRDefault="00F35B92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DA2C08" w14:textId="6DC501A5" w:rsidR="00F35B92" w:rsidRPr="00287E8E" w:rsidRDefault="00F35B92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CD80BD1" w14:textId="39DD0875" w:rsidR="00F35B92" w:rsidRPr="00287E8E" w:rsidRDefault="00F35B92" w:rsidP="00A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4A33C1" w14:textId="6F9A5189" w:rsidR="00F35B92" w:rsidRPr="00287E8E" w:rsidRDefault="00F35B92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B0635C" w14:textId="666572AB" w:rsidR="00F35B92" w:rsidRPr="00287E8E" w:rsidRDefault="00F35B92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гр</w:t>
            </w:r>
            <w:r w:rsidR="00172D04"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</w:t>
            </w:r>
          </w:p>
        </w:tc>
      </w:tr>
      <w:tr w:rsidR="00F163A7" w:rsidRPr="00287E8E" w14:paraId="41B4CF00" w14:textId="77777777" w:rsidTr="00C13978">
        <w:trPr>
          <w:trHeight w:val="435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C9C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08FF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D93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120 411,5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87E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4 988,1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45B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50%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8DA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65 156,9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42B8B3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123 968,5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890F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-3 557,0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032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51,39</w:t>
            </w:r>
          </w:p>
        </w:tc>
      </w:tr>
      <w:tr w:rsidR="00F163A7" w:rsidRPr="00287E8E" w14:paraId="71D27325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76190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F0B2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C8D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273 656,4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4F84D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5 019,0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6C5F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55C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191 924,0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FB2526B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213 642,8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10AE8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-4 696,6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60390B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71,53</w:t>
            </w:r>
          </w:p>
        </w:tc>
      </w:tr>
      <w:tr w:rsidR="00F163A7" w:rsidRPr="00287E8E" w14:paraId="355AB29B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8500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BA24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C74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168 064,2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C9B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1777,0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B87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7E0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106 030,7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EBBE4F4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179 051,8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3BA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-12 525,4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8B4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71,05</w:t>
            </w:r>
          </w:p>
        </w:tc>
      </w:tr>
      <w:tr w:rsidR="00F163A7" w:rsidRPr="00287E8E" w14:paraId="6A3DAA4F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82A44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D617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328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138 228,0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6C5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5386,0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E12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758F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99 181,5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CAAC50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145 113,5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703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-6 885,5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272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69,30</w:t>
            </w:r>
          </w:p>
        </w:tc>
      </w:tr>
      <w:tr w:rsidR="00F163A7" w:rsidRPr="00287E8E" w14:paraId="120347F7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5ABB851F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EEC9BB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BDF21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302 856,6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FDFA9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21 373,2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82FAE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41%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DF279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172 213,4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AFD7E08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321 905,6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D8ADA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-186 221,6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8ADB1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67DC3704" w14:textId="77777777" w:rsidTr="00C13978">
        <w:trPr>
          <w:trHeight w:val="435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C7CF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2024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82C5FA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F1F52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143 412,2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56407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5 468,1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F30B2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48%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FF20A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80 437,1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7893449B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142 518,9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BBEE2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893,3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AB8A0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61,98</w:t>
            </w:r>
          </w:p>
        </w:tc>
      </w:tr>
      <w:tr w:rsidR="00F163A7" w:rsidRPr="00287E8E" w14:paraId="2977A1CA" w14:textId="77777777" w:rsidTr="00C13978">
        <w:trPr>
          <w:trHeight w:val="435"/>
        </w:trPr>
        <w:tc>
          <w:tcPr>
            <w:tcW w:w="993" w:type="dxa"/>
            <w:vMerge/>
            <w:vAlign w:val="center"/>
            <w:hideMark/>
          </w:tcPr>
          <w:p w14:paraId="06377F1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A12E7F4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2592C4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254 643,8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04287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10 971,7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491F99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36%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20AF7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163 716,6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F8E02C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252 509,0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BCAD5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-5 494,4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527C4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82,48</w:t>
            </w:r>
          </w:p>
        </w:tc>
      </w:tr>
      <w:tr w:rsidR="00F163A7" w:rsidRPr="00287E8E" w14:paraId="04D80410" w14:textId="77777777" w:rsidTr="00C13978">
        <w:trPr>
          <w:trHeight w:val="435"/>
        </w:trPr>
        <w:tc>
          <w:tcPr>
            <w:tcW w:w="993" w:type="dxa"/>
            <w:vMerge/>
            <w:vAlign w:val="center"/>
            <w:hideMark/>
          </w:tcPr>
          <w:p w14:paraId="6D8699F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CDCC42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521E1E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201 491,9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E46AA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1 003,4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8DB8B5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28%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97C5A5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142 419,7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2A1E8F6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207 296,1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872F1C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-6 443,3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B2DD1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77,53</w:t>
            </w:r>
          </w:p>
        </w:tc>
      </w:tr>
      <w:tr w:rsidR="00F163A7" w:rsidRPr="00287E8E" w14:paraId="24FF97AC" w14:textId="77777777" w:rsidTr="00C13978">
        <w:trPr>
          <w:trHeight w:val="435"/>
        </w:trPr>
        <w:tc>
          <w:tcPr>
            <w:tcW w:w="993" w:type="dxa"/>
            <w:vMerge/>
            <w:vAlign w:val="center"/>
            <w:hideMark/>
          </w:tcPr>
          <w:p w14:paraId="6E208B5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8E64EA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C25CD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110 634,5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6FA8D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5 228,0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3AD6E7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28%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7398B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71 975,9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B6360D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139 085,3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9446E3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-28 450,8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4451B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79,00</w:t>
            </w:r>
          </w:p>
        </w:tc>
      </w:tr>
      <w:tr w:rsidR="00F163A7" w:rsidRPr="00287E8E" w14:paraId="5D083992" w14:textId="77777777" w:rsidTr="00C13978">
        <w:trPr>
          <w:trHeight w:val="435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7C6A722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AB409B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DA316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382 655,9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A5437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14 727,3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1ABF7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53%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2F325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201 907,7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4AAD060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339 170,0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08E97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-132 978,3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F2287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00F2B952" w14:textId="77777777" w:rsidTr="00C13978">
        <w:trPr>
          <w:trHeight w:val="435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810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1ECB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3A7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144 263,7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F16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5 107,4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D3F6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42%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7DC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85 556,8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0D127B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149 408,2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C97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-5 144,5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600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65,64</w:t>
            </w:r>
          </w:p>
        </w:tc>
      </w:tr>
      <w:tr w:rsidR="00F163A7" w:rsidRPr="00287E8E" w14:paraId="328D9A07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BC1FA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4C74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AEE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277 159,2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F850B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3 695,9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C3D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DC6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200 012,2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069969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273 951,1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B3803B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276,1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F39AF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90,92</w:t>
            </w:r>
          </w:p>
        </w:tc>
      </w:tr>
      <w:tr w:rsidR="00F163A7" w:rsidRPr="00287E8E" w14:paraId="6FC1F69B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5AC84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1F515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3DD6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195 592,3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89C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893,8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EE43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5F2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131 749,6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A21FD8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212 546,1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9DC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-18 978,8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9BE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86,81</w:t>
            </w:r>
          </w:p>
        </w:tc>
      </w:tr>
      <w:tr w:rsidR="00F163A7" w:rsidRPr="00287E8E" w14:paraId="4E75467C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1E796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C0EE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5A2E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154 836,4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69E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6015,3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CE6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345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110 554,9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1C6B450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157 627,0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0187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-2 790,6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AD0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97,72</w:t>
            </w:r>
          </w:p>
        </w:tc>
      </w:tr>
      <w:tr w:rsidR="00F163A7" w:rsidRPr="00287E8E" w14:paraId="79D5C785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041DE4F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E4C446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4A794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444 617,0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1BC6C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8 228,0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A5914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C3AB4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256 457,8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F8EDC78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544 955,6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ACD65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-140 050,0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A78CE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6D612BE5" w14:textId="77777777" w:rsidTr="00C13978">
        <w:trPr>
          <w:trHeight w:val="435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9542358" w14:textId="4578B8D7" w:rsidR="00072554" w:rsidRPr="00287E8E" w:rsidRDefault="00777C6B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uk-UA"/>
              </w:rPr>
              <w:t>I</w:t>
            </w: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 xml:space="preserve"> </w:t>
            </w:r>
            <w:r w:rsidR="00072554"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кв 2026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9B58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0578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36 633,0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F11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1 286,7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124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32%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C5C32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21 436,2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49CB7E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47 235,0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09F1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-10 602,0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8BB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76,63</w:t>
            </w:r>
          </w:p>
        </w:tc>
      </w:tr>
      <w:tr w:rsidR="00F163A7" w:rsidRPr="00287E8E" w14:paraId="1544EEAE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43DDDB6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48A7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EBA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93 753,9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5F86B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876,9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F50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581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73 252,8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FEA9C5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95 665,6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9C3AE61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-2 537,7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305817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124,40</w:t>
            </w:r>
          </w:p>
        </w:tc>
      </w:tr>
      <w:tr w:rsidR="00F163A7" w:rsidRPr="00287E8E" w14:paraId="335B604E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1085360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291E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52C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52 086,8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08FD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CA8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32%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214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32 049,6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75E27B1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62 149,4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59B0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-10 458,8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8B1B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102,77</w:t>
            </w:r>
          </w:p>
        </w:tc>
      </w:tr>
      <w:tr w:rsidR="00F163A7" w:rsidRPr="00287E8E" w14:paraId="2EC07B07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8A4D7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238C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FB715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46 533,1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78F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832,6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A1D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074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38 080,2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28A1BE4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47 663,1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BF4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-1 130,0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3BF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140,77</w:t>
            </w:r>
          </w:p>
        </w:tc>
      </w:tr>
      <w:tr w:rsidR="00F163A7" w:rsidRPr="00287E8E" w14:paraId="1FA31B70" w14:textId="77777777" w:rsidTr="00C13978">
        <w:trPr>
          <w:trHeight w:val="4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3C7E88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E9B9" w14:textId="77777777" w:rsidR="00072554" w:rsidRPr="00287E8E" w:rsidRDefault="00072554" w:rsidP="00BD5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9082A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121 023,3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28A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14 952,0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1A3C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6224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61 100,5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94B998" w14:textId="77777777" w:rsidR="00072554" w:rsidRPr="00287E8E" w:rsidRDefault="00072554" w:rsidP="00FF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133 284,4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F719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-85 281,0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7617" w14:textId="77777777" w:rsidR="00072554" w:rsidRPr="00287E8E" w:rsidRDefault="00072554" w:rsidP="00B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122,54</w:t>
            </w:r>
          </w:p>
        </w:tc>
      </w:tr>
    </w:tbl>
    <w:p w14:paraId="17089CC8" w14:textId="77777777" w:rsidR="00A63A24" w:rsidRDefault="00A63A24" w:rsidP="00FD4B1A">
      <w:pPr>
        <w:spacing w:after="0" w:line="240" w:lineRule="auto"/>
        <w:ind w:left="360"/>
        <w:jc w:val="center"/>
        <w:rPr>
          <w:rFonts w:ascii="TimesNewRomanPSMT" w:hAnsi="TimesNewRomanPSMT"/>
          <w:b/>
          <w:noProof/>
          <w:sz w:val="28"/>
          <w:szCs w:val="28"/>
        </w:rPr>
      </w:pPr>
    </w:p>
    <w:p w14:paraId="2A7FB10D" w14:textId="77777777" w:rsidR="00F163A7" w:rsidRDefault="00F163A7" w:rsidP="00FD4B1A">
      <w:pPr>
        <w:spacing w:after="0" w:line="240" w:lineRule="auto"/>
        <w:ind w:left="360"/>
        <w:jc w:val="center"/>
        <w:rPr>
          <w:rFonts w:ascii="TimesNewRomanPSMT" w:hAnsi="TimesNewRomanPSMT"/>
          <w:b/>
          <w:noProof/>
          <w:sz w:val="28"/>
          <w:szCs w:val="28"/>
        </w:rPr>
      </w:pPr>
    </w:p>
    <w:p w14:paraId="51D6BC38" w14:textId="77777777" w:rsidR="00F163A7" w:rsidRPr="00E831E4" w:rsidRDefault="00F163A7" w:rsidP="00FD4B1A">
      <w:pPr>
        <w:spacing w:after="0" w:line="240" w:lineRule="auto"/>
        <w:ind w:left="360"/>
        <w:jc w:val="center"/>
        <w:rPr>
          <w:rFonts w:ascii="TimesNewRomanPSMT" w:hAnsi="TimesNewRomanPSMT"/>
          <w:b/>
          <w:noProof/>
          <w:sz w:val="28"/>
          <w:szCs w:val="28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2931"/>
        <w:gridCol w:w="1125"/>
        <w:gridCol w:w="1134"/>
        <w:gridCol w:w="992"/>
        <w:gridCol w:w="993"/>
        <w:gridCol w:w="992"/>
        <w:gridCol w:w="859"/>
      </w:tblGrid>
      <w:tr w:rsidR="00F163A7" w:rsidRPr="00287E8E" w14:paraId="18BEED07" w14:textId="77777777" w:rsidTr="00287E8E">
        <w:trPr>
          <w:trHeight w:val="509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BBF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Роки п/п</w:t>
            </w:r>
          </w:p>
        </w:tc>
        <w:tc>
          <w:tcPr>
            <w:tcW w:w="29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DC6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Підприємства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0D3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Обсяги транспортної роботи (пробіг рухомого складу з пасажирами)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41E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Перевезено пасажирів: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309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Середньомісячна оплата праці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FBBE44" w14:textId="624E61B1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Нестача водіїв станом на</w:t>
            </w:r>
            <w:r w:rsidR="00F57171"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30.06.26</w:t>
            </w:r>
          </w:p>
        </w:tc>
      </w:tr>
      <w:tr w:rsidR="00F163A7" w:rsidRPr="00287E8E" w14:paraId="6BD217A0" w14:textId="77777777" w:rsidTr="00AD05A8">
        <w:trPr>
          <w:trHeight w:val="509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F37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18D6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A64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D82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1E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41CC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63119C92" w14:textId="77777777" w:rsidTr="00287E8E">
        <w:trPr>
          <w:trHeight w:val="660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460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E3A5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0E1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E6A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DF1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т.ч. платних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7A6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983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тому числі водіїв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E500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7FC0690F" w14:textId="77777777" w:rsidTr="00AD05A8">
        <w:trPr>
          <w:trHeight w:val="509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06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CB4F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7D4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DB2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43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8E6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8E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963A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F163A7" w:rsidRPr="00287E8E" w14:paraId="5F76DB2E" w14:textId="77777777" w:rsidTr="00AD05A8">
        <w:trPr>
          <w:trHeight w:val="329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8B668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E9091B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364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трол.-км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7FE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чоловік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B44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 чоловік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504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гривень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A01506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одиниць</w:t>
            </w:r>
          </w:p>
        </w:tc>
      </w:tr>
      <w:tr w:rsidR="00F163A7" w:rsidRPr="00287E8E" w14:paraId="2F831D54" w14:textId="77777777" w:rsidTr="00287E8E">
        <w:trPr>
          <w:trHeight w:val="435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6A6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2023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9A1A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C99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2 269,0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655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16 323,5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88A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8 823,0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A59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15 581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4E0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17 248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CFE36A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59EE38DB" w14:textId="77777777" w:rsidTr="00287E8E">
        <w:trPr>
          <w:trHeight w:val="435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AA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85EC0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ED2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3 229,6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BF5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30 000,2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719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11 093,6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E4A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15 145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A2C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19 425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0326F8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6888E7F2" w14:textId="77777777" w:rsidTr="00287E8E">
        <w:trPr>
          <w:trHeight w:val="435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121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9862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988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2 646,2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645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21 242,5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2034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8 285,9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3C1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15 801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5B7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20 176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3A553B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6FDDA77B" w14:textId="77777777" w:rsidTr="00287E8E">
        <w:trPr>
          <w:trHeight w:val="435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AA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A6E0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C54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2 019,9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0FD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8 805,6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2C7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3 843,6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425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15 944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180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21 946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49E4D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483418BF" w14:textId="77777777" w:rsidTr="00287E8E">
        <w:trPr>
          <w:trHeight w:val="435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6F188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2D8A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E4F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3 500,1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DB4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49 995,5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F19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17 239,9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C33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BF8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24 358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584F19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77B37E73" w14:textId="77777777" w:rsidTr="00287E8E">
        <w:trPr>
          <w:trHeight w:val="435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A645C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2024</w:t>
            </w:r>
          </w:p>
        </w:tc>
        <w:tc>
          <w:tcPr>
            <w:tcW w:w="293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CEEC4F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4C5B7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2 286,2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5D594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15 888,6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37582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8 484,6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3DBC1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18 995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64A13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21 920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8A322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159B187C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C06F20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717F878D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44800EF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3 343,0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CB763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28 932,9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84182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10 681,9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9FF5F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18 964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AC2ED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24 456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C8CEE3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37BB76C9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A070D7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7B9D2FFA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5846733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2 587,1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C0013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21 523,5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FC7AB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8 122,1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9FBC9F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18 603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B7FF7A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23 790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4B885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5A987957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DC8C16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09B16C96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769F5EE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1 777,2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B07B3E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7 835,9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18DA0E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3 178,3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1636F2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17 427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ACEB5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23 924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ACD21D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6EB269B8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673F40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652F7E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DBE02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3 215,6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32D07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17 614,2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73799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11 602,0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0B3C1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26 500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E043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31 720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C4B07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5AA9DDA1" w14:textId="77777777" w:rsidTr="00287E8E">
        <w:trPr>
          <w:trHeight w:val="435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8EA34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293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1B3A00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8D165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2 154,5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9E3F9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14 665,0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FABB6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7 766,3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F5458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21 177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79FCD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23 933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E60DB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0C6C83C9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1A85EE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734D8F98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018AA59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2 592,3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FF76E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22 789,4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8289F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8 409,4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FF29CB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20 208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7230B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26 016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CC353A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195BD14C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087B4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726D4028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64432CAD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2 486,2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15C34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20 201,3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F1AA9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7 623,1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B29A83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20 251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826184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25 790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87EF3C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34BA1142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279119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29A3FA63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12C9749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1 675,9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58BA44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7 155,0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29C0D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2 641,0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1D890F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20 852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3D18E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30 859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F2692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2BEA2832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34DB1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C580C2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E95AF0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3 263,7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524F1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16 167,7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B16ED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10 925,6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F5F22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32 620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C57263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37 150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6215C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х</w:t>
            </w:r>
          </w:p>
        </w:tc>
      </w:tr>
      <w:tr w:rsidR="00F163A7" w:rsidRPr="00287E8E" w14:paraId="1BB93380" w14:textId="77777777" w:rsidTr="00287E8E">
        <w:trPr>
          <w:trHeight w:val="435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114C2EE" w14:textId="0B364A5E" w:rsidR="00F163A7" w:rsidRPr="00287E8E" w:rsidRDefault="00F57171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uk-UA"/>
              </w:rPr>
              <w:t>I</w:t>
            </w: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 xml:space="preserve"> </w:t>
            </w:r>
            <w:r w:rsidR="00F163A7"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кв 2026</w:t>
            </w:r>
          </w:p>
        </w:tc>
        <w:tc>
          <w:tcPr>
            <w:tcW w:w="293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870A37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КП «ЛПЕ»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9FAD14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496,2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BFD4F2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3 433,2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592B5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1 876,1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E0AA3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23 888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EF7C6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27 963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784C65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12</w:t>
            </w:r>
          </w:p>
        </w:tc>
      </w:tr>
      <w:tr w:rsidR="00F163A7" w:rsidRPr="00287E8E" w14:paraId="3DB38F2D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F964B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3C9937DD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Житомирське ТТУ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D00F76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817,3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1FBCE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5 028,3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19FA4C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1 855,5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480D6C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22 459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BC9FD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28 362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4D6F4C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18</w:t>
            </w:r>
          </w:p>
        </w:tc>
      </w:tr>
      <w:tr w:rsidR="00F163A7" w:rsidRPr="00287E8E" w14:paraId="312890E6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C887FA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0B95D607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Рівнеелектроавтотранс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0E40926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529,1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3D344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4 510,7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0CB20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1 702,1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B17D0DA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20 757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BB4082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25 084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4A9622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32</w:t>
            </w:r>
          </w:p>
        </w:tc>
      </w:tr>
      <w:tr w:rsidR="00F163A7" w:rsidRPr="00287E8E" w14:paraId="5957F218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C4B89A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shd w:val="clear" w:color="000000" w:fill="FFFFFF"/>
            <w:noWrap/>
            <w:vAlign w:val="center"/>
            <w:hideMark/>
          </w:tcPr>
          <w:p w14:paraId="78EC3A5B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Тернопільелектротранс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987B6E9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330,0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680DA3F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1 390,9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414EF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553,4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C7E6C43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23 355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90C11B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30 641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108F58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26</w:t>
            </w:r>
          </w:p>
        </w:tc>
      </w:tr>
      <w:tr w:rsidR="00F163A7" w:rsidRPr="00287E8E" w14:paraId="066FBC0D" w14:textId="77777777" w:rsidTr="00287E8E">
        <w:trPr>
          <w:trHeight w:val="435"/>
        </w:trPr>
        <w:tc>
          <w:tcPr>
            <w:tcW w:w="7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DEF555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93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AAB80A" w14:textId="77777777" w:rsidR="00F163A7" w:rsidRPr="00287E8E" w:rsidRDefault="00F163A7" w:rsidP="0028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Львівелектротранс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6316A7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770,7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68AEEE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3 062,9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0BBC06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11111"/>
                <w:sz w:val="16"/>
                <w:szCs w:val="16"/>
                <w:lang w:eastAsia="uk-UA"/>
              </w:rPr>
              <w:t>1 836,6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390AAB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36 150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5B2FD1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1C1C1C"/>
                <w:sz w:val="16"/>
                <w:szCs w:val="16"/>
                <w:lang w:eastAsia="uk-UA"/>
              </w:rPr>
              <w:t>41 190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9463BC5" w14:textId="77777777" w:rsidR="00F163A7" w:rsidRPr="00287E8E" w:rsidRDefault="00F163A7" w:rsidP="002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287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40</w:t>
            </w:r>
          </w:p>
        </w:tc>
      </w:tr>
    </w:tbl>
    <w:p w14:paraId="294A12BD" w14:textId="77777777" w:rsidR="00BE5422" w:rsidRPr="00E831E4" w:rsidRDefault="00BE5422" w:rsidP="00FD4B1A">
      <w:pPr>
        <w:spacing w:after="0" w:line="240" w:lineRule="auto"/>
        <w:ind w:left="360"/>
        <w:jc w:val="center"/>
        <w:rPr>
          <w:rFonts w:ascii="TimesNewRomanPSMT" w:hAnsi="TimesNewRomanPSMT"/>
          <w:b/>
          <w:noProof/>
          <w:sz w:val="28"/>
          <w:szCs w:val="28"/>
        </w:rPr>
      </w:pPr>
    </w:p>
    <w:p w14:paraId="270B3F5E" w14:textId="3CCFA841" w:rsidR="00FD4B1A" w:rsidRPr="009F3568" w:rsidRDefault="00FD4B1A" w:rsidP="00F57171">
      <w:pPr>
        <w:spacing w:after="0" w:line="240" w:lineRule="auto"/>
        <w:ind w:firstLine="567"/>
        <w:jc w:val="center"/>
        <w:rPr>
          <w:rFonts w:ascii="TimesNewRomanPSMT" w:hAnsi="TimesNewRomanPSMT"/>
          <w:noProof/>
          <w:sz w:val="28"/>
          <w:szCs w:val="28"/>
          <w:lang w:val="en-US"/>
        </w:rPr>
      </w:pPr>
      <w:r w:rsidRPr="009F3568">
        <w:rPr>
          <w:rFonts w:ascii="TimesNewRomanPSMT" w:hAnsi="TimesNewRomanPSMT"/>
          <w:noProof/>
          <w:sz w:val="28"/>
          <w:szCs w:val="28"/>
        </w:rPr>
        <w:t>Показники якості обслуговування</w:t>
      </w:r>
    </w:p>
    <w:p w14:paraId="5087D202" w14:textId="77777777" w:rsidR="00777C6B" w:rsidRPr="00777C6B" w:rsidRDefault="00777C6B" w:rsidP="00F57171">
      <w:pPr>
        <w:spacing w:after="0" w:line="240" w:lineRule="auto"/>
        <w:ind w:firstLine="567"/>
        <w:jc w:val="center"/>
        <w:rPr>
          <w:rFonts w:ascii="TimesNewRomanPSMT" w:hAnsi="TimesNewRomanPSMT"/>
          <w:b/>
          <w:noProof/>
          <w:sz w:val="28"/>
          <w:szCs w:val="28"/>
          <w:lang w:val="en-US"/>
        </w:rPr>
      </w:pPr>
    </w:p>
    <w:p w14:paraId="0C0473A1" w14:textId="297A904A" w:rsidR="000B7969" w:rsidRPr="00E831E4" w:rsidRDefault="000B7969" w:rsidP="00C13978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Відповідно до законодавства України перелік</w:t>
      </w:r>
      <w:r w:rsidR="00AD05A8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соціальних стандартів і нормативів у сфері транспортного обслуговування закріплений Державним </w:t>
      </w:r>
      <w:r w:rsidR="005A1EC2">
        <w:rPr>
          <w:rFonts w:ascii="TimesNewRomanPSMT" w:hAnsi="TimesNewRomanPSMT" w:cs="Times New Roman"/>
          <w:sz w:val="28"/>
          <w:szCs w:val="24"/>
          <w:shd w:val="clear" w:color="auto" w:fill="FFFFFF"/>
        </w:rPr>
        <w:t>с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тандартом, який передбачає </w:t>
      </w:r>
      <w:r w:rsidR="00693AE5">
        <w:rPr>
          <w:rFonts w:ascii="TimesNewRomanPSMT" w:hAnsi="TimesNewRomanPSMT" w:cs="Times New Roman"/>
          <w:sz w:val="28"/>
          <w:szCs w:val="24"/>
          <w:shd w:val="clear" w:color="auto" w:fill="FFFFFF"/>
        </w:rPr>
        <w:t>шість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обов’язкових показників</w:t>
      </w:r>
      <w:r w:rsid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. </w:t>
      </w:r>
      <w:r w:rsidR="00310940">
        <w:rPr>
          <w:rFonts w:ascii="Times New Roman" w:hAnsi="Times New Roman"/>
          <w:bCs/>
          <w:sz w:val="28"/>
          <w:szCs w:val="28"/>
        </w:rPr>
        <w:t>З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а </w:t>
      </w:r>
      <w:r w:rsidR="00310940">
        <w:rPr>
          <w:rFonts w:ascii="Times New Roman" w:hAnsi="Times New Roman"/>
          <w:bCs/>
          <w:sz w:val="28"/>
          <w:szCs w:val="28"/>
        </w:rPr>
        <w:t>в</w:t>
      </w:r>
      <w:r w:rsidR="00310940" w:rsidRPr="00E831E4">
        <w:rPr>
          <w:rFonts w:ascii="Times New Roman" w:hAnsi="Times New Roman"/>
          <w:bCs/>
          <w:sz w:val="28"/>
          <w:szCs w:val="28"/>
        </w:rPr>
        <w:t>исновками Державної технічної інспекції</w:t>
      </w:r>
      <w:r w:rsidR="00310940">
        <w:rPr>
          <w:rFonts w:ascii="Times New Roman" w:hAnsi="Times New Roman"/>
          <w:bCs/>
          <w:sz w:val="28"/>
          <w:szCs w:val="28"/>
        </w:rPr>
        <w:t xml:space="preserve"> показник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310940">
        <w:rPr>
          <w:rFonts w:ascii="Times New Roman" w:hAnsi="Times New Roman"/>
          <w:bCs/>
          <w:sz w:val="28"/>
          <w:szCs w:val="28"/>
        </w:rPr>
        <w:t>т</w:t>
      </w:r>
      <w:r w:rsidR="00310940" w:rsidRPr="00E831E4">
        <w:rPr>
          <w:rFonts w:ascii="Times New Roman" w:hAnsi="Times New Roman"/>
          <w:bCs/>
          <w:sz w:val="28"/>
          <w:szCs w:val="28"/>
        </w:rPr>
        <w:t>ехнічн</w:t>
      </w:r>
      <w:r w:rsidR="00310940">
        <w:rPr>
          <w:rFonts w:ascii="Times New Roman" w:hAnsi="Times New Roman"/>
          <w:bCs/>
          <w:sz w:val="28"/>
          <w:szCs w:val="28"/>
        </w:rPr>
        <w:t>ого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стан</w:t>
      </w:r>
      <w:r w:rsidR="00824442">
        <w:rPr>
          <w:rFonts w:ascii="Times New Roman" w:hAnsi="Times New Roman"/>
          <w:bCs/>
          <w:sz w:val="28"/>
          <w:szCs w:val="28"/>
        </w:rPr>
        <w:t>у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тролейбусів – задовільний;</w:t>
      </w:r>
      <w:r w:rsidR="00310940">
        <w:rPr>
          <w:rFonts w:ascii="Times New Roman" w:hAnsi="Times New Roman"/>
          <w:bCs/>
          <w:sz w:val="28"/>
          <w:szCs w:val="28"/>
        </w:rPr>
        <w:t xml:space="preserve"> показник т</w:t>
      </w:r>
      <w:r w:rsidRPr="00E831E4">
        <w:rPr>
          <w:rFonts w:ascii="Times New Roman" w:hAnsi="Times New Roman"/>
          <w:bCs/>
          <w:sz w:val="28"/>
          <w:szCs w:val="28"/>
        </w:rPr>
        <w:t>ехнічн</w:t>
      </w:r>
      <w:r w:rsidR="00310940">
        <w:rPr>
          <w:rFonts w:ascii="Times New Roman" w:hAnsi="Times New Roman"/>
          <w:bCs/>
          <w:sz w:val="28"/>
          <w:szCs w:val="28"/>
        </w:rPr>
        <w:t>ого</w:t>
      </w:r>
      <w:r w:rsidRPr="00E831E4">
        <w:rPr>
          <w:rFonts w:ascii="Times New Roman" w:hAnsi="Times New Roman"/>
          <w:bCs/>
          <w:sz w:val="28"/>
          <w:szCs w:val="28"/>
        </w:rPr>
        <w:t xml:space="preserve"> стан</w:t>
      </w:r>
      <w:r w:rsidR="00310940">
        <w:rPr>
          <w:rFonts w:ascii="Times New Roman" w:hAnsi="Times New Roman"/>
          <w:bCs/>
          <w:sz w:val="28"/>
          <w:szCs w:val="28"/>
        </w:rPr>
        <w:t>у</w:t>
      </w:r>
      <w:r w:rsidRPr="00E831E4">
        <w:rPr>
          <w:rFonts w:ascii="Times New Roman" w:hAnsi="Times New Roman"/>
          <w:bCs/>
          <w:sz w:val="28"/>
          <w:szCs w:val="28"/>
        </w:rPr>
        <w:t xml:space="preserve"> контактної мережі –</w:t>
      </w:r>
      <w:r w:rsidR="00C13978">
        <w:rPr>
          <w:rFonts w:ascii="Times New Roman" w:hAnsi="Times New Roman"/>
          <w:bCs/>
          <w:sz w:val="28"/>
          <w:szCs w:val="28"/>
        </w:rPr>
        <w:t xml:space="preserve"> </w:t>
      </w:r>
      <w:r w:rsidRPr="00E831E4">
        <w:rPr>
          <w:rFonts w:ascii="Times New Roman" w:hAnsi="Times New Roman"/>
          <w:bCs/>
          <w:sz w:val="28"/>
          <w:szCs w:val="28"/>
        </w:rPr>
        <w:t>мер</w:t>
      </w:r>
      <w:r w:rsidR="00A63A24" w:rsidRPr="00E831E4">
        <w:rPr>
          <w:rFonts w:ascii="Times New Roman" w:hAnsi="Times New Roman"/>
          <w:bCs/>
          <w:sz w:val="28"/>
          <w:szCs w:val="28"/>
        </w:rPr>
        <w:t xml:space="preserve">ежа потребує заміни проводу </w:t>
      </w:r>
      <w:r w:rsidR="00AD05A8" w:rsidRPr="00AD05A8">
        <w:rPr>
          <w:rFonts w:ascii="Times New Roman" w:hAnsi="Times New Roman"/>
          <w:bCs/>
          <w:sz w:val="28"/>
          <w:szCs w:val="28"/>
        </w:rPr>
        <w:t>–</w:t>
      </w:r>
      <w:r w:rsidR="00A63A24" w:rsidRPr="00E831E4">
        <w:rPr>
          <w:rFonts w:ascii="Times New Roman" w:hAnsi="Times New Roman"/>
          <w:bCs/>
          <w:sz w:val="28"/>
          <w:szCs w:val="28"/>
        </w:rPr>
        <w:t xml:space="preserve"> 38,9 к</w:t>
      </w:r>
      <w:r w:rsidRPr="00E831E4">
        <w:rPr>
          <w:rFonts w:ascii="Times New Roman" w:hAnsi="Times New Roman"/>
          <w:bCs/>
          <w:sz w:val="28"/>
          <w:szCs w:val="28"/>
        </w:rPr>
        <w:t xml:space="preserve">м, </w:t>
      </w:r>
      <w:r w:rsidR="00081C34" w:rsidRPr="00E831E4">
        <w:rPr>
          <w:rFonts w:ascii="Times New Roman" w:hAnsi="Times New Roman"/>
          <w:bCs/>
          <w:sz w:val="28"/>
          <w:szCs w:val="28"/>
        </w:rPr>
        <w:t xml:space="preserve">35 </w:t>
      </w:r>
      <w:r w:rsidRPr="00E831E4">
        <w:rPr>
          <w:rFonts w:ascii="Times New Roman" w:hAnsi="Times New Roman"/>
          <w:bCs/>
          <w:sz w:val="28"/>
          <w:szCs w:val="28"/>
        </w:rPr>
        <w:t>опор</w:t>
      </w:r>
      <w:r w:rsidR="00081C34" w:rsidRPr="00E831E4">
        <w:rPr>
          <w:rFonts w:ascii="Times New Roman" w:hAnsi="Times New Roman"/>
          <w:bCs/>
          <w:sz w:val="28"/>
          <w:szCs w:val="28"/>
        </w:rPr>
        <w:t>;</w:t>
      </w:r>
      <w:r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310940">
        <w:rPr>
          <w:rFonts w:ascii="Times New Roman" w:hAnsi="Times New Roman"/>
          <w:bCs/>
          <w:sz w:val="28"/>
          <w:szCs w:val="28"/>
        </w:rPr>
        <w:t>показник б</w:t>
      </w:r>
      <w:r w:rsidRPr="00E831E4">
        <w:rPr>
          <w:rFonts w:ascii="Times New Roman" w:hAnsi="Times New Roman"/>
          <w:bCs/>
          <w:sz w:val="28"/>
          <w:szCs w:val="28"/>
        </w:rPr>
        <w:t>езпе</w:t>
      </w:r>
      <w:r w:rsidR="00310940">
        <w:rPr>
          <w:rFonts w:ascii="Times New Roman" w:hAnsi="Times New Roman"/>
          <w:bCs/>
          <w:sz w:val="28"/>
          <w:szCs w:val="28"/>
        </w:rPr>
        <w:t>чності</w:t>
      </w:r>
      <w:r w:rsidRPr="00E831E4">
        <w:rPr>
          <w:rFonts w:ascii="Times New Roman" w:hAnsi="Times New Roman"/>
          <w:bCs/>
          <w:sz w:val="28"/>
          <w:szCs w:val="28"/>
        </w:rPr>
        <w:t xml:space="preserve"> перевезень – задовільний;</w:t>
      </w:r>
      <w:r w:rsidR="00C13978">
        <w:rPr>
          <w:rFonts w:ascii="Times New Roman" w:hAnsi="Times New Roman"/>
          <w:bCs/>
          <w:sz w:val="28"/>
          <w:szCs w:val="28"/>
        </w:rPr>
        <w:t xml:space="preserve"> </w:t>
      </w:r>
      <w:r w:rsidR="00310940">
        <w:rPr>
          <w:rFonts w:ascii="Times New Roman" w:hAnsi="Times New Roman"/>
          <w:bCs/>
          <w:sz w:val="28"/>
          <w:szCs w:val="28"/>
        </w:rPr>
        <w:t>і</w:t>
      </w:r>
      <w:r w:rsidRPr="00E831E4">
        <w:rPr>
          <w:rFonts w:ascii="Times New Roman" w:hAnsi="Times New Roman"/>
          <w:bCs/>
          <w:sz w:val="28"/>
          <w:szCs w:val="28"/>
        </w:rPr>
        <w:t xml:space="preserve">нформаційне забезпечення – </w:t>
      </w:r>
      <w:r w:rsidR="00AD05A8">
        <w:rPr>
          <w:rFonts w:ascii="Times New Roman" w:hAnsi="Times New Roman"/>
          <w:bCs/>
          <w:sz w:val="28"/>
          <w:szCs w:val="28"/>
        </w:rPr>
        <w:t xml:space="preserve">забезпечено </w:t>
      </w:r>
      <w:r w:rsidRPr="00E831E4">
        <w:rPr>
          <w:rFonts w:ascii="Times New Roman" w:hAnsi="Times New Roman"/>
          <w:bCs/>
          <w:sz w:val="28"/>
          <w:szCs w:val="28"/>
        </w:rPr>
        <w:t>автоматичне оголошення зупинок в салонах тролейбусів;</w:t>
      </w:r>
      <w:r w:rsidR="00310940">
        <w:rPr>
          <w:rFonts w:ascii="Times New Roman" w:hAnsi="Times New Roman"/>
          <w:bCs/>
          <w:sz w:val="28"/>
          <w:szCs w:val="28"/>
        </w:rPr>
        <w:t xml:space="preserve"> н</w:t>
      </w:r>
      <w:r w:rsidRPr="00E831E4">
        <w:rPr>
          <w:rFonts w:ascii="Times New Roman" w:hAnsi="Times New Roman"/>
          <w:bCs/>
          <w:sz w:val="28"/>
          <w:szCs w:val="28"/>
        </w:rPr>
        <w:t xml:space="preserve">аявність розкладів руху </w:t>
      </w:r>
      <w:r w:rsidR="009F5CAD">
        <w:rPr>
          <w:rFonts w:ascii="Times New Roman" w:hAnsi="Times New Roman"/>
          <w:bCs/>
          <w:sz w:val="28"/>
          <w:szCs w:val="28"/>
        </w:rPr>
        <w:t>на</w:t>
      </w:r>
      <w:r w:rsidRPr="00E831E4">
        <w:rPr>
          <w:rFonts w:ascii="Times New Roman" w:hAnsi="Times New Roman"/>
          <w:bCs/>
          <w:sz w:val="28"/>
          <w:szCs w:val="28"/>
        </w:rPr>
        <w:t xml:space="preserve"> маршрутах – електронні табло, на паперових носіях</w:t>
      </w:r>
      <w:r w:rsidR="00C13978">
        <w:rPr>
          <w:rFonts w:ascii="Times New Roman" w:hAnsi="Times New Roman"/>
          <w:bCs/>
          <w:sz w:val="28"/>
          <w:szCs w:val="28"/>
        </w:rPr>
        <w:t>,</w:t>
      </w:r>
      <w:r w:rsidRPr="00E831E4">
        <w:rPr>
          <w:rFonts w:ascii="Times New Roman" w:hAnsi="Times New Roman"/>
          <w:bCs/>
          <w:sz w:val="28"/>
          <w:szCs w:val="28"/>
        </w:rPr>
        <w:t xml:space="preserve"> розміщених на кінцевих та окремих проміжних зупинках з найбільшим очікуванням, додаток Cit</w:t>
      </w:r>
      <w:r w:rsidR="00AD05A8"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E831E4">
        <w:rPr>
          <w:rFonts w:ascii="Times New Roman" w:hAnsi="Times New Roman"/>
          <w:bCs/>
          <w:sz w:val="28"/>
          <w:szCs w:val="28"/>
        </w:rPr>
        <w:t xml:space="preserve"> Card;</w:t>
      </w:r>
      <w:r w:rsidR="00310940">
        <w:rPr>
          <w:rFonts w:ascii="Times New Roman" w:hAnsi="Times New Roman"/>
          <w:bCs/>
          <w:sz w:val="28"/>
          <w:szCs w:val="28"/>
        </w:rPr>
        <w:t xml:space="preserve"> с</w:t>
      </w:r>
      <w:r w:rsidRPr="00E831E4">
        <w:rPr>
          <w:rFonts w:ascii="Times New Roman" w:hAnsi="Times New Roman"/>
          <w:bCs/>
          <w:sz w:val="28"/>
          <w:szCs w:val="28"/>
        </w:rPr>
        <w:t>правлення плати за проїзд – доступні для усіх споживачів способи оплати через карту Cit</w:t>
      </w:r>
      <w:r w:rsidR="00AD05A8">
        <w:rPr>
          <w:rFonts w:ascii="Times New Roman" w:hAnsi="Times New Roman"/>
          <w:bCs/>
          <w:sz w:val="28"/>
          <w:szCs w:val="28"/>
          <w:lang w:val="en-US"/>
        </w:rPr>
        <w:t>y</w:t>
      </w:r>
      <w:r w:rsidR="00AD05A8" w:rsidRPr="00350F3D">
        <w:rPr>
          <w:rFonts w:ascii="Times New Roman" w:hAnsi="Times New Roman"/>
          <w:bCs/>
          <w:sz w:val="28"/>
          <w:szCs w:val="28"/>
        </w:rPr>
        <w:t xml:space="preserve"> </w:t>
      </w:r>
      <w:r w:rsidRPr="00E831E4">
        <w:rPr>
          <w:rFonts w:ascii="Times New Roman" w:hAnsi="Times New Roman"/>
          <w:bCs/>
          <w:sz w:val="28"/>
          <w:szCs w:val="28"/>
        </w:rPr>
        <w:t>Card, банківські картки, Q</w:t>
      </w:r>
      <w:r w:rsidR="009F5CAD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E831E4">
        <w:rPr>
          <w:rFonts w:ascii="Times New Roman" w:hAnsi="Times New Roman"/>
          <w:bCs/>
          <w:sz w:val="28"/>
          <w:szCs w:val="28"/>
        </w:rPr>
        <w:t xml:space="preserve">-код та </w:t>
      </w:r>
      <w:r w:rsidR="00E00C34" w:rsidRPr="00E831E4">
        <w:rPr>
          <w:rFonts w:ascii="Times New Roman" w:hAnsi="Times New Roman"/>
          <w:bCs/>
          <w:sz w:val="28"/>
          <w:szCs w:val="28"/>
        </w:rPr>
        <w:t>моб</w:t>
      </w:r>
      <w:r w:rsidR="00E90EFE" w:rsidRPr="00E831E4">
        <w:rPr>
          <w:rFonts w:ascii="Times New Roman" w:hAnsi="Times New Roman"/>
          <w:bCs/>
          <w:sz w:val="28"/>
          <w:szCs w:val="28"/>
        </w:rPr>
        <w:t>і</w:t>
      </w:r>
      <w:r w:rsidR="00E00C34" w:rsidRPr="00E831E4">
        <w:rPr>
          <w:rFonts w:ascii="Times New Roman" w:hAnsi="Times New Roman"/>
          <w:bCs/>
          <w:sz w:val="28"/>
          <w:szCs w:val="28"/>
        </w:rPr>
        <w:t>льн</w:t>
      </w:r>
      <w:r w:rsidR="00E90EFE" w:rsidRPr="00E831E4">
        <w:rPr>
          <w:rFonts w:ascii="Times New Roman" w:hAnsi="Times New Roman"/>
          <w:bCs/>
          <w:sz w:val="28"/>
          <w:szCs w:val="28"/>
        </w:rPr>
        <w:t>и</w:t>
      </w:r>
      <w:r w:rsidR="00E00C34" w:rsidRPr="00E831E4">
        <w:rPr>
          <w:rFonts w:ascii="Times New Roman" w:hAnsi="Times New Roman"/>
          <w:bCs/>
          <w:sz w:val="28"/>
          <w:szCs w:val="28"/>
        </w:rPr>
        <w:t>й</w:t>
      </w:r>
      <w:r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E00C34" w:rsidRPr="00E831E4">
        <w:rPr>
          <w:rFonts w:ascii="Times New Roman" w:hAnsi="Times New Roman"/>
          <w:bCs/>
          <w:sz w:val="28"/>
          <w:szCs w:val="28"/>
        </w:rPr>
        <w:t>додаток</w:t>
      </w:r>
      <w:r w:rsidR="00310940">
        <w:rPr>
          <w:rFonts w:ascii="Times New Roman" w:hAnsi="Times New Roman"/>
          <w:bCs/>
          <w:sz w:val="28"/>
          <w:szCs w:val="28"/>
        </w:rPr>
        <w:t>.</w:t>
      </w:r>
    </w:p>
    <w:p w14:paraId="592A07FB" w14:textId="5691FD29" w:rsidR="00BE5422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Державним </w:t>
      </w:r>
      <w:r w:rsidR="00F13049">
        <w:rPr>
          <w:rFonts w:ascii="TimesNewRomanPSMT" w:hAnsi="TimesNewRomanPSMT" w:cs="Times New Roman"/>
          <w:sz w:val="28"/>
          <w:szCs w:val="24"/>
          <w:shd w:val="clear" w:color="auto" w:fill="FFFFFF"/>
        </w:rPr>
        <w:t>с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тандартом також передбачені рекомендовані показники</w:t>
      </w:r>
      <w:r w:rsidR="00F13049">
        <w:rPr>
          <w:rFonts w:ascii="TimesNewRomanPSMT" w:hAnsi="TimesNewRomanPSMT" w:cs="Times New Roman"/>
          <w:sz w:val="28"/>
          <w:szCs w:val="24"/>
          <w:shd w:val="clear" w:color="auto" w:fill="FFFFFF"/>
        </w:rPr>
        <w:t>,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на які орієнтується підприємство, а саме:</w:t>
      </w:r>
    </w:p>
    <w:p w14:paraId="13A06287" w14:textId="77777777" w:rsidR="00BE5422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hAnsi="Times New Roman"/>
          <w:bCs/>
          <w:sz w:val="28"/>
          <w:szCs w:val="28"/>
        </w:rPr>
        <w:t>До чотирьох осіб на 1 м</w:t>
      </w:r>
      <w:r w:rsidRPr="00E831E4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E831E4">
        <w:rPr>
          <w:rFonts w:ascii="Times New Roman" w:hAnsi="Times New Roman"/>
          <w:bCs/>
          <w:sz w:val="28"/>
          <w:szCs w:val="28"/>
        </w:rPr>
        <w:t xml:space="preserve"> вільної площі підлоги - дотримано;</w:t>
      </w:r>
    </w:p>
    <w:p w14:paraId="71A292EB" w14:textId="28E38967" w:rsidR="00BE5422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hAnsi="Times New Roman"/>
          <w:bCs/>
          <w:sz w:val="28"/>
          <w:szCs w:val="28"/>
        </w:rPr>
        <w:t>Запізнення не більше 2-х хвилин і випередження н</w:t>
      </w:r>
      <w:r w:rsidR="00E90EFE" w:rsidRPr="00E831E4">
        <w:rPr>
          <w:rFonts w:ascii="Times New Roman" w:hAnsi="Times New Roman"/>
          <w:bCs/>
          <w:sz w:val="28"/>
          <w:szCs w:val="28"/>
        </w:rPr>
        <w:t>е</w:t>
      </w:r>
      <w:r w:rsidRPr="00E831E4">
        <w:rPr>
          <w:rFonts w:ascii="Times New Roman" w:hAnsi="Times New Roman"/>
          <w:bCs/>
          <w:sz w:val="28"/>
          <w:szCs w:val="28"/>
        </w:rPr>
        <w:t xml:space="preserve"> більше 1-ї хв. (за відсутності заторів, ДТП, тощо) </w:t>
      </w:r>
      <w:r w:rsidR="00BE5422" w:rsidRPr="00E831E4">
        <w:rPr>
          <w:rFonts w:ascii="Times New Roman" w:hAnsi="Times New Roman"/>
          <w:bCs/>
          <w:sz w:val="28"/>
          <w:szCs w:val="28"/>
        </w:rPr>
        <w:t>–</w:t>
      </w:r>
      <w:r w:rsidRPr="00E831E4">
        <w:rPr>
          <w:rFonts w:ascii="Times New Roman" w:hAnsi="Times New Roman"/>
          <w:bCs/>
          <w:sz w:val="28"/>
          <w:szCs w:val="28"/>
        </w:rPr>
        <w:t xml:space="preserve"> дотримано;</w:t>
      </w:r>
    </w:p>
    <w:p w14:paraId="66C21D91" w14:textId="42871F39" w:rsidR="00BE5422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hAnsi="Times New Roman"/>
          <w:bCs/>
          <w:sz w:val="28"/>
          <w:szCs w:val="28"/>
        </w:rPr>
        <w:t>Регулярність руху згідно</w:t>
      </w:r>
      <w:r w:rsidR="00824442">
        <w:rPr>
          <w:rFonts w:ascii="Times New Roman" w:hAnsi="Times New Roman"/>
          <w:bCs/>
          <w:sz w:val="28"/>
          <w:szCs w:val="28"/>
        </w:rPr>
        <w:t xml:space="preserve"> з</w:t>
      </w:r>
      <w:r w:rsidRPr="00E831E4">
        <w:rPr>
          <w:rFonts w:ascii="Times New Roman" w:hAnsi="Times New Roman"/>
          <w:bCs/>
          <w:sz w:val="28"/>
          <w:szCs w:val="28"/>
        </w:rPr>
        <w:t xml:space="preserve"> договор</w:t>
      </w:r>
      <w:r w:rsidR="00824442">
        <w:rPr>
          <w:rFonts w:ascii="Times New Roman" w:hAnsi="Times New Roman"/>
          <w:bCs/>
          <w:sz w:val="28"/>
          <w:szCs w:val="28"/>
        </w:rPr>
        <w:t>ом</w:t>
      </w:r>
      <w:r w:rsidRPr="00E831E4">
        <w:rPr>
          <w:rFonts w:ascii="Times New Roman" w:hAnsi="Times New Roman"/>
          <w:bCs/>
          <w:sz w:val="28"/>
          <w:szCs w:val="28"/>
        </w:rPr>
        <w:t xml:space="preserve"> – 90</w:t>
      </w:r>
      <w:r w:rsidR="00BE5422" w:rsidRPr="00E831E4">
        <w:rPr>
          <w:rFonts w:ascii="Times New Roman" w:hAnsi="Times New Roman"/>
          <w:bCs/>
          <w:sz w:val="28"/>
          <w:szCs w:val="28"/>
        </w:rPr>
        <w:t> </w:t>
      </w:r>
      <w:r w:rsidRPr="00E831E4">
        <w:rPr>
          <w:rFonts w:ascii="Times New Roman" w:hAnsi="Times New Roman"/>
          <w:bCs/>
          <w:sz w:val="28"/>
          <w:szCs w:val="28"/>
        </w:rPr>
        <w:t>%, по факту – 94</w:t>
      </w:r>
      <w:r w:rsidR="00BE5422" w:rsidRPr="00E831E4">
        <w:rPr>
          <w:rFonts w:ascii="Times New Roman" w:hAnsi="Times New Roman"/>
          <w:bCs/>
          <w:sz w:val="28"/>
          <w:szCs w:val="28"/>
        </w:rPr>
        <w:t> </w:t>
      </w:r>
      <w:r w:rsidRPr="00E831E4">
        <w:rPr>
          <w:rFonts w:ascii="Times New Roman" w:hAnsi="Times New Roman"/>
          <w:bCs/>
          <w:sz w:val="28"/>
          <w:szCs w:val="28"/>
        </w:rPr>
        <w:t xml:space="preserve">% </w:t>
      </w:r>
      <w:r w:rsidR="009F5CAD" w:rsidRPr="009F5CAD">
        <w:rPr>
          <w:rFonts w:ascii="Times New Roman" w:hAnsi="Times New Roman"/>
          <w:bCs/>
          <w:sz w:val="28"/>
          <w:szCs w:val="28"/>
        </w:rPr>
        <w:t>–</w:t>
      </w:r>
      <w:r w:rsidRPr="00E831E4">
        <w:rPr>
          <w:rFonts w:ascii="Times New Roman" w:hAnsi="Times New Roman"/>
          <w:bCs/>
          <w:sz w:val="28"/>
          <w:szCs w:val="28"/>
        </w:rPr>
        <w:t xml:space="preserve"> дотримується;</w:t>
      </w:r>
    </w:p>
    <w:p w14:paraId="157BDE38" w14:textId="77777777" w:rsidR="00BE5422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 New Roman" w:hAnsi="Times New Roman"/>
          <w:bCs/>
          <w:sz w:val="28"/>
          <w:szCs w:val="28"/>
        </w:rPr>
        <w:t>Максимальна кількість пересадок в тролейбусі – одна;</w:t>
      </w:r>
    </w:p>
    <w:p w14:paraId="1CAF1DEC" w14:textId="1CF75D95" w:rsidR="00081C34" w:rsidRPr="00E831E4" w:rsidRDefault="00E00C3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 New Roman" w:hAnsi="Times New Roman"/>
          <w:bCs/>
          <w:sz w:val="28"/>
          <w:szCs w:val="28"/>
        </w:rPr>
        <w:t xml:space="preserve">Інтервал на 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проспектах </w:t>
      </w:r>
      <w:r w:rsidR="00310940">
        <w:rPr>
          <w:rFonts w:ascii="Times New Roman" w:hAnsi="Times New Roman"/>
          <w:bCs/>
          <w:sz w:val="28"/>
          <w:szCs w:val="28"/>
        </w:rPr>
        <w:t xml:space="preserve">та </w:t>
      </w:r>
      <w:r w:rsidRPr="00E831E4">
        <w:rPr>
          <w:rFonts w:ascii="Times New Roman" w:hAnsi="Times New Roman"/>
          <w:bCs/>
          <w:sz w:val="28"/>
          <w:szCs w:val="28"/>
        </w:rPr>
        <w:t xml:space="preserve">центральних вулицях міста (Волі, </w:t>
      </w:r>
      <w:r w:rsidR="00310940" w:rsidRPr="00E831E4">
        <w:rPr>
          <w:rFonts w:ascii="Times New Roman" w:hAnsi="Times New Roman"/>
          <w:bCs/>
          <w:sz w:val="28"/>
          <w:szCs w:val="28"/>
        </w:rPr>
        <w:t>Перемоги</w:t>
      </w:r>
      <w:r w:rsidR="00310940">
        <w:rPr>
          <w:rFonts w:ascii="Times New Roman" w:hAnsi="Times New Roman"/>
          <w:bCs/>
          <w:sz w:val="28"/>
          <w:szCs w:val="28"/>
        </w:rPr>
        <w:t>,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Соборності</w:t>
      </w:r>
      <w:r w:rsidR="00310940">
        <w:rPr>
          <w:rFonts w:ascii="Times New Roman" w:hAnsi="Times New Roman"/>
          <w:bCs/>
          <w:sz w:val="28"/>
          <w:szCs w:val="28"/>
        </w:rPr>
        <w:t>,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Молоді</w:t>
      </w:r>
      <w:r w:rsidR="00310940">
        <w:rPr>
          <w:rFonts w:ascii="Times New Roman" w:hAnsi="Times New Roman"/>
          <w:bCs/>
          <w:sz w:val="28"/>
          <w:szCs w:val="28"/>
        </w:rPr>
        <w:t>,</w:t>
      </w:r>
      <w:r w:rsidR="00310940" w:rsidRPr="00E831E4">
        <w:rPr>
          <w:rFonts w:ascii="Times New Roman" w:hAnsi="Times New Roman"/>
          <w:bCs/>
          <w:sz w:val="28"/>
          <w:szCs w:val="28"/>
        </w:rPr>
        <w:t xml:space="preserve"> Відродження</w:t>
      </w:r>
      <w:r w:rsidR="00310940">
        <w:rPr>
          <w:rFonts w:ascii="Times New Roman" w:hAnsi="Times New Roman"/>
          <w:bCs/>
          <w:sz w:val="28"/>
          <w:szCs w:val="28"/>
        </w:rPr>
        <w:t xml:space="preserve">, </w:t>
      </w:r>
      <w:r w:rsidRPr="00E831E4">
        <w:rPr>
          <w:rFonts w:ascii="Times New Roman" w:hAnsi="Times New Roman"/>
          <w:bCs/>
          <w:sz w:val="28"/>
          <w:szCs w:val="28"/>
        </w:rPr>
        <w:t>Винниченка,</w:t>
      </w:r>
      <w:r w:rsidR="00310940">
        <w:rPr>
          <w:rFonts w:ascii="Times New Roman" w:hAnsi="Times New Roman"/>
          <w:bCs/>
          <w:sz w:val="28"/>
          <w:szCs w:val="28"/>
        </w:rPr>
        <w:t xml:space="preserve"> </w:t>
      </w:r>
      <w:r w:rsidRPr="00E831E4">
        <w:rPr>
          <w:rFonts w:ascii="Times New Roman" w:hAnsi="Times New Roman"/>
          <w:bCs/>
          <w:sz w:val="28"/>
          <w:szCs w:val="28"/>
        </w:rPr>
        <w:t xml:space="preserve">Рівненська) – до 7 хв, на околицях міста – 23 хв </w:t>
      </w:r>
      <w:r w:rsidR="00E90EFE" w:rsidRPr="00E831E4">
        <w:rPr>
          <w:rFonts w:ascii="Times New Roman" w:hAnsi="Times New Roman"/>
          <w:bCs/>
          <w:sz w:val="28"/>
          <w:szCs w:val="28"/>
        </w:rPr>
        <w:t>(</w:t>
      </w:r>
      <w:r w:rsidR="009F5CAD">
        <w:rPr>
          <w:rFonts w:ascii="Times New Roman" w:hAnsi="Times New Roman"/>
          <w:bCs/>
          <w:sz w:val="28"/>
          <w:szCs w:val="28"/>
        </w:rPr>
        <w:t>на</w:t>
      </w:r>
      <w:r w:rsidRPr="00E831E4">
        <w:rPr>
          <w:rFonts w:ascii="Times New Roman" w:hAnsi="Times New Roman"/>
          <w:bCs/>
          <w:sz w:val="28"/>
          <w:szCs w:val="28"/>
        </w:rPr>
        <w:t xml:space="preserve"> однойменному маршрут</w:t>
      </w:r>
      <w:r w:rsidR="00824442">
        <w:rPr>
          <w:rFonts w:ascii="Times New Roman" w:hAnsi="Times New Roman"/>
          <w:bCs/>
          <w:sz w:val="28"/>
          <w:szCs w:val="28"/>
        </w:rPr>
        <w:t>і</w:t>
      </w:r>
      <w:r w:rsidR="00E90EFE" w:rsidRPr="00E831E4">
        <w:rPr>
          <w:rFonts w:ascii="Times New Roman" w:hAnsi="Times New Roman"/>
          <w:bCs/>
          <w:sz w:val="28"/>
          <w:szCs w:val="28"/>
        </w:rPr>
        <w:t>)</w:t>
      </w:r>
      <w:r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FD14E0" w:rsidRPr="00E831E4">
        <w:rPr>
          <w:rFonts w:ascii="Times New Roman" w:hAnsi="Times New Roman"/>
          <w:bCs/>
          <w:sz w:val="28"/>
          <w:szCs w:val="28"/>
        </w:rPr>
        <w:t xml:space="preserve">та 12 хв </w:t>
      </w:r>
      <w:r w:rsidR="00167C48" w:rsidRPr="00E831E4">
        <w:rPr>
          <w:rFonts w:ascii="Times New Roman" w:hAnsi="Times New Roman"/>
          <w:bCs/>
          <w:sz w:val="28"/>
          <w:szCs w:val="28"/>
        </w:rPr>
        <w:t>м</w:t>
      </w:r>
      <w:r w:rsidR="00FD14E0" w:rsidRPr="00E831E4">
        <w:rPr>
          <w:rFonts w:ascii="Times New Roman" w:hAnsi="Times New Roman"/>
          <w:bCs/>
          <w:sz w:val="28"/>
          <w:szCs w:val="28"/>
        </w:rPr>
        <w:t>іж суміжними маршрутами (№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1 і 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2), (№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4, 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4а, 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12), на приміському маршруті №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3 від</w:t>
      </w:r>
      <w:r w:rsidR="00BE5422"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167C48" w:rsidRPr="00E831E4">
        <w:rPr>
          <w:rFonts w:ascii="Times New Roman" w:hAnsi="Times New Roman"/>
          <w:bCs/>
          <w:sz w:val="28"/>
          <w:szCs w:val="28"/>
        </w:rPr>
        <w:t>60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167C48" w:rsidRPr="00E831E4">
        <w:rPr>
          <w:rFonts w:ascii="Times New Roman" w:hAnsi="Times New Roman"/>
          <w:bCs/>
          <w:sz w:val="28"/>
          <w:szCs w:val="28"/>
        </w:rPr>
        <w:t>хв</w:t>
      </w:r>
      <w:r w:rsidR="00FD14E0" w:rsidRPr="00E831E4">
        <w:rPr>
          <w:rFonts w:ascii="Times New Roman" w:hAnsi="Times New Roman"/>
          <w:bCs/>
          <w:sz w:val="28"/>
          <w:szCs w:val="28"/>
        </w:rPr>
        <w:t xml:space="preserve"> до</w:t>
      </w:r>
      <w:r w:rsidR="00BE5422" w:rsidRPr="00E831E4">
        <w:rPr>
          <w:rFonts w:ascii="Times New Roman" w:hAnsi="Times New Roman"/>
          <w:bCs/>
          <w:sz w:val="28"/>
          <w:szCs w:val="28"/>
        </w:rPr>
        <w:t xml:space="preserve"> </w:t>
      </w:r>
      <w:r w:rsidR="00167C48" w:rsidRPr="00E831E4">
        <w:rPr>
          <w:rFonts w:ascii="Times New Roman" w:hAnsi="Times New Roman"/>
          <w:bCs/>
          <w:sz w:val="28"/>
          <w:szCs w:val="28"/>
        </w:rPr>
        <w:t>120</w:t>
      </w:r>
      <w:r w:rsidR="009F5CAD">
        <w:rPr>
          <w:rFonts w:ascii="Times New Roman" w:hAnsi="Times New Roman"/>
          <w:bCs/>
          <w:sz w:val="28"/>
          <w:szCs w:val="28"/>
        </w:rPr>
        <w:t> </w:t>
      </w:r>
      <w:r w:rsidR="00FD14E0" w:rsidRPr="00E831E4">
        <w:rPr>
          <w:rFonts w:ascii="Times New Roman" w:hAnsi="Times New Roman"/>
          <w:bCs/>
          <w:sz w:val="28"/>
          <w:szCs w:val="28"/>
        </w:rPr>
        <w:t>хв</w:t>
      </w:r>
      <w:r w:rsidRPr="00E831E4">
        <w:rPr>
          <w:rFonts w:ascii="Times New Roman" w:hAnsi="Times New Roman"/>
          <w:bCs/>
          <w:sz w:val="28"/>
          <w:szCs w:val="28"/>
        </w:rPr>
        <w:t>;</w:t>
      </w:r>
    </w:p>
    <w:p w14:paraId="051BA5E7" w14:textId="59C2681A" w:rsidR="00E00C34" w:rsidRPr="00E831E4" w:rsidRDefault="00FD14E0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Всупереч Порядку організації пасажирських перевезень у м.</w:t>
      </w:r>
      <w:r w:rsidR="004037C5">
        <w:rPr>
          <w:rFonts w:ascii="TimesNewRomanPSMT" w:hAnsi="TimesNewRomanPSMT" w:cs="Times New Roman" w:hint="eastAsia"/>
          <w:sz w:val="28"/>
          <w:szCs w:val="28"/>
          <w:shd w:val="clear" w:color="auto" w:fill="FFFFFF"/>
        </w:rPr>
        <w:t> </w:t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Луцьку відсутній баланс між кількістю автобусів та тролейбусів на лінії. Відсутність правильно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го встановлення розмірів руху за видами перевезень призвела до вісімдесяти відсоткового дублювання на магістральних маршрутах міста.</w:t>
      </w:r>
    </w:p>
    <w:p w14:paraId="088D0638" w14:textId="07C26530" w:rsidR="00290B10" w:rsidRPr="00E831E4" w:rsidRDefault="00FD14E0" w:rsidP="00EA4460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За фактичними даними звітів ТОВ «СІТІ КАРД» у 2025 році одним тролейбусом було перевезено близько 385 тис. пасажирів за рік, </w:t>
      </w:r>
      <w:r w:rsidR="009F5CAD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тоді як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одним автобусом – лише близько 200 тис. пасажирів. Цей факт за правилами перевезень свідчить про недовантаженість автобусів, </w:t>
      </w:r>
      <w:r w:rsidRP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>як</w:t>
      </w:r>
      <w:r w:rsidR="00167C48" w:rsidRP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>і</w:t>
      </w:r>
      <w:r w:rsidRP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фактично перевозять повітря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та забруднюють місто. Це неминуче збільшує собівартість автобусів та вартість проїзду і</w:t>
      </w:r>
      <w:r w:rsidR="009F5CAD">
        <w:rPr>
          <w:rFonts w:ascii="TimesNewRomanPSMT" w:hAnsi="TimesNewRomanPSMT" w:cs="Times New Roman"/>
          <w:sz w:val="28"/>
          <w:szCs w:val="24"/>
          <w:shd w:val="clear" w:color="auto" w:fill="FFFFFF"/>
        </w:rPr>
        <w:t>,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відповідно до 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н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аказ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у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Міністерств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а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інфраструктури України 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від 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15 липня 2013 року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911472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№</w:t>
      </w:r>
      <w:r w:rsidR="00911472">
        <w:rPr>
          <w:rFonts w:ascii="TimesNewRomanPSMT" w:hAnsi="TimesNewRomanPSMT" w:cs="Times New Roman" w:hint="eastAsia"/>
          <w:sz w:val="28"/>
          <w:szCs w:val="24"/>
          <w:shd w:val="clear" w:color="auto" w:fill="FFFFFF"/>
        </w:rPr>
        <w:t> </w:t>
      </w:r>
      <w:r w:rsidR="00911472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480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 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«</w:t>
      </w:r>
      <w:r w:rsidR="00945127" w:rsidRP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Про затвердження Порядку організації перевезень пасажирів та багажу автомобільним транспортом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»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(далі – Наказ)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зі змінами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підлягає кор</w:t>
      </w:r>
      <w:r w:rsidR="00824442">
        <w:rPr>
          <w:rFonts w:ascii="TimesNewRomanPSMT" w:hAnsi="TimesNewRomanPSMT" w:cs="Times New Roman"/>
          <w:sz w:val="28"/>
          <w:szCs w:val="24"/>
          <w:shd w:val="clear" w:color="auto" w:fill="FFFFFF"/>
        </w:rPr>
        <w:t>и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гуванню в сторону їх зменшення.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А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налізуючи пасажироперевезення а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втобусів у минулому році </w:t>
      </w:r>
      <w:r w:rsidR="00167C48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можна зробити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висновок про завищену кількість автобусів, які в середньому в одному напрямку оборотного рейсу перевозять</w:t>
      </w:r>
      <w:r w:rsidR="00E90EFE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сумарно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лише близько 30 пасажирів по всій довжині маршруту. Враховуючи коефіцієнт змінності рівний для міста (близько 2,5) – в автобусі одномоментно можна спостерігати лише 5 – 7 – </w:t>
      </w:r>
      <w:r w:rsidR="00E90EFE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12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пасажирів. За цими розрахунками один тролейбус виконує </w:t>
      </w:r>
      <w:r w:rsidR="00824442">
        <w:rPr>
          <w:rFonts w:ascii="TimesNewRomanPSMT" w:hAnsi="TimesNewRomanPSMT" w:cs="Times New Roman"/>
          <w:sz w:val="28"/>
          <w:szCs w:val="24"/>
          <w:shd w:val="clear" w:color="auto" w:fill="FFFFFF"/>
        </w:rPr>
        <w:t>удвічі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більшу перевізну роботу для громади,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є</w:t>
      </w:r>
      <w:r w:rsidR="00290B1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екологічним, дешевим та безпечним видом транспорту.</w:t>
      </w:r>
    </w:p>
    <w:p w14:paraId="25344E4A" w14:textId="3F0B8367" w:rsidR="00290B10" w:rsidRPr="009F3568" w:rsidRDefault="00C37CD3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Оскільки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на сьогодні на міському ринку пасажирських перевезень функціону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ють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>два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оператори, </w:t>
      </w:r>
      <w:r w:rsid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>о</w:t>
      </w:r>
      <w:r w:rsidRP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>рганізатор перевезень</w:t>
      </w:r>
      <w:r w:rsidR="00BE5422" w:rsidRPr="00310940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у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межах своєї компетенції повинен провести низку заходів,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що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стосуються встановлення обґрунтованих на підставі </w:t>
      </w:r>
      <w:r w:rsidR="00945127">
        <w:rPr>
          <w:rFonts w:ascii="TimesNewRomanPSMT" w:hAnsi="TimesNewRomanPSMT" w:cs="Times New Roman"/>
          <w:sz w:val="28"/>
          <w:szCs w:val="24"/>
          <w:shd w:val="clear" w:color="auto" w:fill="FFFFFF"/>
        </w:rPr>
        <w:t>Наказу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розмірів руху, визначення маршрутів, годин пересування на різних транспортних лініях, а також здійснення натурного контролю з виконання </w:t>
      </w:r>
      <w:r w:rsidR="009F3568">
        <w:rPr>
          <w:rFonts w:ascii="TimesNewRomanPSMT" w:hAnsi="TimesNewRomanPSMT" w:cs="Times New Roman"/>
          <w:sz w:val="28"/>
          <w:szCs w:val="24"/>
          <w:shd w:val="clear" w:color="auto" w:fill="FFFFFF"/>
        </w:rPr>
        <w:t>о</w:t>
      </w:r>
      <w:r w:rsidRPr="009F3568">
        <w:rPr>
          <w:rFonts w:ascii="TimesNewRomanPSMT" w:hAnsi="TimesNewRomanPSMT" w:cs="Times New Roman"/>
          <w:sz w:val="28"/>
          <w:szCs w:val="24"/>
          <w:shd w:val="clear" w:color="auto" w:fill="FFFFFF"/>
        </w:rPr>
        <w:t>ператорами послуг.</w:t>
      </w:r>
    </w:p>
    <w:p w14:paraId="3F840F9D" w14:textId="205BA7AA" w:rsidR="00FD14E0" w:rsidRPr="00350F3D" w:rsidRDefault="00C37CD3" w:rsidP="00777C6B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  <w:lang w:val="ru-RU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Законодавчий поділ на </w:t>
      </w:r>
      <w:r w:rsidRPr="009F3568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Організатора та Перевізника 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міської транспортної інфраструктури чітко вказує на поділ відповідальності</w:t>
      </w:r>
      <w:r w:rsidR="00167C48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. </w:t>
      </w:r>
      <w:r w:rsidR="00777C6B">
        <w:rPr>
          <w:rFonts w:ascii="TimesNewRomanPSMT" w:hAnsi="TimesNewRomanPSMT" w:cs="Times New Roman"/>
          <w:sz w:val="28"/>
          <w:szCs w:val="24"/>
          <w:shd w:val="clear" w:color="auto" w:fill="FFFFFF"/>
        </w:rPr>
        <w:t>Я</w:t>
      </w:r>
      <w:r w:rsidR="00167C48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кщо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П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еревізник</w:t>
      </w:r>
      <w:r w:rsidR="00EA4460" w:rsidRPr="00EA4460">
        <w:t xml:space="preserve"> </w:t>
      </w:r>
      <w:r w:rsidR="00EA4460" w:rsidRP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>безпосередньо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надає саму послугу, то </w:t>
      </w:r>
      <w:r w:rsidR="00EA4460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її 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якість і спосіб виконання </w:t>
      </w:r>
      <w:r w:rsidR="00777C6B">
        <w:rPr>
          <w:rFonts w:ascii="TimesNewRomanPSMT" w:hAnsi="TimesNewRomanPSMT" w:cs="Times New Roman"/>
          <w:sz w:val="28"/>
          <w:szCs w:val="24"/>
          <w:shd w:val="clear" w:color="auto" w:fill="FFFFFF"/>
        </w:rPr>
        <w:t>більше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залежить від Організатора, оскільки саме він уповноважений сформувати політику пасажирських перевезень.</w:t>
      </w:r>
      <w:r w:rsidR="00777C6B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BE542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У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зв’язку з цим за фактом </w:t>
      </w:r>
      <w:r w:rsidR="00777C6B" w:rsidRPr="00E75978">
        <w:rPr>
          <w:rFonts w:ascii="TimesNewRomanPSMT" w:hAnsi="TimesNewRomanPSMT" w:cs="Times New Roman"/>
          <w:sz w:val="28"/>
          <w:szCs w:val="24"/>
          <w:shd w:val="clear" w:color="auto" w:fill="FFFFFF"/>
        </w:rPr>
        <w:t>чинної</w:t>
      </w:r>
      <w:r w:rsidR="005C6C84" w:rsidRPr="00E75978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м</w:t>
      </w:r>
      <w:r w:rsidR="005C6C84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ережі громадського транспорту – комунальне підприємство електротранспорту перебуває в нерівних умовах конкуренції з приватними автоперевізниками на ринку міських транспортних </w:t>
      </w:r>
      <w:r w:rsidR="003B17DE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послу</w:t>
      </w:r>
      <w:r w:rsidR="00167C48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г</w:t>
      </w:r>
      <w:r w:rsidR="009A0C06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.</w:t>
      </w:r>
    </w:p>
    <w:p w14:paraId="5013CE40" w14:textId="77777777" w:rsidR="00E75978" w:rsidRPr="00350F3D" w:rsidRDefault="00E75978" w:rsidP="00777C6B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  <w:lang w:val="ru-RU"/>
        </w:rPr>
      </w:pPr>
    </w:p>
    <w:p w14:paraId="6DE66FD9" w14:textId="620F91BC" w:rsidR="003B17DE" w:rsidRDefault="003F1454" w:rsidP="005F324C">
      <w:pPr>
        <w:tabs>
          <w:tab w:val="left" w:pos="2268"/>
        </w:tabs>
        <w:spacing w:after="0" w:line="240" w:lineRule="auto"/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9F3568">
        <w:rPr>
          <w:rFonts w:ascii="Times New Roman" w:hAnsi="Times New Roman"/>
          <w:bCs/>
          <w:sz w:val="28"/>
          <w:szCs w:val="28"/>
        </w:rPr>
        <w:t xml:space="preserve">Безпека та цивільний </w:t>
      </w:r>
      <w:r w:rsidR="00CD4590" w:rsidRPr="009F3568">
        <w:rPr>
          <w:rFonts w:ascii="Times New Roman" w:hAnsi="Times New Roman"/>
          <w:bCs/>
          <w:sz w:val="28"/>
          <w:szCs w:val="28"/>
        </w:rPr>
        <w:t>захист</w:t>
      </w:r>
    </w:p>
    <w:p w14:paraId="3C3CCAB7" w14:textId="77777777" w:rsidR="005F324C" w:rsidRPr="005F324C" w:rsidRDefault="005F324C" w:rsidP="005F324C">
      <w:pPr>
        <w:tabs>
          <w:tab w:val="left" w:pos="2268"/>
        </w:tabs>
        <w:spacing w:after="0" w:line="240" w:lineRule="auto"/>
        <w:ind w:firstLine="284"/>
        <w:jc w:val="center"/>
        <w:rPr>
          <w:rFonts w:ascii="Times New Roman" w:hAnsi="Times New Roman"/>
          <w:bCs/>
          <w:sz w:val="28"/>
          <w:szCs w:val="28"/>
        </w:rPr>
      </w:pPr>
    </w:p>
    <w:p w14:paraId="3C5DC381" w14:textId="1A395DA4" w:rsidR="00CD7F2A" w:rsidRPr="00E831E4" w:rsidRDefault="003F1454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На КП «Луцьке підприємство електротранспорту» облаштоване укриття</w:t>
      </w:r>
      <w:r w:rsidR="009436A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№</w:t>
      </w:r>
      <w:r w:rsidR="00E75978">
        <w:rPr>
          <w:rFonts w:ascii="TimesNewRomanPSMT" w:hAnsi="TimesNewRomanPSMT" w:cs="Times New Roman" w:hint="eastAsia"/>
          <w:sz w:val="28"/>
          <w:szCs w:val="24"/>
          <w:shd w:val="clear" w:color="auto" w:fill="FFFFFF"/>
          <w:lang w:val="en-US"/>
        </w:rPr>
        <w:t> </w:t>
      </w:r>
      <w:r w:rsidR="009436A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04072 місткістю до 100 чоловік. </w:t>
      </w:r>
      <w:r w:rsidR="00CA34F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Це</w:t>
      </w:r>
      <w:r w:rsidR="009436A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укриття використовується як працівниками підприємства, так і жителями навколишніх будинків. Сховище містить витяжну вентиляці</w:t>
      </w:r>
      <w:r w:rsidR="00CD459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ю, обладнане герметичними дверима, основним і запасним входом і виходом, туалетом, має водовідведення, 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інтернет</w:t>
      </w:r>
      <w:r w:rsidR="00CA34F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-</w:t>
      </w:r>
      <w:r w:rsidR="00CD459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зв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’</w:t>
      </w:r>
      <w:r w:rsidR="00CD459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язок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через ро</w:t>
      </w:r>
      <w:r w:rsidR="00D23CB1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у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тер, основне і аварійне освітлення від акумуляторних батарей</w:t>
      </w:r>
      <w:r w:rsidR="00CA34FF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, 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обладнане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місцями для сидіння та двоярусними лежаками</w:t>
      </w:r>
      <w:r w:rsidR="00CD4590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. Також є запаси технічної і питної води та продуктів харчування.</w:t>
      </w:r>
    </w:p>
    <w:p w14:paraId="74220673" w14:textId="1A8B2F6F" w:rsidR="00B603D3" w:rsidRPr="00E831E4" w:rsidRDefault="009F3568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911472">
        <w:rPr>
          <w:rFonts w:ascii="Times New Roman" w:hAnsi="Times New Roman" w:cs="Times New Roman"/>
          <w:sz w:val="28"/>
          <w:szCs w:val="24"/>
          <w:shd w:val="clear" w:color="auto" w:fill="FFFFFF"/>
        </w:rPr>
        <w:t>В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укритті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>
        <w:rPr>
          <w:rFonts w:ascii="TimesNewRomanPSMT" w:hAnsi="TimesNewRomanPSMT" w:cs="Times New Roman"/>
          <w:sz w:val="28"/>
          <w:szCs w:val="24"/>
          <w:shd w:val="clear" w:color="auto" w:fill="FFFFFF"/>
        </w:rPr>
        <w:t>протягом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2025 ро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ку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</w:t>
      </w:r>
      <w:r w:rsidR="00D23CB1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виконані</w:t>
      </w:r>
      <w:r w:rsidR="00B603D3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такі роботи: </w:t>
      </w:r>
      <w:r w:rsidR="00B33A4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проведено водовідведення, здійснено ремонт, доукомплектовано місця для сидіння і лежання, замінено ущільнюючу гуму герметичних дверей, замінено ємності води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та</w:t>
      </w:r>
      <w:r w:rsidR="00B33A42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пожежну сигналізацію</w:t>
      </w:r>
    </w:p>
    <w:p w14:paraId="585E5AC5" w14:textId="2B6A8725" w:rsidR="00FD4B1A" w:rsidRPr="00E831E4" w:rsidRDefault="00FD4B1A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Рішенням Волинської обласної державної адміністрації 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К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омунальному підприємству «Луцьке підприємство електротранспорту» надано</w:t>
      </w:r>
      <w:r w:rsidR="008C7B6D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статус критично важливого. Для функціонування економіки та забезпечення життєдіяльності населення в особливий період його внесено до Реєстру об’єктів критичної інфраструктури. Тому для працівників створен</w:t>
      </w:r>
      <w:r w:rsidR="00911472">
        <w:rPr>
          <w:rFonts w:ascii="TimesNewRomanPSMT" w:hAnsi="TimesNewRomanPSMT" w:cs="Times New Roman"/>
          <w:sz w:val="28"/>
          <w:szCs w:val="24"/>
          <w:shd w:val="clear" w:color="auto" w:fill="FFFFFF"/>
        </w:rPr>
        <w:t>о</w:t>
      </w:r>
      <w:r w:rsidR="008C7B6D"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всі необхідні умови для безпеки та цивільного захисту.</w:t>
      </w:r>
    </w:p>
    <w:p w14:paraId="397E7316" w14:textId="77777777" w:rsidR="00CA34FF" w:rsidRPr="00E831E4" w:rsidRDefault="00CA34FF" w:rsidP="00BE5422">
      <w:pPr>
        <w:tabs>
          <w:tab w:val="left" w:pos="2268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</w:p>
    <w:p w14:paraId="532ECC57" w14:textId="033993A5" w:rsidR="00E90EFE" w:rsidRDefault="00E75978" w:rsidP="005F324C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32"/>
          <w:szCs w:val="30"/>
        </w:rPr>
      </w:pPr>
      <w:r w:rsidRPr="00350F3D">
        <w:rPr>
          <w:rFonts w:ascii="TimesNewRomanPSMT" w:hAnsi="TimesNewRomanPSMT"/>
          <w:b/>
          <w:noProof/>
          <w:sz w:val="32"/>
          <w:szCs w:val="30"/>
        </w:rPr>
        <w:t xml:space="preserve">4. </w:t>
      </w:r>
      <w:r w:rsidR="009F23A8" w:rsidRPr="00E75978">
        <w:rPr>
          <w:rFonts w:ascii="TimesNewRomanPSMT" w:hAnsi="TimesNewRomanPSMT"/>
          <w:b/>
          <w:noProof/>
          <w:sz w:val="32"/>
          <w:szCs w:val="30"/>
        </w:rPr>
        <w:t xml:space="preserve">Інвестиційна політика та перспективи розвитку </w:t>
      </w:r>
    </w:p>
    <w:p w14:paraId="3AA21570" w14:textId="77777777" w:rsidR="005F324C" w:rsidRPr="005F324C" w:rsidRDefault="005F324C" w:rsidP="005F324C">
      <w:pPr>
        <w:spacing w:after="0" w:line="240" w:lineRule="auto"/>
        <w:ind w:left="-284" w:right="-427"/>
        <w:jc w:val="center"/>
        <w:rPr>
          <w:rFonts w:ascii="TimesNewRomanPSMT" w:hAnsi="TimesNewRomanPSMT"/>
          <w:b/>
          <w:noProof/>
          <w:sz w:val="28"/>
          <w:szCs w:val="28"/>
        </w:rPr>
      </w:pPr>
    </w:p>
    <w:p w14:paraId="2AE27ED3" w14:textId="3E6520F5" w:rsidR="00CA34FF" w:rsidRPr="00E831E4" w:rsidRDefault="00E90EFE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>Першочерговим</w:t>
      </w:r>
      <w:r w:rsidR="009F3568">
        <w:rPr>
          <w:rFonts w:ascii="TimesNewRomanPSMT" w:hAnsi="TimesNewRomanPSMT" w:cs="Times New Roman"/>
          <w:sz w:val="28"/>
          <w:szCs w:val="24"/>
          <w:shd w:val="clear" w:color="auto" w:fill="FFFFFF"/>
        </w:rPr>
        <w:t>и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завданням</w:t>
      </w:r>
      <w:r w:rsidR="009F3568">
        <w:rPr>
          <w:rFonts w:ascii="TimesNewRomanPSMT" w:hAnsi="TimesNewRomanPSMT" w:cs="Times New Roman"/>
          <w:sz w:val="28"/>
          <w:szCs w:val="24"/>
          <w:shd w:val="clear" w:color="auto" w:fill="FFFFFF"/>
        </w:rPr>
        <w:t>и</w:t>
      </w:r>
      <w:r w:rsidRPr="00E831E4">
        <w:rPr>
          <w:rFonts w:ascii="TimesNewRomanPSMT" w:hAnsi="TimesNewRomanPSMT" w:cs="Times New Roman"/>
          <w:sz w:val="28"/>
          <w:szCs w:val="24"/>
          <w:shd w:val="clear" w:color="auto" w:fill="FFFFFF"/>
        </w:rPr>
        <w:t xml:space="preserve"> для подальшого стійкого розвитку ефективної, надійної та безпечної транспортної інфраструктури м. Луцька є:</w:t>
      </w:r>
    </w:p>
    <w:p w14:paraId="5BE45922" w14:textId="485DC032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р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егулярне оновлення парку рухомого складу</w:t>
      </w:r>
      <w:r w:rsidR="008976B4" w:rsidRPr="00E831E4">
        <w:rPr>
          <w:rFonts w:ascii="TimesNewRomanPSMT" w:hAnsi="TimesNewRomanPSMT" w:cs="Times New Roman"/>
          <w:noProof/>
          <w:sz w:val="28"/>
          <w:szCs w:val="28"/>
        </w:rPr>
        <w:t xml:space="preserve">; </w:t>
      </w:r>
    </w:p>
    <w:p w14:paraId="32DD82F9" w14:textId="5943B8D6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п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 xml:space="preserve">ри плануванні та організації роботи </w:t>
      </w:r>
      <w:r>
        <w:rPr>
          <w:rFonts w:ascii="TimesNewRomanPSMT" w:hAnsi="TimesNewRomanPSMT" w:cs="Times New Roman"/>
          <w:noProof/>
          <w:sz w:val="28"/>
          <w:szCs w:val="28"/>
        </w:rPr>
        <w:t>о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ператорів на ринку міських перевезень передбачати пріор</w:t>
      </w:r>
      <w:r w:rsidR="00824442">
        <w:rPr>
          <w:rFonts w:ascii="TimesNewRomanPSMT" w:hAnsi="TimesNewRomanPSMT" w:cs="Times New Roman"/>
          <w:noProof/>
          <w:sz w:val="28"/>
          <w:szCs w:val="28"/>
        </w:rPr>
        <w:t>и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тет розвитку електрот</w:t>
      </w:r>
      <w:r w:rsidR="00824442">
        <w:rPr>
          <w:rFonts w:ascii="TimesNewRomanPSMT" w:hAnsi="TimesNewRomanPSMT" w:cs="Times New Roman"/>
          <w:noProof/>
          <w:sz w:val="28"/>
          <w:szCs w:val="28"/>
        </w:rPr>
        <w:t>р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анспорту;</w:t>
      </w:r>
    </w:p>
    <w:p w14:paraId="4A6B6E2D" w14:textId="79A14B57" w:rsidR="00CA34FF" w:rsidRPr="00E831E4" w:rsidRDefault="00911472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м</w:t>
      </w:r>
      <w:r w:rsidR="008976B4" w:rsidRPr="00E831E4">
        <w:rPr>
          <w:rFonts w:ascii="TimesNewRomanPSMT" w:hAnsi="TimesNewRomanPSMT" w:cs="Times New Roman"/>
          <w:noProof/>
          <w:sz w:val="28"/>
          <w:szCs w:val="28"/>
        </w:rPr>
        <w:t>одернізація чотирьох локацій контактної мережі з метою побудови нових пасажироутворюючих маршрутів для забезпечення центральної частини міста екологічним транспортом;</w:t>
      </w:r>
    </w:p>
    <w:p w14:paraId="32CC248C" w14:textId="4615A5B3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в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становлення модульної електропідстанції в р</w:t>
      </w:r>
      <w:r w:rsidR="00E54451">
        <w:rPr>
          <w:rFonts w:ascii="TimesNewRomanPSMT" w:hAnsi="TimesNewRomanPSMT" w:cs="Times New Roman"/>
          <w:noProof/>
          <w:sz w:val="28"/>
          <w:szCs w:val="28"/>
        </w:rPr>
        <w:t>айоні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 xml:space="preserve"> стику вул. Винниченка</w:t>
      </w:r>
      <w:r w:rsidR="00911472">
        <w:rPr>
          <w:rFonts w:ascii="TimesNewRomanPSMT" w:hAnsi="TimesNewRomanPSMT" w:cs="Times New Roman" w:hint="eastAsia"/>
          <w:noProof/>
          <w:sz w:val="28"/>
          <w:szCs w:val="28"/>
        </w:rPr>
        <w:t> 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– пр</w:t>
      </w:r>
      <w:r w:rsidR="00911472">
        <w:rPr>
          <w:rFonts w:ascii="TimesNewRomanPSMT" w:hAnsi="TimesNewRomanPSMT" w:cs="Times New Roman"/>
          <w:noProof/>
          <w:sz w:val="28"/>
          <w:szCs w:val="28"/>
        </w:rPr>
        <w:t>-ту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 Перемоги – пр</w:t>
      </w:r>
      <w:r w:rsidR="00911472">
        <w:rPr>
          <w:rFonts w:ascii="TimesNewRomanPSMT" w:hAnsi="TimesNewRomanPSMT" w:cs="Times New Roman"/>
          <w:noProof/>
          <w:sz w:val="28"/>
          <w:szCs w:val="28"/>
        </w:rPr>
        <w:t>-ту Президента</w:t>
      </w:r>
      <w:r w:rsidR="00824442">
        <w:rPr>
          <w:rFonts w:ascii="TimesNewRomanPSMT" w:hAnsi="TimesNewRomanPSMT" w:cs="Times New Roman"/>
          <w:noProof/>
          <w:sz w:val="28"/>
          <w:szCs w:val="28"/>
        </w:rPr>
        <w:t xml:space="preserve"> Грушевськ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ого;</w:t>
      </w:r>
    </w:p>
    <w:p w14:paraId="7840C88A" w14:textId="2A830A3B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з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аміна 40 км контактного дроту та 35 опор;</w:t>
      </w:r>
    </w:p>
    <w:p w14:paraId="58401CE4" w14:textId="04ADA319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о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блаштування кінцевих зупиночних пунктів для тим</w:t>
      </w:r>
      <w:r w:rsidR="00F57171">
        <w:rPr>
          <w:rFonts w:ascii="TimesNewRomanPSMT" w:hAnsi="TimesNewRomanPSMT" w:cs="Times New Roman"/>
          <w:noProof/>
          <w:sz w:val="28"/>
          <w:szCs w:val="28"/>
        </w:rPr>
        <w:t>ч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>асового відстою рухомого складу та побутових потреб водіїв;</w:t>
      </w:r>
    </w:p>
    <w:p w14:paraId="71587023" w14:textId="6D31665E" w:rsidR="00CA34FF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м</w:t>
      </w:r>
      <w:r w:rsidR="001B6F8F" w:rsidRPr="00E831E4">
        <w:rPr>
          <w:rFonts w:ascii="TimesNewRomanPSMT" w:hAnsi="TimesNewRomanPSMT" w:cs="Times New Roman"/>
          <w:noProof/>
          <w:sz w:val="28"/>
          <w:szCs w:val="28"/>
        </w:rPr>
        <w:t>онтаж стенда для діагностики гальмівної системи тролейбуса та м</w:t>
      </w:r>
      <w:r w:rsidR="00E90EFE" w:rsidRPr="00E831E4">
        <w:rPr>
          <w:rFonts w:ascii="TimesNewRomanPSMT" w:hAnsi="TimesNewRomanPSMT" w:cs="Times New Roman"/>
          <w:noProof/>
          <w:sz w:val="28"/>
          <w:szCs w:val="28"/>
        </w:rPr>
        <w:t xml:space="preserve">одернізація </w:t>
      </w:r>
      <w:r w:rsidR="001B6F8F" w:rsidRPr="00E831E4">
        <w:rPr>
          <w:rFonts w:ascii="TimesNewRomanPSMT" w:hAnsi="TimesNewRomanPSMT" w:cs="Times New Roman"/>
          <w:noProof/>
          <w:sz w:val="28"/>
          <w:szCs w:val="28"/>
        </w:rPr>
        <w:t>діл</w:t>
      </w:r>
      <w:r w:rsidR="00824442">
        <w:rPr>
          <w:rFonts w:ascii="TimesNewRomanPSMT" w:hAnsi="TimesNewRomanPSMT" w:cs="Times New Roman"/>
          <w:noProof/>
          <w:sz w:val="28"/>
          <w:szCs w:val="28"/>
        </w:rPr>
        <w:t>ьни</w:t>
      </w:r>
      <w:bookmarkStart w:id="3" w:name="_GoBack"/>
      <w:bookmarkEnd w:id="3"/>
      <w:r w:rsidR="001B6F8F" w:rsidRPr="00E831E4">
        <w:rPr>
          <w:rFonts w:ascii="TimesNewRomanPSMT" w:hAnsi="TimesNewRomanPSMT" w:cs="Times New Roman"/>
          <w:noProof/>
          <w:sz w:val="28"/>
          <w:szCs w:val="28"/>
        </w:rPr>
        <w:t>ці ТО-2 та планових ремонтів</w:t>
      </w:r>
      <w:r w:rsidR="00081C34" w:rsidRPr="00E831E4">
        <w:rPr>
          <w:rFonts w:ascii="TimesNewRomanPSMT" w:hAnsi="TimesNewRomanPSMT" w:cs="Times New Roman"/>
          <w:noProof/>
          <w:sz w:val="28"/>
          <w:szCs w:val="28"/>
        </w:rPr>
        <w:t>;</w:t>
      </w:r>
    </w:p>
    <w:p w14:paraId="0C2C29F6" w14:textId="155D9704" w:rsidR="00081C34" w:rsidRPr="00E831E4" w:rsidRDefault="009F3568" w:rsidP="00CA34FF">
      <w:pPr>
        <w:tabs>
          <w:tab w:val="left" w:pos="2835"/>
        </w:tabs>
        <w:spacing w:after="0" w:line="240" w:lineRule="auto"/>
        <w:ind w:firstLine="567"/>
        <w:jc w:val="both"/>
        <w:rPr>
          <w:rFonts w:ascii="TimesNewRomanPSMT" w:hAnsi="TimesNewRomanPSMT" w:cs="Times New Roman"/>
          <w:sz w:val="28"/>
          <w:szCs w:val="24"/>
          <w:shd w:val="clear" w:color="auto" w:fill="FFFFFF"/>
        </w:rPr>
      </w:pPr>
      <w:r>
        <w:rPr>
          <w:rFonts w:ascii="TimesNewRomanPSMT" w:hAnsi="TimesNewRomanPSMT" w:cs="Times New Roman"/>
          <w:noProof/>
          <w:sz w:val="28"/>
          <w:szCs w:val="28"/>
        </w:rPr>
        <w:t>р</w:t>
      </w:r>
      <w:r w:rsidR="00081C34" w:rsidRPr="00E831E4">
        <w:rPr>
          <w:rFonts w:ascii="TimesNewRomanPSMT" w:hAnsi="TimesNewRomanPSMT" w:cs="Times New Roman"/>
          <w:noProof/>
          <w:sz w:val="28"/>
          <w:szCs w:val="28"/>
        </w:rPr>
        <w:t>озширення мережі «Розумних зупинок»;</w:t>
      </w:r>
    </w:p>
    <w:p w14:paraId="6F185368" w14:textId="1344B199" w:rsidR="00CA34FF" w:rsidRPr="00E831E4" w:rsidRDefault="00CA34FF" w:rsidP="00CA34FF">
      <w:pPr>
        <w:spacing w:after="0" w:line="259" w:lineRule="auto"/>
        <w:ind w:firstLine="567"/>
        <w:jc w:val="both"/>
        <w:rPr>
          <w:rFonts w:ascii="TimesNewRomanPSMT" w:hAnsi="TimesNewRomanPSMT" w:cs="Times New Roman"/>
          <w:noProof/>
          <w:sz w:val="28"/>
          <w:szCs w:val="28"/>
        </w:rPr>
      </w:pPr>
      <w:r w:rsidRPr="00E831E4">
        <w:rPr>
          <w:rFonts w:ascii="TimesNewRomanPSMT" w:hAnsi="TimesNewRomanPSMT" w:cs="Times New Roman"/>
          <w:noProof/>
          <w:sz w:val="28"/>
          <w:szCs w:val="28"/>
        </w:rPr>
        <w:t>У</w:t>
      </w:r>
      <w:r w:rsidR="00081C34" w:rsidRPr="00E831E4">
        <w:rPr>
          <w:rFonts w:ascii="TimesNewRomanPSMT" w:hAnsi="TimesNewRomanPSMT" w:cs="Times New Roman"/>
          <w:noProof/>
          <w:sz w:val="28"/>
          <w:szCs w:val="28"/>
        </w:rPr>
        <w:t xml:space="preserve"> результаті досягнення цих цільових показників буде створена ефективна система міського електротранспорту.</w:t>
      </w:r>
    </w:p>
    <w:p w14:paraId="288AFB3A" w14:textId="77777777" w:rsidR="00CA34FF" w:rsidRPr="00E831E4" w:rsidRDefault="00CA34FF" w:rsidP="00CA34FF">
      <w:pPr>
        <w:spacing w:after="0" w:line="259" w:lineRule="auto"/>
        <w:ind w:firstLine="567"/>
        <w:jc w:val="both"/>
        <w:rPr>
          <w:rFonts w:ascii="TimesNewRomanPSMT" w:hAnsi="TimesNewRomanPSMT" w:cs="Times New Roman"/>
          <w:noProof/>
          <w:sz w:val="28"/>
          <w:szCs w:val="28"/>
        </w:rPr>
      </w:pPr>
    </w:p>
    <w:p w14:paraId="54C86C8C" w14:textId="4D17BED2" w:rsidR="00CA34FF" w:rsidRDefault="00CA34FF" w:rsidP="00CA34FF">
      <w:pPr>
        <w:spacing w:after="0" w:line="259" w:lineRule="auto"/>
        <w:ind w:firstLine="567"/>
        <w:jc w:val="both"/>
        <w:rPr>
          <w:rFonts w:ascii="TimesNewRomanPSMT" w:hAnsi="TimesNewRomanPSMT" w:cs="Times New Roman"/>
          <w:noProof/>
          <w:sz w:val="28"/>
          <w:szCs w:val="28"/>
        </w:rPr>
      </w:pPr>
    </w:p>
    <w:p w14:paraId="2E6B6996" w14:textId="77777777" w:rsidR="009F3568" w:rsidRPr="00350F3D" w:rsidRDefault="009F3568" w:rsidP="00CA34FF">
      <w:pPr>
        <w:spacing w:after="0" w:line="259" w:lineRule="auto"/>
        <w:ind w:firstLine="567"/>
        <w:jc w:val="both"/>
        <w:rPr>
          <w:rFonts w:ascii="TimesNewRomanPSMT" w:hAnsi="TimesNewRomanPSMT" w:cs="Times New Roman"/>
          <w:noProof/>
          <w:sz w:val="28"/>
          <w:szCs w:val="28"/>
          <w:lang w:val="ru-RU"/>
        </w:rPr>
      </w:pPr>
    </w:p>
    <w:p w14:paraId="598CC95C" w14:textId="77777777" w:rsidR="009F3568" w:rsidRDefault="00C44491" w:rsidP="003207E0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Генеральний директор</w:t>
      </w:r>
    </w:p>
    <w:p w14:paraId="1DD439E4" w14:textId="77777777" w:rsidR="00911472" w:rsidRDefault="009F3568" w:rsidP="003207E0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 w:cs="Times New Roman"/>
          <w:sz w:val="28"/>
          <w:szCs w:val="28"/>
          <w:shd w:val="clear" w:color="auto" w:fill="FFFFFF"/>
        </w:rPr>
      </w:pPr>
      <w:r>
        <w:rPr>
          <w:rFonts w:ascii="TimesNewRomanPSMT" w:hAnsi="TimesNewRomanPSMT" w:cs="Times New Roman"/>
          <w:sz w:val="28"/>
          <w:szCs w:val="28"/>
          <w:shd w:val="clear" w:color="auto" w:fill="FFFFFF"/>
        </w:rPr>
        <w:t>КП «Луцьке підприємство</w:t>
      </w:r>
    </w:p>
    <w:p w14:paraId="50831C76" w14:textId="2B41F303" w:rsidR="000E6E50" w:rsidRPr="00E831E4" w:rsidRDefault="009F3568" w:rsidP="00911472">
      <w:pPr>
        <w:tabs>
          <w:tab w:val="left" w:pos="2268"/>
        </w:tabs>
        <w:spacing w:after="0" w:line="240" w:lineRule="auto"/>
        <w:ind w:firstLine="284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 w:cs="Times New Roman"/>
          <w:sz w:val="28"/>
          <w:szCs w:val="28"/>
          <w:shd w:val="clear" w:color="auto" w:fill="FFFFFF"/>
        </w:rPr>
        <w:t>електротранспорту»</w:t>
      </w:r>
      <w:r w:rsidR="00C44491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</w:t>
      </w:r>
      <w:r w:rsidR="00C44491"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>
        <w:rPr>
          <w:rFonts w:ascii="TimesNewRomanPSMT" w:hAnsi="TimesNewRomanPSMT" w:cs="Times New Roman"/>
          <w:sz w:val="28"/>
          <w:szCs w:val="28"/>
          <w:shd w:val="clear" w:color="auto" w:fill="FFFFFF"/>
        </w:rPr>
        <w:t xml:space="preserve">         </w:t>
      </w:r>
      <w:r w:rsidR="00911472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 w:rsidR="00911472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 w:rsidR="00911472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 w:rsidR="00911472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 w:rsidR="00911472">
        <w:rPr>
          <w:rFonts w:ascii="TimesNewRomanPSMT" w:hAnsi="TimesNewRomanPSMT" w:cs="Times New Roman"/>
          <w:sz w:val="28"/>
          <w:szCs w:val="28"/>
          <w:shd w:val="clear" w:color="auto" w:fill="FFFFFF"/>
        </w:rPr>
        <w:tab/>
      </w:r>
      <w:r w:rsidRPr="00E831E4">
        <w:rPr>
          <w:rFonts w:ascii="TimesNewRomanPSMT" w:hAnsi="TimesNewRomanPSMT" w:cs="Times New Roman"/>
          <w:sz w:val="28"/>
          <w:szCs w:val="28"/>
          <w:shd w:val="clear" w:color="auto" w:fill="FFFFFF"/>
        </w:rPr>
        <w:t>Анатолій МИРОНЮК</w:t>
      </w:r>
    </w:p>
    <w:sectPr w:rsidR="000E6E50" w:rsidRPr="00E831E4" w:rsidSect="002773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7A17" w14:textId="77777777" w:rsidR="00027B08" w:rsidRDefault="00027B08" w:rsidP="00A76517">
      <w:pPr>
        <w:spacing w:after="0" w:line="240" w:lineRule="auto"/>
      </w:pPr>
      <w:r>
        <w:separator/>
      </w:r>
    </w:p>
  </w:endnote>
  <w:endnote w:type="continuationSeparator" w:id="0">
    <w:p w14:paraId="5BFE5249" w14:textId="77777777" w:rsidR="00027B08" w:rsidRDefault="00027B08" w:rsidP="00A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A70C" w14:textId="77777777" w:rsidR="00F6573D" w:rsidRDefault="00F6573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5B62" w14:textId="77777777" w:rsidR="00F6573D" w:rsidRDefault="00F6573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B5B8" w14:textId="77777777" w:rsidR="00F6573D" w:rsidRDefault="00F657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3817" w14:textId="77777777" w:rsidR="00027B08" w:rsidRDefault="00027B08" w:rsidP="00A76517">
      <w:pPr>
        <w:spacing w:after="0" w:line="240" w:lineRule="auto"/>
      </w:pPr>
      <w:r>
        <w:separator/>
      </w:r>
    </w:p>
  </w:footnote>
  <w:footnote w:type="continuationSeparator" w:id="0">
    <w:p w14:paraId="07EDE7FA" w14:textId="77777777" w:rsidR="00027B08" w:rsidRDefault="00027B08" w:rsidP="00A7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46CD8" w14:textId="77777777" w:rsidR="00F6573D" w:rsidRDefault="00F6573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342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26D490" w14:textId="6F30B126" w:rsidR="00F6573D" w:rsidRPr="001B09D6" w:rsidRDefault="00F6573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09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09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09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FED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1B09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FE4F14" w14:textId="77777777" w:rsidR="00F6573D" w:rsidRDefault="00F6573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13AE" w14:textId="77777777" w:rsidR="00F6573D" w:rsidRDefault="00F657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2D9"/>
    <w:multiLevelType w:val="hybridMultilevel"/>
    <w:tmpl w:val="A4E45B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E48"/>
    <w:multiLevelType w:val="hybridMultilevel"/>
    <w:tmpl w:val="CAD27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3009"/>
    <w:multiLevelType w:val="hybridMultilevel"/>
    <w:tmpl w:val="1C24D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2CF2"/>
    <w:multiLevelType w:val="hybridMultilevel"/>
    <w:tmpl w:val="161456C2"/>
    <w:lvl w:ilvl="0" w:tplc="26F01FAA">
      <w:start w:val="2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117552"/>
    <w:multiLevelType w:val="hybridMultilevel"/>
    <w:tmpl w:val="59F6B5F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AD611A"/>
    <w:multiLevelType w:val="hybridMultilevel"/>
    <w:tmpl w:val="C45EC79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6C5CAB"/>
    <w:multiLevelType w:val="hybridMultilevel"/>
    <w:tmpl w:val="9DC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69D9"/>
    <w:multiLevelType w:val="hybridMultilevel"/>
    <w:tmpl w:val="E1CA9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D72E4"/>
    <w:multiLevelType w:val="hybridMultilevel"/>
    <w:tmpl w:val="ACC0F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0C27"/>
    <w:multiLevelType w:val="hybridMultilevel"/>
    <w:tmpl w:val="CFA6BD9C"/>
    <w:lvl w:ilvl="0" w:tplc="F0544F3C">
      <w:numFmt w:val="bullet"/>
      <w:lvlText w:val="•"/>
      <w:lvlJc w:val="left"/>
      <w:pPr>
        <w:ind w:left="2833" w:hanging="2265"/>
      </w:pPr>
      <w:rPr>
        <w:rFonts w:ascii="TimesNewRomanPSMT" w:eastAsiaTheme="minorHAnsi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122E75"/>
    <w:multiLevelType w:val="hybridMultilevel"/>
    <w:tmpl w:val="07FE03E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867BC"/>
    <w:multiLevelType w:val="hybridMultilevel"/>
    <w:tmpl w:val="B5AE50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23FFB"/>
    <w:multiLevelType w:val="hybridMultilevel"/>
    <w:tmpl w:val="74FEA46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7567A"/>
    <w:multiLevelType w:val="hybridMultilevel"/>
    <w:tmpl w:val="82F44138"/>
    <w:lvl w:ilvl="0" w:tplc="26F01F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676D1"/>
    <w:multiLevelType w:val="hybridMultilevel"/>
    <w:tmpl w:val="F2262D80"/>
    <w:lvl w:ilvl="0" w:tplc="26F01FAA">
      <w:start w:val="2"/>
      <w:numFmt w:val="bullet"/>
      <w:lvlText w:val="-"/>
      <w:lvlJc w:val="left"/>
      <w:pPr>
        <w:ind w:left="2136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DFC010D"/>
    <w:multiLevelType w:val="hybridMultilevel"/>
    <w:tmpl w:val="36A47E32"/>
    <w:lvl w:ilvl="0" w:tplc="F0544F3C">
      <w:numFmt w:val="bullet"/>
      <w:lvlText w:val="•"/>
      <w:lvlJc w:val="left"/>
      <w:pPr>
        <w:ind w:left="2549" w:hanging="2265"/>
      </w:pPr>
      <w:rPr>
        <w:rFonts w:ascii="TimesNewRomanPSMT" w:eastAsiaTheme="minorHAnsi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23A3DB9"/>
    <w:multiLevelType w:val="hybridMultilevel"/>
    <w:tmpl w:val="25FC9164"/>
    <w:lvl w:ilvl="0" w:tplc="90CA0B4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BF403D"/>
    <w:multiLevelType w:val="hybridMultilevel"/>
    <w:tmpl w:val="80EEA298"/>
    <w:lvl w:ilvl="0" w:tplc="839685EE">
      <w:start w:val="1"/>
      <w:numFmt w:val="decimal"/>
      <w:lvlText w:val="%1."/>
      <w:lvlJc w:val="left"/>
      <w:pPr>
        <w:ind w:left="2549" w:hanging="22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509BD"/>
    <w:multiLevelType w:val="hybridMultilevel"/>
    <w:tmpl w:val="6B54CEE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AEF3CDA"/>
    <w:multiLevelType w:val="hybridMultilevel"/>
    <w:tmpl w:val="63B446F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9D17D5"/>
    <w:multiLevelType w:val="hybridMultilevel"/>
    <w:tmpl w:val="10FA9FC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D22C0"/>
    <w:multiLevelType w:val="hybridMultilevel"/>
    <w:tmpl w:val="CD5A816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51BAE"/>
    <w:multiLevelType w:val="multilevel"/>
    <w:tmpl w:val="FA2C1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7007C5"/>
    <w:multiLevelType w:val="hybridMultilevel"/>
    <w:tmpl w:val="6314591A"/>
    <w:lvl w:ilvl="0" w:tplc="300A34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14647"/>
    <w:multiLevelType w:val="hybridMultilevel"/>
    <w:tmpl w:val="42448DF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097512"/>
    <w:multiLevelType w:val="hybridMultilevel"/>
    <w:tmpl w:val="0C62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B7E2D"/>
    <w:multiLevelType w:val="hybridMultilevel"/>
    <w:tmpl w:val="AD7E6C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27B36"/>
    <w:multiLevelType w:val="hybridMultilevel"/>
    <w:tmpl w:val="267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A43442"/>
    <w:multiLevelType w:val="hybridMultilevel"/>
    <w:tmpl w:val="EF5C553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4A21E3"/>
    <w:multiLevelType w:val="hybridMultilevel"/>
    <w:tmpl w:val="7EA894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16"/>
  </w:num>
  <w:num w:numId="5">
    <w:abstractNumId w:val="11"/>
  </w:num>
  <w:num w:numId="6">
    <w:abstractNumId w:val="26"/>
  </w:num>
  <w:num w:numId="7">
    <w:abstractNumId w:val="29"/>
  </w:num>
  <w:num w:numId="8">
    <w:abstractNumId w:val="13"/>
  </w:num>
  <w:num w:numId="9">
    <w:abstractNumId w:val="21"/>
  </w:num>
  <w:num w:numId="10">
    <w:abstractNumId w:val="5"/>
  </w:num>
  <w:num w:numId="11">
    <w:abstractNumId w:val="23"/>
  </w:num>
  <w:num w:numId="12">
    <w:abstractNumId w:val="27"/>
  </w:num>
  <w:num w:numId="13">
    <w:abstractNumId w:val="2"/>
  </w:num>
  <w:num w:numId="14">
    <w:abstractNumId w:val="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8"/>
  </w:num>
  <w:num w:numId="20">
    <w:abstractNumId w:val="15"/>
  </w:num>
  <w:num w:numId="21">
    <w:abstractNumId w:val="9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0"/>
  </w:num>
  <w:num w:numId="27">
    <w:abstractNumId w:val="12"/>
  </w:num>
  <w:num w:numId="28">
    <w:abstractNumId w:val="7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0"/>
    <w:rsid w:val="00002C46"/>
    <w:rsid w:val="00002E32"/>
    <w:rsid w:val="000030A1"/>
    <w:rsid w:val="0001135C"/>
    <w:rsid w:val="00012201"/>
    <w:rsid w:val="0001638B"/>
    <w:rsid w:val="00027B08"/>
    <w:rsid w:val="00035358"/>
    <w:rsid w:val="0004033A"/>
    <w:rsid w:val="000448B5"/>
    <w:rsid w:val="000551D8"/>
    <w:rsid w:val="0005722C"/>
    <w:rsid w:val="000608C4"/>
    <w:rsid w:val="0006220D"/>
    <w:rsid w:val="00063CCA"/>
    <w:rsid w:val="000673F7"/>
    <w:rsid w:val="00072554"/>
    <w:rsid w:val="00081C34"/>
    <w:rsid w:val="000924F3"/>
    <w:rsid w:val="000B4619"/>
    <w:rsid w:val="000B523D"/>
    <w:rsid w:val="000B7969"/>
    <w:rsid w:val="000D558D"/>
    <w:rsid w:val="000D6FDF"/>
    <w:rsid w:val="000D7D33"/>
    <w:rsid w:val="000E6E50"/>
    <w:rsid w:val="000F0975"/>
    <w:rsid w:val="000F4880"/>
    <w:rsid w:val="000F6011"/>
    <w:rsid w:val="0010393B"/>
    <w:rsid w:val="001235F7"/>
    <w:rsid w:val="00134E41"/>
    <w:rsid w:val="00137392"/>
    <w:rsid w:val="001475FF"/>
    <w:rsid w:val="001476A5"/>
    <w:rsid w:val="00151454"/>
    <w:rsid w:val="00163EE8"/>
    <w:rsid w:val="00167C48"/>
    <w:rsid w:val="001701C8"/>
    <w:rsid w:val="00172D04"/>
    <w:rsid w:val="00173515"/>
    <w:rsid w:val="00180F36"/>
    <w:rsid w:val="00191D31"/>
    <w:rsid w:val="001954A2"/>
    <w:rsid w:val="001A1A6D"/>
    <w:rsid w:val="001A7170"/>
    <w:rsid w:val="001B09D6"/>
    <w:rsid w:val="001B1EF4"/>
    <w:rsid w:val="001B43D6"/>
    <w:rsid w:val="001B58C7"/>
    <w:rsid w:val="001B6F8F"/>
    <w:rsid w:val="001C0344"/>
    <w:rsid w:val="001C5A17"/>
    <w:rsid w:val="001E0762"/>
    <w:rsid w:val="001F7751"/>
    <w:rsid w:val="002128C1"/>
    <w:rsid w:val="002228BF"/>
    <w:rsid w:val="002278DF"/>
    <w:rsid w:val="0023632B"/>
    <w:rsid w:val="00240C9D"/>
    <w:rsid w:val="002502E6"/>
    <w:rsid w:val="00250C66"/>
    <w:rsid w:val="00277308"/>
    <w:rsid w:val="00281AC6"/>
    <w:rsid w:val="00283682"/>
    <w:rsid w:val="00287E8E"/>
    <w:rsid w:val="00290B10"/>
    <w:rsid w:val="00292448"/>
    <w:rsid w:val="002A6667"/>
    <w:rsid w:val="002B2876"/>
    <w:rsid w:val="002B2CED"/>
    <w:rsid w:val="002C0FAA"/>
    <w:rsid w:val="002C60FE"/>
    <w:rsid w:val="002D06E7"/>
    <w:rsid w:val="002D22AC"/>
    <w:rsid w:val="002D51E7"/>
    <w:rsid w:val="002E08E3"/>
    <w:rsid w:val="003067E6"/>
    <w:rsid w:val="00310940"/>
    <w:rsid w:val="00314F9F"/>
    <w:rsid w:val="0031707D"/>
    <w:rsid w:val="00317AA9"/>
    <w:rsid w:val="003207E0"/>
    <w:rsid w:val="003306DE"/>
    <w:rsid w:val="00336465"/>
    <w:rsid w:val="003448BA"/>
    <w:rsid w:val="00344DBD"/>
    <w:rsid w:val="00350F3D"/>
    <w:rsid w:val="00352DCE"/>
    <w:rsid w:val="00356BE6"/>
    <w:rsid w:val="003638FF"/>
    <w:rsid w:val="00364806"/>
    <w:rsid w:val="003650A8"/>
    <w:rsid w:val="00377B40"/>
    <w:rsid w:val="00391E18"/>
    <w:rsid w:val="003A21D1"/>
    <w:rsid w:val="003B17DE"/>
    <w:rsid w:val="003C0F84"/>
    <w:rsid w:val="003C221B"/>
    <w:rsid w:val="003D6427"/>
    <w:rsid w:val="003F1454"/>
    <w:rsid w:val="00401685"/>
    <w:rsid w:val="004037C5"/>
    <w:rsid w:val="00407BF4"/>
    <w:rsid w:val="004113EA"/>
    <w:rsid w:val="00423F67"/>
    <w:rsid w:val="0042747F"/>
    <w:rsid w:val="0044044E"/>
    <w:rsid w:val="0045100E"/>
    <w:rsid w:val="0048208B"/>
    <w:rsid w:val="00484926"/>
    <w:rsid w:val="00493891"/>
    <w:rsid w:val="004A226D"/>
    <w:rsid w:val="004A24EF"/>
    <w:rsid w:val="004B2E7B"/>
    <w:rsid w:val="004B4095"/>
    <w:rsid w:val="004B5BA8"/>
    <w:rsid w:val="004C04C2"/>
    <w:rsid w:val="004C35E4"/>
    <w:rsid w:val="004D1F14"/>
    <w:rsid w:val="004E6AA7"/>
    <w:rsid w:val="004F5C07"/>
    <w:rsid w:val="004F6428"/>
    <w:rsid w:val="004F6801"/>
    <w:rsid w:val="005064E6"/>
    <w:rsid w:val="00512B29"/>
    <w:rsid w:val="005150CF"/>
    <w:rsid w:val="00517FA1"/>
    <w:rsid w:val="005224E0"/>
    <w:rsid w:val="00524054"/>
    <w:rsid w:val="00534986"/>
    <w:rsid w:val="005365A5"/>
    <w:rsid w:val="00562868"/>
    <w:rsid w:val="0057606D"/>
    <w:rsid w:val="0058024B"/>
    <w:rsid w:val="00580C5F"/>
    <w:rsid w:val="00590C39"/>
    <w:rsid w:val="0059121C"/>
    <w:rsid w:val="005A0153"/>
    <w:rsid w:val="005A1EC2"/>
    <w:rsid w:val="005A35D4"/>
    <w:rsid w:val="005A398E"/>
    <w:rsid w:val="005A6386"/>
    <w:rsid w:val="005A737E"/>
    <w:rsid w:val="005B01F2"/>
    <w:rsid w:val="005B5B76"/>
    <w:rsid w:val="005C65A0"/>
    <w:rsid w:val="005C6C84"/>
    <w:rsid w:val="005D15D9"/>
    <w:rsid w:val="005F2697"/>
    <w:rsid w:val="005F2F27"/>
    <w:rsid w:val="005F324C"/>
    <w:rsid w:val="005F50A9"/>
    <w:rsid w:val="005F532B"/>
    <w:rsid w:val="005F5DE0"/>
    <w:rsid w:val="00601112"/>
    <w:rsid w:val="00606783"/>
    <w:rsid w:val="006073C0"/>
    <w:rsid w:val="0061031D"/>
    <w:rsid w:val="0061736B"/>
    <w:rsid w:val="00622C37"/>
    <w:rsid w:val="00633BD2"/>
    <w:rsid w:val="00634509"/>
    <w:rsid w:val="0064686F"/>
    <w:rsid w:val="00646DEE"/>
    <w:rsid w:val="006642D8"/>
    <w:rsid w:val="00664D75"/>
    <w:rsid w:val="00664E97"/>
    <w:rsid w:val="0066672E"/>
    <w:rsid w:val="00666D4B"/>
    <w:rsid w:val="00674AA3"/>
    <w:rsid w:val="00680DDF"/>
    <w:rsid w:val="00681121"/>
    <w:rsid w:val="00681EBB"/>
    <w:rsid w:val="00687D2C"/>
    <w:rsid w:val="0069331B"/>
    <w:rsid w:val="00693AE5"/>
    <w:rsid w:val="00694AEC"/>
    <w:rsid w:val="0069536F"/>
    <w:rsid w:val="006A21D3"/>
    <w:rsid w:val="006A3AD7"/>
    <w:rsid w:val="006A6633"/>
    <w:rsid w:val="006A70A9"/>
    <w:rsid w:val="006B18EE"/>
    <w:rsid w:val="006B649E"/>
    <w:rsid w:val="006E033C"/>
    <w:rsid w:val="006E0C3A"/>
    <w:rsid w:val="006E14A4"/>
    <w:rsid w:val="006E4D1D"/>
    <w:rsid w:val="006F1DD6"/>
    <w:rsid w:val="006F5123"/>
    <w:rsid w:val="00704E4A"/>
    <w:rsid w:val="0071586E"/>
    <w:rsid w:val="007232F8"/>
    <w:rsid w:val="00735328"/>
    <w:rsid w:val="0074176F"/>
    <w:rsid w:val="00747E02"/>
    <w:rsid w:val="00753099"/>
    <w:rsid w:val="007536EB"/>
    <w:rsid w:val="00761960"/>
    <w:rsid w:val="00771022"/>
    <w:rsid w:val="007714B0"/>
    <w:rsid w:val="007722AF"/>
    <w:rsid w:val="00777C6B"/>
    <w:rsid w:val="00777C92"/>
    <w:rsid w:val="007829C6"/>
    <w:rsid w:val="00790065"/>
    <w:rsid w:val="00791BB2"/>
    <w:rsid w:val="00795FED"/>
    <w:rsid w:val="007A2278"/>
    <w:rsid w:val="007A24F5"/>
    <w:rsid w:val="007B355A"/>
    <w:rsid w:val="007B637D"/>
    <w:rsid w:val="007B66F8"/>
    <w:rsid w:val="007B6851"/>
    <w:rsid w:val="007B7EE1"/>
    <w:rsid w:val="007C5B6D"/>
    <w:rsid w:val="007C6B6B"/>
    <w:rsid w:val="007D325C"/>
    <w:rsid w:val="007D6157"/>
    <w:rsid w:val="007F2402"/>
    <w:rsid w:val="007F2F50"/>
    <w:rsid w:val="007F6C9A"/>
    <w:rsid w:val="008016F2"/>
    <w:rsid w:val="008020B5"/>
    <w:rsid w:val="008038A1"/>
    <w:rsid w:val="00806925"/>
    <w:rsid w:val="008159BC"/>
    <w:rsid w:val="008200CB"/>
    <w:rsid w:val="00824442"/>
    <w:rsid w:val="00831A05"/>
    <w:rsid w:val="00832997"/>
    <w:rsid w:val="0083495B"/>
    <w:rsid w:val="0083691F"/>
    <w:rsid w:val="00843534"/>
    <w:rsid w:val="00852DD5"/>
    <w:rsid w:val="00854AC4"/>
    <w:rsid w:val="00866A2B"/>
    <w:rsid w:val="00866B7E"/>
    <w:rsid w:val="00875D88"/>
    <w:rsid w:val="00876C01"/>
    <w:rsid w:val="008905A0"/>
    <w:rsid w:val="00890861"/>
    <w:rsid w:val="00892E6F"/>
    <w:rsid w:val="008931A8"/>
    <w:rsid w:val="0089698C"/>
    <w:rsid w:val="008976B4"/>
    <w:rsid w:val="008A4485"/>
    <w:rsid w:val="008A5E5E"/>
    <w:rsid w:val="008B2640"/>
    <w:rsid w:val="008C0793"/>
    <w:rsid w:val="008C2A86"/>
    <w:rsid w:val="008C7B6D"/>
    <w:rsid w:val="008D5EF0"/>
    <w:rsid w:val="009035AA"/>
    <w:rsid w:val="00911405"/>
    <w:rsid w:val="00911472"/>
    <w:rsid w:val="00914789"/>
    <w:rsid w:val="00922E07"/>
    <w:rsid w:val="00923596"/>
    <w:rsid w:val="0093283F"/>
    <w:rsid w:val="0093391E"/>
    <w:rsid w:val="00936D59"/>
    <w:rsid w:val="009436A2"/>
    <w:rsid w:val="00945127"/>
    <w:rsid w:val="00955A75"/>
    <w:rsid w:val="009664E1"/>
    <w:rsid w:val="00973093"/>
    <w:rsid w:val="009A0C06"/>
    <w:rsid w:val="009A2FF9"/>
    <w:rsid w:val="009A63E1"/>
    <w:rsid w:val="009B60C8"/>
    <w:rsid w:val="009C6E5F"/>
    <w:rsid w:val="009D1A0F"/>
    <w:rsid w:val="009D554B"/>
    <w:rsid w:val="009E30F6"/>
    <w:rsid w:val="009E61D3"/>
    <w:rsid w:val="009F23A8"/>
    <w:rsid w:val="009F3568"/>
    <w:rsid w:val="009F5CAD"/>
    <w:rsid w:val="00A02F35"/>
    <w:rsid w:val="00A16817"/>
    <w:rsid w:val="00A20AA5"/>
    <w:rsid w:val="00A2257F"/>
    <w:rsid w:val="00A3130C"/>
    <w:rsid w:val="00A31B61"/>
    <w:rsid w:val="00A37964"/>
    <w:rsid w:val="00A63A24"/>
    <w:rsid w:val="00A657CF"/>
    <w:rsid w:val="00A736A1"/>
    <w:rsid w:val="00A76517"/>
    <w:rsid w:val="00A77701"/>
    <w:rsid w:val="00A82D1C"/>
    <w:rsid w:val="00A86024"/>
    <w:rsid w:val="00A8604D"/>
    <w:rsid w:val="00AA3D39"/>
    <w:rsid w:val="00AB2F7E"/>
    <w:rsid w:val="00AB5892"/>
    <w:rsid w:val="00AC62A3"/>
    <w:rsid w:val="00AD05A8"/>
    <w:rsid w:val="00AD5186"/>
    <w:rsid w:val="00AE066B"/>
    <w:rsid w:val="00AE321F"/>
    <w:rsid w:val="00AF40BA"/>
    <w:rsid w:val="00AF518F"/>
    <w:rsid w:val="00B063EE"/>
    <w:rsid w:val="00B06CA0"/>
    <w:rsid w:val="00B10223"/>
    <w:rsid w:val="00B11311"/>
    <w:rsid w:val="00B11BBC"/>
    <w:rsid w:val="00B33A42"/>
    <w:rsid w:val="00B44C35"/>
    <w:rsid w:val="00B603D3"/>
    <w:rsid w:val="00B74099"/>
    <w:rsid w:val="00B80619"/>
    <w:rsid w:val="00B973D9"/>
    <w:rsid w:val="00BA1785"/>
    <w:rsid w:val="00BC50F8"/>
    <w:rsid w:val="00BD2658"/>
    <w:rsid w:val="00BD570A"/>
    <w:rsid w:val="00BE3728"/>
    <w:rsid w:val="00BE5422"/>
    <w:rsid w:val="00BE5D9A"/>
    <w:rsid w:val="00BE73B0"/>
    <w:rsid w:val="00BF3770"/>
    <w:rsid w:val="00C04840"/>
    <w:rsid w:val="00C049E2"/>
    <w:rsid w:val="00C073EF"/>
    <w:rsid w:val="00C1309B"/>
    <w:rsid w:val="00C13978"/>
    <w:rsid w:val="00C14C3D"/>
    <w:rsid w:val="00C17198"/>
    <w:rsid w:val="00C268B6"/>
    <w:rsid w:val="00C31FEE"/>
    <w:rsid w:val="00C37CD3"/>
    <w:rsid w:val="00C41D15"/>
    <w:rsid w:val="00C44491"/>
    <w:rsid w:val="00C574D3"/>
    <w:rsid w:val="00C578C5"/>
    <w:rsid w:val="00C8556A"/>
    <w:rsid w:val="00C90485"/>
    <w:rsid w:val="00C95648"/>
    <w:rsid w:val="00CA2980"/>
    <w:rsid w:val="00CA34FF"/>
    <w:rsid w:val="00CA4937"/>
    <w:rsid w:val="00CA74A6"/>
    <w:rsid w:val="00CB1ACD"/>
    <w:rsid w:val="00CB622D"/>
    <w:rsid w:val="00CB6D7F"/>
    <w:rsid w:val="00CC0890"/>
    <w:rsid w:val="00CC46A8"/>
    <w:rsid w:val="00CC5CAE"/>
    <w:rsid w:val="00CD4590"/>
    <w:rsid w:val="00CD7F2A"/>
    <w:rsid w:val="00CE5A44"/>
    <w:rsid w:val="00CF1A9F"/>
    <w:rsid w:val="00D0175C"/>
    <w:rsid w:val="00D01DD4"/>
    <w:rsid w:val="00D23CB1"/>
    <w:rsid w:val="00D252B4"/>
    <w:rsid w:val="00D33179"/>
    <w:rsid w:val="00D336CD"/>
    <w:rsid w:val="00D719B8"/>
    <w:rsid w:val="00D808F1"/>
    <w:rsid w:val="00D827B9"/>
    <w:rsid w:val="00D83EF8"/>
    <w:rsid w:val="00D85E0D"/>
    <w:rsid w:val="00D9702A"/>
    <w:rsid w:val="00DA09F7"/>
    <w:rsid w:val="00DA7E78"/>
    <w:rsid w:val="00DB4411"/>
    <w:rsid w:val="00DD4590"/>
    <w:rsid w:val="00DD5EBB"/>
    <w:rsid w:val="00DF1083"/>
    <w:rsid w:val="00DF2794"/>
    <w:rsid w:val="00DF411E"/>
    <w:rsid w:val="00DF7A58"/>
    <w:rsid w:val="00E00C34"/>
    <w:rsid w:val="00E035AD"/>
    <w:rsid w:val="00E116CE"/>
    <w:rsid w:val="00E13DD5"/>
    <w:rsid w:val="00E176CA"/>
    <w:rsid w:val="00E21E16"/>
    <w:rsid w:val="00E2238F"/>
    <w:rsid w:val="00E25AEB"/>
    <w:rsid w:val="00E26D81"/>
    <w:rsid w:val="00E2707C"/>
    <w:rsid w:val="00E41C61"/>
    <w:rsid w:val="00E54451"/>
    <w:rsid w:val="00E55009"/>
    <w:rsid w:val="00E55AA8"/>
    <w:rsid w:val="00E6113A"/>
    <w:rsid w:val="00E63577"/>
    <w:rsid w:val="00E706B6"/>
    <w:rsid w:val="00E70BFF"/>
    <w:rsid w:val="00E7160F"/>
    <w:rsid w:val="00E75978"/>
    <w:rsid w:val="00E831E4"/>
    <w:rsid w:val="00E86308"/>
    <w:rsid w:val="00E90EFE"/>
    <w:rsid w:val="00EA4460"/>
    <w:rsid w:val="00EA7E14"/>
    <w:rsid w:val="00EC7F53"/>
    <w:rsid w:val="00ED1BFA"/>
    <w:rsid w:val="00EE0F30"/>
    <w:rsid w:val="00EF1281"/>
    <w:rsid w:val="00EF204B"/>
    <w:rsid w:val="00EF28AD"/>
    <w:rsid w:val="00F01634"/>
    <w:rsid w:val="00F0567E"/>
    <w:rsid w:val="00F100F6"/>
    <w:rsid w:val="00F114B7"/>
    <w:rsid w:val="00F13049"/>
    <w:rsid w:val="00F163A7"/>
    <w:rsid w:val="00F27DB9"/>
    <w:rsid w:val="00F35B92"/>
    <w:rsid w:val="00F4516F"/>
    <w:rsid w:val="00F45C6A"/>
    <w:rsid w:val="00F53A9A"/>
    <w:rsid w:val="00F57171"/>
    <w:rsid w:val="00F617F6"/>
    <w:rsid w:val="00F6573D"/>
    <w:rsid w:val="00F74EF7"/>
    <w:rsid w:val="00F8575E"/>
    <w:rsid w:val="00F9042F"/>
    <w:rsid w:val="00F92806"/>
    <w:rsid w:val="00FA0382"/>
    <w:rsid w:val="00FA1017"/>
    <w:rsid w:val="00FB2801"/>
    <w:rsid w:val="00FB2BCB"/>
    <w:rsid w:val="00FC2001"/>
    <w:rsid w:val="00FC389F"/>
    <w:rsid w:val="00FD14E0"/>
    <w:rsid w:val="00FD4B1A"/>
    <w:rsid w:val="00FE304A"/>
    <w:rsid w:val="00FF18BC"/>
    <w:rsid w:val="00FF415E"/>
    <w:rsid w:val="00FF5561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E5AD"/>
  <w15:docId w15:val="{4541B621-3902-4F81-BDE9-CD7F6CD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1F"/>
  </w:style>
  <w:style w:type="paragraph" w:styleId="1">
    <w:name w:val="heading 1"/>
    <w:basedOn w:val="a"/>
    <w:next w:val="a"/>
    <w:link w:val="10"/>
    <w:qFormat/>
    <w:rsid w:val="00CC0890"/>
    <w:pPr>
      <w:keepNext/>
      <w:keepLines/>
      <w:suppressAutoHyphens/>
      <w:spacing w:before="240" w:after="0" w:line="256" w:lineRule="auto"/>
      <w:outlineLvl w:val="0"/>
    </w:pPr>
    <w:rPr>
      <w:rFonts w:ascii="Calibri Light" w:eastAsia="Times New Roman" w:hAnsi="Calibri Light" w:cs="Times New Roman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таблиці_"/>
    <w:link w:val="11"/>
    <w:locked/>
    <w:rsid w:val="006073C0"/>
    <w:rPr>
      <w:shd w:val="clear" w:color="auto" w:fill="FFFFFF"/>
    </w:rPr>
  </w:style>
  <w:style w:type="paragraph" w:customStyle="1" w:styleId="11">
    <w:name w:val="Підпис до таблиці1"/>
    <w:basedOn w:val="a"/>
    <w:link w:val="a3"/>
    <w:rsid w:val="006073C0"/>
    <w:pPr>
      <w:widowControl w:val="0"/>
      <w:shd w:val="clear" w:color="auto" w:fill="FFFFFF"/>
      <w:spacing w:after="0" w:line="240" w:lineRule="atLeast"/>
    </w:pPr>
  </w:style>
  <w:style w:type="character" w:customStyle="1" w:styleId="2">
    <w:name w:val="Основний текст (2)"/>
    <w:basedOn w:val="a0"/>
    <w:uiPriority w:val="99"/>
    <w:rsid w:val="006073C0"/>
    <w:rPr>
      <w:lang w:bidi="ar-SA"/>
    </w:rPr>
  </w:style>
  <w:style w:type="paragraph" w:styleId="a4">
    <w:name w:val="List Paragraph"/>
    <w:basedOn w:val="a"/>
    <w:uiPriority w:val="34"/>
    <w:qFormat/>
    <w:rsid w:val="00AA3D39"/>
    <w:pPr>
      <w:ind w:left="720"/>
      <w:contextualSpacing/>
    </w:pPr>
  </w:style>
  <w:style w:type="table" w:styleId="a5">
    <w:name w:val="Table Grid"/>
    <w:basedOn w:val="a1"/>
    <w:uiPriority w:val="59"/>
    <w:rsid w:val="00FF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E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CC0890"/>
    <w:rPr>
      <w:rFonts w:ascii="Calibri Light" w:eastAsia="Times New Roman" w:hAnsi="Calibri Light" w:cs="Times New Roman"/>
      <w:color w:val="365F91" w:themeColor="accent1" w:themeShade="BF"/>
      <w:sz w:val="32"/>
      <w:szCs w:val="32"/>
      <w:lang w:val="en-US"/>
    </w:rPr>
  </w:style>
  <w:style w:type="paragraph" w:styleId="a8">
    <w:name w:val="header"/>
    <w:basedOn w:val="a"/>
    <w:link w:val="a9"/>
    <w:uiPriority w:val="99"/>
    <w:unhideWhenUsed/>
    <w:rsid w:val="00A765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517"/>
  </w:style>
  <w:style w:type="paragraph" w:styleId="aa">
    <w:name w:val="footer"/>
    <w:basedOn w:val="a"/>
    <w:link w:val="ab"/>
    <w:uiPriority w:val="99"/>
    <w:unhideWhenUsed/>
    <w:rsid w:val="00A765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517"/>
  </w:style>
  <w:style w:type="table" w:customStyle="1" w:styleId="12">
    <w:name w:val="Сетка таблицы1"/>
    <w:basedOn w:val="a1"/>
    <w:next w:val="a5"/>
    <w:uiPriority w:val="39"/>
    <w:rsid w:val="00D2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89086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1CA4-5D23-498E-8281-68025E90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27566</Words>
  <Characters>15714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ALECSUK DELL2</dc:creator>
  <cp:lastModifiedBy>Пользователь Windows</cp:lastModifiedBy>
  <cp:revision>3</cp:revision>
  <cp:lastPrinted>2026-07-09T15:00:00Z</cp:lastPrinted>
  <dcterms:created xsi:type="dcterms:W3CDTF">2026-07-10T02:44:00Z</dcterms:created>
  <dcterms:modified xsi:type="dcterms:W3CDTF">2026-07-10T02:44:00Z</dcterms:modified>
</cp:coreProperties>
</file>