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Про  надання  Луцькій  міській  терито-</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ріальній   громаді, від   імені   якої    діє</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Луцька  міська   рада  (землекористувач</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громадянин Стефанишин О.Б.), дозволу</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на  розроблення   проєкту  землеустрою</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щодо    відведення   земельної   ділянки</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(зміни цільового  призначення)  для бу-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дівництва   та   обслуговування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офісно-</w:t>
      </w:r>
    </w:p>
    <w:p>
      <w:pPr>
        <w:pStyle w:val="Normal"/>
        <w:rPr>
          <w:sz w:val="26"/>
          <w:szCs w:val="26"/>
        </w:rPr>
      </w:pP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складських    приміщень     з    закладом</w:t>
      </w:r>
    </w:p>
    <w:p>
      <w:pPr>
        <w:pStyle w:val="Normal"/>
        <w:rPr>
          <w:sz w:val="26"/>
          <w:szCs w:val="26"/>
        </w:rPr>
      </w:pP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 xml:space="preserve">громадського    харчування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(03.07)   на</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Розглянувши заяву громадянина Стефанишина Олега Богдановича про надання дозволу на розроблення проєкту землеустрою щодо відведення земельної ділянки із зміною цільового призначення з «для обслуговування складських приміщень</w:t>
        <w:b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«для будівництва та обслуговування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офісно-складських приміщень з закладом громадського харчування</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w:t>
      </w:r>
      <w:r>
        <w:rPr>
          <w:rStyle w:val="Style12"/>
          <w:rFonts w:eastAsia="Times New Roman" w:cs="Times New Roman"/>
          <w:b w:val="false"/>
          <w:bCs/>
          <w:i w:val="false"/>
          <w:iCs w:val="false"/>
          <w:caps w:val="false"/>
          <w:smallCaps w:val="false"/>
          <w:color w:val="auto"/>
          <w:spacing w:val="-6"/>
          <w:kern w:val="0"/>
          <w:sz w:val="26"/>
          <w:szCs w:val="26"/>
          <w:highlight w:val="white"/>
          <w:lang w:val="uk-UA" w:eastAsia="zh-CN" w:bidi="ar-SA"/>
        </w:rPr>
        <w:t>(03.07 – для будівництва та обслуговування будівель торгівлі)</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громадянина Стефанишина Олега Богдановича</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об’єкт нерухомого майна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договір купівлі-продажу від 08.10.2024 за № 8101, відповідно до якого право власності на підсобний цегельний склад зареєстровано в Державному реєстрі речових прав на нерухоме майно 08.10.2024, номер відомостей про речове право: 57016002, технічний паспорт на об'єкт нерухомого майна від 21.10.2024, враховуючи Державний акт на право постійного кор</w:t>
      </w:r>
      <w:r>
        <w:rPr>
          <w:rFonts w:eastAsia="Times New Roman" w:cs="Times New Roman"/>
          <w:b w:val="false"/>
          <w:bCs w:val="false"/>
          <w:i w:val="false"/>
          <w:iCs w:val="false"/>
          <w:caps w:val="false"/>
          <w:smallCaps w:val="false"/>
          <w:color w:val="auto"/>
          <w:spacing w:val="-6"/>
          <w:kern w:val="0"/>
          <w:sz w:val="26"/>
          <w:szCs w:val="26"/>
          <w:lang w:val="uk-UA" w:eastAsia="zh-CN" w:bidi="ar-SA"/>
        </w:rPr>
        <w:t xml:space="preserve">истування земельною ділянкою, зареєстрований в Книзі записів державних актів на право постійного користування землею за № 576 від 03.05.2001 (серії </w:t>
      </w:r>
      <w:r>
        <w:rPr>
          <w:rFonts w:eastAsia="Times New Roman" w:cs="Times New Roman"/>
          <w:b w:val="false"/>
          <w:bCs w:val="false"/>
          <w:i w:val="false"/>
          <w:iCs w:val="false"/>
          <w:caps w:val="false"/>
          <w:smallCaps w:val="false"/>
          <w:color w:val="auto"/>
          <w:spacing w:val="-6"/>
          <w:kern w:val="0"/>
          <w:sz w:val="26"/>
          <w:szCs w:val="26"/>
          <w:lang w:val="en-US" w:eastAsia="zh-CN" w:bidi="ar-SA"/>
        </w:rPr>
        <w:t>II</w:t>
      </w:r>
      <w:r>
        <w:rPr>
          <w:rFonts w:eastAsia="Times New Roman" w:cs="Times New Roman"/>
          <w:b w:val="false"/>
          <w:bCs w:val="false"/>
          <w:i w:val="false"/>
          <w:iCs w:val="false"/>
          <w:caps w:val="false"/>
          <w:smallCaps w:val="false"/>
          <w:color w:val="auto"/>
          <w:spacing w:val="-6"/>
          <w:kern w:val="0"/>
          <w:sz w:val="26"/>
          <w:szCs w:val="26"/>
          <w:lang w:val="uk-UA" w:eastAsia="zh-CN" w:bidi="ar-SA"/>
        </w:rPr>
        <w:t>-ВЛ № 000129)</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(право постійного користування на земельну ділянку перенесено до Державного реєстру речових прав на нерухоме майно 24.09.2025, номер запису про інше речове право: 61677265), </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рішення Луцької міської ради від 29.10.2025 № 82/11 «Про припинення ТОВАРИСТВУ З ОБМЕЖЕНОЮ ВІДПОВІДАЛЬНІСТЮ «ДУКАТ-ОЙЛ» права постійного користування земельною ділянкою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відповідно до якого право постійного користування на земельну ділянку припинено у Державному реєстрі речових прав на нерухоме майно від 05.11.2025, </w:t>
      </w:r>
      <w:r>
        <w:rPr>
          <w:rStyle w:val="Style12"/>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lang w:val="uk-UA" w:eastAsia="zh-CN" w:bidi="ar-SA"/>
        </w:rPr>
        <w:t>витяг з Державного земельного кадастру про земельну ділянку від 05.05.2026 № НВ-0000751712026, інформацію з Державного реєстру речових прав на нерухоме майно, відповід</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0710100000:11:102:0034 зареєстровано у Державному реєстрі речових прав на нерухоме майно від 24.09.2025, номер відомостей про речове право: 61677233,  витяг з протоколу пленарного засідання 9</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4</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-ї сесії Луцької міської ради VIII скликання від 2</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7</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.0</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5</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.2026,  керуючись статтями 12, 20, 79-1, 93, 120, 122, 123, частиною другою статті 134 Земельного кодексу України, статтями 6, 7 Закону України «Про оренду землі», статтям</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и 25, 50 Закону України «Про землеустрій»,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Законом України «Про адміністративну процедуру», Законом України «Про адміністративні послуги», </w:t>
      </w:r>
      <w:r>
        <w:rPr>
          <w:rFonts w:eastAsia="Times New Roman" w:cs="Times New Roman"/>
          <w:b w:val="false"/>
          <w:bCs w:val="false"/>
          <w:i w:val="false"/>
          <w:iCs w:val="false"/>
          <w:caps w:val="false"/>
          <w:smallCaps w:val="false"/>
          <w:color w:val="auto"/>
          <w:spacing w:val="-2"/>
          <w:kern w:val="0"/>
          <w:sz w:val="26"/>
          <w:szCs w:val="26"/>
          <w:lang w:val="uk-UA" w:eastAsia="zh-CN" w:bidi="ar-SA"/>
        </w:rPr>
        <w:t>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1. Надати Луцькій міській територіальній громаді, від імені якої діє Луцька міська рада (землекористувач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громадянин Стефанишин Олег Богданович</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дозвіл на розроблення проєкту землеустрою щодо відведення земельної ділянки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площею 0,0254 га з кадастровим номером 0710100000:11:102:0034 із зміною цільового призначення з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«для обслуговування 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«для будівництва та обслуговування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офісно-складських приміщень з закладом громадського харчування</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r>
        <w:rPr>
          <w:rStyle w:val="Style12"/>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(03.07 – для будівництва та обслуговування будівель т</w:t>
      </w:r>
      <w:r>
        <w:rPr>
          <w:rStyle w:val="Style12"/>
          <w:rFonts w:eastAsia="Times New Roman" w:cs="Times New Roman"/>
          <w:b w:val="false"/>
          <w:bCs/>
          <w:i w:val="false"/>
          <w:iCs w:val="false"/>
          <w:caps w:val="false"/>
          <w:smallCaps w:val="false"/>
          <w:color w:val="auto"/>
          <w:spacing w:val="-6"/>
          <w:kern w:val="0"/>
          <w:sz w:val="26"/>
          <w:szCs w:val="26"/>
          <w:highlight w:val="white"/>
          <w:lang w:val="uk-UA" w:eastAsia="zh-CN" w:bidi="ar-SA"/>
        </w:rPr>
        <w:t>оргівлі)</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згідно з додатком. </w:t>
      </w:r>
    </w:p>
    <w:p>
      <w:pPr>
        <w:pStyle w:val="Normal"/>
        <w:widowControl/>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Проєкт землеустрою щодо відведення земе</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2.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auto"/>
          <w:spacing w:val="-2"/>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auto"/>
          <w:spacing w:val="-2"/>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4"/>
          <w:szCs w:val="24"/>
          <w:highlight w:val="white"/>
          <w:u w:val="none"/>
          <w:shd w:fill="FFFFFF" w:val="clear"/>
          <w:em w:val="none"/>
          <w:lang w:val="ru-RU" w:eastAsia="zh-CN" w:bidi="ar-SA"/>
        </w:rPr>
        <w:t>Гула 777 873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6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Emphasis"/>
    <w:qFormat/>
    <w:rPr>
      <w:i/>
      <w:iCs/>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698</TotalTime>
  <Application>LibreOffice/7.4.0.3$Windows_X86_64 LibreOffice_project/f85e47c08ddd19c015c0114a68350214f7066f5a</Application>
  <AppVersion>15.0000</AppVersion>
  <Pages>2</Pages>
  <Words>679</Words>
  <Characters>4607</Characters>
  <CharactersWithSpaces>5493</CharactersWithSpaces>
  <Paragraphs>23</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2023-05-04T12:44:16Z</cp:lastPrinted>
  <dcterms:modified xsi:type="dcterms:W3CDTF">2026-06-22T12:04:29Z</dcterms:modified>
  <cp:revision>248</cp:revision>
  <dc:subject/>
  <dc:title> </dc:title>
</cp:coreProperties>
</file>

<file path=docProps/custom.xml><?xml version="1.0" encoding="utf-8"?>
<Properties xmlns="http://schemas.openxmlformats.org/officeDocument/2006/custom-properties" xmlns:vt="http://schemas.openxmlformats.org/officeDocument/2006/docPropsVTypes"/>
</file>