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tabs>
          <w:tab w:val="clear" w:pos="709"/>
          <w:tab w:val="left" w:pos="4198" w:leader="none"/>
          <w:tab w:val="left" w:pos="5502" w:leader="none"/>
          <w:tab w:val="left" w:pos="6792" w:leader="none"/>
        </w:tabs>
        <w:jc w:val="center"/>
        <w:rPr>
          <w:sz w:val="28"/>
          <w:szCs w:val="28"/>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03405099"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rPr>
      </w:pPr>
      <w:r>
        <w:rPr>
          <w:sz w:val="10"/>
          <w:szCs w:val="10"/>
        </w:rPr>
      </w:r>
    </w:p>
    <w:p>
      <w:pPr>
        <w:pStyle w:val="Normal"/>
        <w:widowControl w:val="false"/>
        <w:jc w:val="center"/>
        <w:rPr>
          <w:b/>
          <w:bCs/>
          <w:sz w:val="16"/>
          <w:szCs w:val="16"/>
        </w:rPr>
      </w:pPr>
      <w:r>
        <w:rPr>
          <w:b/>
          <w:bCs/>
          <w:sz w:val="16"/>
          <w:szCs w:val="16"/>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28"/>
          <w:szCs w:val="28"/>
        </w:rPr>
      </w:pPr>
      <w:r>
        <w:rPr>
          <w:b/>
          <w:bCs/>
          <w:sz w:val="28"/>
          <w:szCs w:val="28"/>
        </w:rPr>
      </w:r>
    </w:p>
    <w:p>
      <w:pPr>
        <w:pStyle w:val="Normal"/>
        <w:widowControl w:val="false"/>
        <w:tabs>
          <w:tab w:val="clear" w:pos="709"/>
          <w:tab w:val="left" w:pos="4687" w:leader="none"/>
        </w:tabs>
        <w:jc w:val="center"/>
        <w:rPr>
          <w:sz w:val="22"/>
          <w:szCs w:val="22"/>
        </w:rPr>
      </w:pPr>
      <w:r>
        <w:rPr>
          <w:sz w:val="24"/>
        </w:rPr>
        <w:t>________________                                      м. Луцьк                                      №______________</w:t>
      </w:r>
    </w:p>
    <w:p>
      <w:pPr>
        <w:pStyle w:val="Normal"/>
        <w:widowControl w:val="false"/>
        <w:tabs>
          <w:tab w:val="clear" w:pos="709"/>
          <w:tab w:val="left" w:pos="4687" w:leader="none"/>
        </w:tabs>
        <w:jc w:val="both"/>
        <w:rPr>
          <w:sz w:val="16"/>
          <w:szCs w:val="16"/>
        </w:rPr>
      </w:pPr>
      <w:r>
        <w:rPr>
          <w:sz w:val="16"/>
          <w:szCs w:val="16"/>
        </w:rPr>
      </w:r>
    </w:p>
    <w:p>
      <w:pPr>
        <w:pStyle w:val="Normal"/>
        <w:tabs>
          <w:tab w:val="clear" w:pos="709"/>
          <w:tab w:val="left" w:pos="5440" w:leader="none"/>
          <w:tab w:val="left" w:pos="5670" w:leader="none"/>
          <w:tab w:val="left" w:pos="6010" w:leader="none"/>
        </w:tabs>
        <w:jc w:val="both"/>
        <w:rPr>
          <w:sz w:val="28"/>
          <w:szCs w:val="28"/>
        </w:rPr>
      </w:pPr>
      <w:r>
        <w:rPr>
          <w:rFonts w:cs="Times New Roman" w:ascii="Times New Roman" w:hAnsi="Times New Roman"/>
          <w:sz w:val="28"/>
          <w:szCs w:val="28"/>
        </w:rPr>
        <w:t xml:space="preserve">Про   </w:t>
      </w:r>
      <w:r>
        <w:rPr>
          <w:rFonts w:cs="Times New Roman" w:ascii="Times New Roman" w:hAnsi="Times New Roman"/>
          <w:sz w:val="32"/>
          <w:szCs w:val="32"/>
        </w:rPr>
        <w:t xml:space="preserve"> </w:t>
      </w:r>
      <w:r>
        <w:rPr>
          <w:rFonts w:cs="Times New Roman" w:ascii="Times New Roman" w:hAnsi="Times New Roman"/>
          <w:sz w:val="28"/>
          <w:szCs w:val="28"/>
        </w:rPr>
        <w:t xml:space="preserve">припинення     </w:t>
      </w:r>
      <w:r>
        <w:rPr>
          <w:rFonts w:eastAsia="SimSun;宋体" w:cs="Times New Roman" w:ascii="Times New Roman" w:hAnsi="Times New Roman"/>
          <w:color w:val="auto"/>
          <w:spacing w:val="-6"/>
          <w:kern w:val="2"/>
          <w:sz w:val="28"/>
          <w:szCs w:val="28"/>
          <w:lang w:val="uk-UA" w:eastAsia="zh-CN" w:bidi="hi-IN"/>
        </w:rPr>
        <w:t>г</w:t>
      </w:r>
      <w:r>
        <w:rPr>
          <w:rFonts w:eastAsia="SimSun;宋体" w:cs="Times New Roman" w:ascii="Times New Roman" w:hAnsi="Times New Roman"/>
          <w:color w:val="000000"/>
          <w:spacing w:val="-6"/>
          <w:kern w:val="2"/>
          <w:sz w:val="28"/>
          <w:szCs w:val="28"/>
          <w:lang w:val="uk-UA" w:eastAsia="zh-CN" w:bidi="hi-IN"/>
        </w:rPr>
        <w:t>ромадянину</w:t>
      </w:r>
    </w:p>
    <w:p>
      <w:pPr>
        <w:pStyle w:val="Normal"/>
        <w:tabs>
          <w:tab w:val="clear" w:pos="709"/>
          <w:tab w:val="left" w:pos="5330" w:leader="none"/>
          <w:tab w:val="left" w:pos="5670" w:leader="none"/>
          <w:tab w:val="left" w:pos="6010" w:leader="none"/>
        </w:tabs>
        <w:jc w:val="both"/>
        <w:rPr>
          <w:sz w:val="28"/>
          <w:szCs w:val="28"/>
        </w:rPr>
      </w:pPr>
      <w:r>
        <w:rPr>
          <w:rFonts w:eastAsia="SimSun;宋体" w:cs="Times New Roman" w:ascii="Times New Roman" w:hAnsi="Times New Roman"/>
          <w:color w:val="000000"/>
          <w:spacing w:val="-6"/>
          <w:kern w:val="2"/>
          <w:sz w:val="28"/>
          <w:szCs w:val="28"/>
          <w:lang w:val="uk-UA" w:eastAsia="zh-CN" w:bidi="hi-IN"/>
        </w:rPr>
        <w:t xml:space="preserve">Яремчуку В.К.   </w:t>
      </w:r>
      <w:r>
        <w:rPr>
          <w:rFonts w:cs="Times New Roman" w:ascii="Times New Roman" w:hAnsi="Times New Roman"/>
          <w:sz w:val="28"/>
          <w:szCs w:val="28"/>
        </w:rPr>
        <w:t>права</w:t>
      </w:r>
      <w:r>
        <w:rPr>
          <w:rFonts w:cs="Times New Roman" w:ascii="Times New Roman" w:hAnsi="Times New Roman"/>
          <w:sz w:val="32"/>
          <w:szCs w:val="32"/>
        </w:rPr>
        <w:t xml:space="preserve">  </w:t>
      </w:r>
      <w:r>
        <w:rPr>
          <w:rFonts w:cs="Times New Roman" w:ascii="Times New Roman" w:hAnsi="Times New Roman"/>
          <w:sz w:val="20"/>
          <w:szCs w:val="20"/>
        </w:rPr>
        <w:t xml:space="preserve"> </w:t>
      </w:r>
      <w:r>
        <w:rPr>
          <w:rFonts w:cs="Times New Roman" w:ascii="Times New Roman" w:hAnsi="Times New Roman"/>
          <w:sz w:val="28"/>
          <w:szCs w:val="28"/>
        </w:rPr>
        <w:t>постійного</w:t>
      </w:r>
    </w:p>
    <w:p>
      <w:pPr>
        <w:pStyle w:val="Normal"/>
        <w:tabs>
          <w:tab w:val="clear" w:pos="709"/>
          <w:tab w:val="left" w:pos="5330" w:leader="none"/>
          <w:tab w:val="left" w:pos="5440" w:leader="none"/>
          <w:tab w:val="left" w:pos="5670" w:leader="none"/>
          <w:tab w:val="left" w:pos="6010" w:leader="none"/>
        </w:tabs>
        <w:jc w:val="both"/>
        <w:rPr/>
      </w:pPr>
      <w:r>
        <w:rPr>
          <w:rFonts w:cs="Times New Roman" w:ascii="Times New Roman" w:hAnsi="Times New Roman"/>
          <w:sz w:val="28"/>
          <w:szCs w:val="28"/>
        </w:rPr>
        <w:t xml:space="preserve">користування </w:t>
      </w:r>
      <w:r>
        <w:rPr>
          <w:rFonts w:cs="Times New Roman" w:ascii="Times New Roman" w:hAnsi="Times New Roman"/>
          <w:sz w:val="32"/>
          <w:szCs w:val="32"/>
        </w:rPr>
        <w:t xml:space="preserve"> </w:t>
      </w:r>
      <w:r>
        <w:rPr>
          <w:rFonts w:cs="Times New Roman" w:ascii="Times New Roman" w:hAnsi="Times New Roman"/>
          <w:sz w:val="24"/>
          <w:szCs w:val="24"/>
        </w:rPr>
        <w:t xml:space="preserve"> </w:t>
      </w:r>
      <w:r>
        <w:rPr>
          <w:rFonts w:cs="Times New Roman" w:ascii="Times New Roman" w:hAnsi="Times New Roman"/>
          <w:sz w:val="28"/>
          <w:szCs w:val="28"/>
        </w:rPr>
        <w:t>земельною   ділян-</w:t>
      </w:r>
    </w:p>
    <w:p>
      <w:pPr>
        <w:pStyle w:val="Normal"/>
        <w:tabs>
          <w:tab w:val="clear" w:pos="709"/>
          <w:tab w:val="left" w:pos="4075" w:leader="none"/>
          <w:tab w:val="left" w:pos="5330" w:leader="none"/>
          <w:tab w:val="left" w:pos="5440" w:leader="none"/>
          <w:tab w:val="left" w:pos="5670" w:leader="none"/>
          <w:tab w:val="left" w:pos="6010" w:leader="none"/>
        </w:tabs>
        <w:jc w:val="both"/>
        <w:rPr/>
      </w:pPr>
      <w:r>
        <w:rPr>
          <w:rFonts w:cs="Times New Roman" w:ascii="Times New Roman" w:hAnsi="Times New Roman"/>
          <w:sz w:val="28"/>
          <w:szCs w:val="28"/>
        </w:rPr>
        <w:t>кою</w:t>
      </w:r>
      <w:r>
        <w:rPr>
          <w:rFonts w:cs="Times New Roman" w:ascii="Times New Roman" w:hAnsi="Times New Roman"/>
          <w:sz w:val="26"/>
          <w:szCs w:val="26"/>
        </w:rPr>
        <w:t xml:space="preserve"> </w:t>
      </w:r>
      <w:r>
        <w:rPr>
          <w:rFonts w:cs="Times New Roman" w:ascii="Times New Roman" w:hAnsi="Times New Roman"/>
          <w:sz w:val="28"/>
          <w:szCs w:val="28"/>
        </w:rPr>
        <w:t>на</w:t>
      </w:r>
      <w:r>
        <w:rPr>
          <w:rFonts w:cs="Times New Roman" w:ascii="Times New Roman" w:hAnsi="Times New Roman"/>
          <w:sz w:val="26"/>
          <w:szCs w:val="26"/>
        </w:rPr>
        <w:t xml:space="preserve"> </w:t>
      </w:r>
      <w:r>
        <w:rPr>
          <w:rFonts w:cs="Times New Roman" w:ascii="Times New Roman" w:hAnsi="Times New Roman"/>
          <w:sz w:val="28"/>
          <w:szCs w:val="28"/>
        </w:rPr>
        <w:t>вул.</w:t>
      </w:r>
      <w:r>
        <w:rPr>
          <w:rFonts w:cs="Times New Roman" w:ascii="Times New Roman" w:hAnsi="Times New Roman"/>
          <w:sz w:val="20"/>
          <w:szCs w:val="20"/>
        </w:rPr>
        <w:t xml:space="preserve"> </w:t>
      </w:r>
      <w:r>
        <w:rPr>
          <w:rFonts w:cs="Times New Roman" w:ascii="Times New Roman" w:hAnsi="Times New Roman"/>
          <w:sz w:val="28"/>
          <w:szCs w:val="28"/>
        </w:rPr>
        <w:t>Данила</w:t>
      </w:r>
      <w:r>
        <w:rPr>
          <w:rFonts w:cs="Times New Roman" w:ascii="Times New Roman" w:hAnsi="Times New Roman"/>
          <w:sz w:val="24"/>
          <w:szCs w:val="24"/>
        </w:rPr>
        <w:t xml:space="preserve"> </w:t>
      </w:r>
      <w:r>
        <w:rPr>
          <w:rFonts w:cs="Times New Roman" w:ascii="Times New Roman" w:hAnsi="Times New Roman"/>
          <w:sz w:val="28"/>
          <w:szCs w:val="28"/>
        </w:rPr>
        <w:t>Галицького</w:t>
      </w:r>
      <w:r>
        <w:rPr>
          <w:rFonts w:eastAsia="SimSun;宋体" w:cs="Times New Roman" w:ascii="Times New Roman" w:hAnsi="Times New Roman"/>
          <w:color w:val="auto"/>
          <w:spacing w:val="-4"/>
          <w:kern w:val="2"/>
          <w:sz w:val="28"/>
          <w:szCs w:val="28"/>
          <w:lang w:val="uk-UA" w:eastAsia="zh-CN" w:bidi="hi-IN"/>
        </w:rPr>
        <w:t>,</w:t>
      </w:r>
      <w:r>
        <w:rPr>
          <w:rFonts w:eastAsia="SimSun;宋体" w:cs="Times New Roman" w:ascii="Times New Roman" w:hAnsi="Times New Roman"/>
          <w:color w:val="auto"/>
          <w:spacing w:val="-4"/>
          <w:kern w:val="2"/>
          <w:sz w:val="20"/>
          <w:szCs w:val="20"/>
          <w:lang w:val="uk-UA" w:eastAsia="zh-CN" w:bidi="hi-IN"/>
        </w:rPr>
        <w:t xml:space="preserve"> </w:t>
      </w:r>
      <w:r>
        <w:rPr>
          <w:rFonts w:eastAsia="SimSun;宋体" w:cs="Times New Roman" w:ascii="Times New Roman" w:hAnsi="Times New Roman"/>
          <w:color w:val="auto"/>
          <w:spacing w:val="-4"/>
          <w:kern w:val="2"/>
          <w:sz w:val="28"/>
          <w:szCs w:val="28"/>
          <w:lang w:val="uk-UA" w:eastAsia="zh-CN" w:bidi="hi-IN"/>
        </w:rPr>
        <w:t>27</w:t>
      </w:r>
    </w:p>
    <w:p>
      <w:pPr>
        <w:pStyle w:val="Normal"/>
        <w:tabs>
          <w:tab w:val="clear" w:pos="709"/>
          <w:tab w:val="left" w:pos="5330" w:leader="none"/>
          <w:tab w:val="left" w:pos="5440" w:leader="none"/>
          <w:tab w:val="left" w:pos="5670" w:leader="none"/>
          <w:tab w:val="left" w:pos="6010" w:leader="none"/>
        </w:tabs>
        <w:jc w:val="both"/>
        <w:rPr/>
      </w:pPr>
      <w:r>
        <w:rPr>
          <w:rFonts w:eastAsia="SimSun;宋体" w:cs="Times New Roman" w:ascii="Times New Roman" w:hAnsi="Times New Roman"/>
          <w:color w:val="auto"/>
          <w:kern w:val="2"/>
          <w:sz w:val="28"/>
          <w:szCs w:val="28"/>
          <w:lang w:val="uk-UA" w:eastAsia="zh-CN" w:bidi="hi-IN"/>
        </w:rPr>
        <w:t>у м. Луцьку</w:t>
      </w:r>
    </w:p>
    <w:p>
      <w:pPr>
        <w:pStyle w:val="Normal"/>
        <w:tabs>
          <w:tab w:val="clear" w:pos="709"/>
          <w:tab w:val="left" w:pos="5390" w:leader="none"/>
        </w:tabs>
        <w:ind w:firstLine="737" w:left="0" w:right="0"/>
        <w:jc w:val="both"/>
        <w:rPr>
          <w:sz w:val="28"/>
          <w:szCs w:val="28"/>
        </w:rPr>
      </w:pPr>
      <w:r>
        <w:rPr>
          <w:sz w:val="28"/>
          <w:szCs w:val="28"/>
        </w:rPr>
      </w:r>
    </w:p>
    <w:p>
      <w:pPr>
        <w:pStyle w:val="Normal"/>
        <w:tabs>
          <w:tab w:val="clear" w:pos="709"/>
          <w:tab w:val="left" w:pos="5330" w:leader="none"/>
        </w:tabs>
        <w:ind w:firstLine="737" w:left="0" w:right="0"/>
        <w:jc w:val="both"/>
        <w:rPr/>
      </w:pPr>
      <w:r>
        <w:rPr>
          <w:rFonts w:cs="Times New Roman" w:ascii="Times New Roman" w:hAnsi="Times New Roman"/>
          <w:sz w:val="28"/>
          <w:szCs w:val="28"/>
        </w:rPr>
        <w:t>У зв’язку зі смертю громадянина Яремчука Вячеслава Купріяновича</w:t>
      </w:r>
      <w:r>
        <w:rPr>
          <w:rFonts w:eastAsia="SimSun;宋体" w:cs="Times New Roman" w:ascii="Times New Roman" w:hAnsi="Times New Roman"/>
          <w:color w:val="000000"/>
          <w:spacing w:val="-6"/>
          <w:kern w:val="2"/>
          <w:sz w:val="28"/>
          <w:szCs w:val="28"/>
          <w:lang w:val="uk-UA" w:eastAsia="zh-CN" w:bidi="hi-IN"/>
        </w:rPr>
        <w:t>, що підтверджується свідоцтвом про смерть серії І-ЕГ № 315313, виданим 11.09.2024 Луцьким відділом державної реєстрації актів цивільного стану у Луцькому районі Волинської області Західного міжрегіонального управління Міністерства юстиції, та набуттям громадянкою Яремчук Ольгою Петрівною права власності на об’єкти нерухомого майна (житловий будинок, гараж-літня кухня, погріб з шийкою, огорожа), які розташовані на земельній ділянці на вул. Данила</w:t>
      </w:r>
      <w:r>
        <w:rPr>
          <w:rFonts w:eastAsia="SimSun;宋体" w:cs="Times New Roman" w:ascii="Times New Roman" w:hAnsi="Times New Roman"/>
          <w:color w:val="000000"/>
          <w:spacing w:val="-6"/>
          <w:kern w:val="2"/>
          <w:sz w:val="24"/>
          <w:szCs w:val="24"/>
          <w:lang w:val="uk-UA" w:eastAsia="zh-CN" w:bidi="hi-IN"/>
        </w:rPr>
        <w:t xml:space="preserve"> </w:t>
      </w:r>
      <w:r>
        <w:rPr>
          <w:rFonts w:eastAsia="SimSun;宋体" w:cs="Times New Roman" w:ascii="Times New Roman" w:hAnsi="Times New Roman"/>
          <w:color w:val="000000"/>
          <w:spacing w:val="-6"/>
          <w:kern w:val="2"/>
          <w:sz w:val="28"/>
          <w:szCs w:val="28"/>
          <w:lang w:val="uk-UA" w:eastAsia="zh-CN" w:bidi="hi-IN"/>
        </w:rPr>
        <w:t xml:space="preserve">Галицького, 27 </w:t>
      </w:r>
      <w:r>
        <w:rPr>
          <w:rFonts w:eastAsia="SimSun;宋体" w:cs="Times New Roman" w:ascii="Times New Roman" w:hAnsi="Times New Roman"/>
          <w:color w:val="auto"/>
          <w:spacing w:val="-6"/>
          <w:kern w:val="2"/>
          <w:sz w:val="28"/>
          <w:szCs w:val="28"/>
          <w:lang w:val="uk-UA" w:eastAsia="zh-CN" w:bidi="hi-IN"/>
        </w:rPr>
        <w:t xml:space="preserve">у м. Луцьку </w:t>
      </w:r>
      <w:r>
        <w:rPr>
          <w:rFonts w:eastAsia="SimSun;宋体" w:cs="Times New Roman" w:ascii="Times New Roman" w:hAnsi="Times New Roman"/>
          <w:color w:val="000000"/>
          <w:spacing w:val="-6"/>
          <w:kern w:val="2"/>
          <w:sz w:val="28"/>
          <w:szCs w:val="28"/>
          <w:lang w:val="uk-UA" w:eastAsia="zh-CN" w:bidi="hi-IN"/>
        </w:rPr>
        <w:t xml:space="preserve">площею 0,1166 га, кадастровий номер 0710100000:11:055:0022, яка перебуває у постійному користуванні громадянина Яремчука Вячеслава Купріяновича, право постійного користування на яку зареєстровано в Державному реєстрі речових прав на нерухоме майно від 21.05.2026, номер запису про інше речове право: 64964699, </w:t>
      </w:r>
      <w:r>
        <w:rPr>
          <w:rFonts w:eastAsia="SimSun;宋体" w:cs="Times New Roman" w:ascii="Times New Roman" w:hAnsi="Times New Roman"/>
          <w:color w:val="auto"/>
          <w:spacing w:val="-6"/>
          <w:kern w:val="2"/>
          <w:sz w:val="28"/>
          <w:szCs w:val="28"/>
          <w:lang w:val="uk-UA" w:eastAsia="zh-CN" w:bidi="hi-IN"/>
        </w:rPr>
        <w:t>враховуючи заяву громадянки Яремчук Ольги Петрівни</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 xml:space="preserve"> про припинення права постійного користування земельною ділянкою на вул. Данила</w:t>
      </w:r>
      <w:r>
        <w:rPr>
          <w:rFonts w:eastAsia="SimSun;宋体" w:cs="Times New Roman" w:ascii="Times New Roman" w:hAnsi="Times New Roman"/>
          <w:b w:val="false"/>
          <w:bCs w:val="false"/>
          <w:color w:val="000000"/>
          <w:spacing w:val="-6"/>
          <w:kern w:val="2"/>
          <w:sz w:val="24"/>
          <w:szCs w:val="24"/>
          <w:u w:val="none"/>
          <w:shd w:fill="FFFFFF" w:val="clear"/>
          <w:lang w:val="uk-UA" w:eastAsia="zh-CN" w:bidi="hi-IN"/>
        </w:rPr>
        <w:t xml:space="preserve"> </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 xml:space="preserve">Галицького, 27 у м. Луцьку, </w:t>
      </w:r>
      <w:r>
        <w:rPr>
          <w:rFonts w:eastAsia="Times New Roman" w:cs="Times New Roman" w:ascii="Times New Roman" w:hAnsi="Times New Roman"/>
          <w:b w:val="false"/>
          <w:bCs w:val="false"/>
          <w:i w:val="false"/>
          <w:iCs w:val="false"/>
          <w:color w:val="000000"/>
          <w:spacing w:val="2"/>
          <w:kern w:val="0"/>
          <w:sz w:val="28"/>
          <w:szCs w:val="28"/>
          <w:u w:val="none"/>
          <w:shd w:fill="FFFFFF" w:val="clear"/>
          <w:lang w:val="uk-UA" w:eastAsia="zh-CN" w:bidi="ar-SA"/>
        </w:rPr>
        <w:t xml:space="preserve">свідоцтво про право власності від 14.07.2025 за № 656, відповідно до якого право власності громадянки </w:t>
      </w:r>
      <w:r>
        <w:rPr>
          <w:rFonts w:eastAsia="SimSun;宋体" w:cs="Times New Roman" w:ascii="Times New Roman" w:hAnsi="Times New Roman"/>
          <w:b w:val="false"/>
          <w:bCs w:val="false"/>
          <w:i w:val="false"/>
          <w:iCs w:val="false"/>
          <w:color w:val="000000"/>
          <w:spacing w:val="-6"/>
          <w:kern w:val="2"/>
          <w:sz w:val="28"/>
          <w:szCs w:val="28"/>
          <w:u w:val="none"/>
          <w:shd w:fill="FFFFFF" w:val="clear"/>
          <w:lang w:val="uk-UA" w:eastAsia="zh-CN" w:bidi="hi-IN"/>
        </w:rPr>
        <w:t>Яремчук Ольги Петрівни</w:t>
      </w:r>
      <w:r>
        <w:rPr>
          <w:rFonts w:eastAsia="Times New Roman" w:cs="Times New Roman" w:ascii="Times New Roman" w:hAnsi="Times New Roman"/>
          <w:b w:val="false"/>
          <w:bCs w:val="false"/>
          <w:i w:val="false"/>
          <w:iCs w:val="false"/>
          <w:color w:val="000000"/>
          <w:spacing w:val="2"/>
          <w:kern w:val="0"/>
          <w:sz w:val="28"/>
          <w:szCs w:val="28"/>
          <w:u w:val="none"/>
          <w:shd w:fill="FFFFFF" w:val="clear"/>
          <w:lang w:val="uk-UA" w:eastAsia="zh-CN" w:bidi="ar-SA"/>
        </w:rPr>
        <w:t xml:space="preserve"> на частку 1/2 в житловому будинку на </w:t>
      </w:r>
      <w:r>
        <w:rPr>
          <w:rFonts w:eastAsia="SimSun;宋体" w:cs="Times New Roman" w:ascii="Times New Roman" w:hAnsi="Times New Roman"/>
          <w:b w:val="false"/>
          <w:bCs w:val="false"/>
          <w:i w:val="false"/>
          <w:iCs w:val="false"/>
          <w:color w:val="000000"/>
          <w:spacing w:val="-6"/>
          <w:kern w:val="2"/>
          <w:sz w:val="28"/>
          <w:szCs w:val="28"/>
          <w:u w:val="none"/>
          <w:shd w:fill="FFFFFF" w:val="clear"/>
          <w:lang w:val="uk-UA" w:eastAsia="zh-CN" w:bidi="hi-IN"/>
        </w:rPr>
        <w:t>вул. Данила</w:t>
      </w:r>
      <w:r>
        <w:rPr>
          <w:rFonts w:eastAsia="SimSun;宋体" w:cs="Times New Roman" w:ascii="Times New Roman" w:hAnsi="Times New Roman"/>
          <w:b w:val="false"/>
          <w:bCs w:val="false"/>
          <w:i w:val="false"/>
          <w:iCs w:val="false"/>
          <w:color w:val="000000"/>
          <w:spacing w:val="-6"/>
          <w:kern w:val="2"/>
          <w:sz w:val="24"/>
          <w:szCs w:val="24"/>
          <w:u w:val="none"/>
          <w:shd w:fill="FFFFFF" w:val="clear"/>
          <w:lang w:val="uk-UA" w:eastAsia="zh-CN" w:bidi="hi-IN"/>
        </w:rPr>
        <w:t xml:space="preserve"> </w:t>
      </w:r>
      <w:r>
        <w:rPr>
          <w:rFonts w:eastAsia="SimSun;宋体" w:cs="Times New Roman" w:ascii="Times New Roman" w:hAnsi="Times New Roman"/>
          <w:b w:val="false"/>
          <w:bCs w:val="false"/>
          <w:i w:val="false"/>
          <w:iCs w:val="false"/>
          <w:color w:val="000000"/>
          <w:spacing w:val="-6"/>
          <w:kern w:val="2"/>
          <w:sz w:val="28"/>
          <w:szCs w:val="28"/>
          <w:u w:val="none"/>
          <w:shd w:fill="FFFFFF" w:val="clear"/>
          <w:lang w:val="uk-UA" w:eastAsia="zh-CN" w:bidi="hi-IN"/>
        </w:rPr>
        <w:t>Галицького, 27</w:t>
      </w:r>
      <w:r>
        <w:rPr>
          <w:rFonts w:eastAsia="Times New Roman" w:cs="Times New Roman" w:ascii="Times New Roman" w:hAnsi="Times New Roman"/>
          <w:b w:val="false"/>
          <w:bCs w:val="false"/>
          <w:i w:val="false"/>
          <w:iCs w:val="false"/>
          <w:color w:val="000000"/>
          <w:spacing w:val="2"/>
          <w:kern w:val="0"/>
          <w:sz w:val="28"/>
          <w:szCs w:val="28"/>
          <w:u w:val="none"/>
          <w:shd w:fill="FFFFFF" w:val="clear"/>
          <w:lang w:val="uk-UA" w:eastAsia="zh-CN" w:bidi="ar-SA"/>
        </w:rPr>
        <w:t xml:space="preserve"> у м. Луцьку зареєстровано в Державному реєстрі речових прав на нерухоме майно 14.07.2025, номер відомостей про речове право: 60707278, свідоцтво про право на спадщину за законом від 14.07.2025 за № 668, відповідно до якого право власності громадянки </w:t>
      </w:r>
      <w:r>
        <w:rPr>
          <w:rFonts w:eastAsia="SimSun;宋体" w:cs="Times New Roman" w:ascii="Times New Roman" w:hAnsi="Times New Roman"/>
          <w:b w:val="false"/>
          <w:bCs w:val="false"/>
          <w:i w:val="false"/>
          <w:iCs w:val="false"/>
          <w:color w:val="000000"/>
          <w:spacing w:val="-6"/>
          <w:kern w:val="2"/>
          <w:sz w:val="28"/>
          <w:szCs w:val="28"/>
          <w:u w:val="none"/>
          <w:shd w:fill="FFFFFF" w:val="clear"/>
          <w:lang w:val="uk-UA" w:eastAsia="zh-CN" w:bidi="hi-IN"/>
        </w:rPr>
        <w:t>Яремчук Ольги Петрівни</w:t>
      </w:r>
      <w:r>
        <w:rPr>
          <w:rFonts w:eastAsia="Times New Roman" w:cs="Times New Roman" w:ascii="Times New Roman" w:hAnsi="Times New Roman"/>
          <w:b w:val="false"/>
          <w:bCs w:val="false"/>
          <w:i w:val="false"/>
          <w:iCs w:val="false"/>
          <w:color w:val="000000"/>
          <w:spacing w:val="2"/>
          <w:kern w:val="0"/>
          <w:sz w:val="28"/>
          <w:szCs w:val="28"/>
          <w:u w:val="none"/>
          <w:shd w:fill="FFFFFF" w:val="clear"/>
          <w:lang w:val="uk-UA" w:eastAsia="zh-CN" w:bidi="ar-SA"/>
        </w:rPr>
        <w:t xml:space="preserve"> на частку 1/2 в житловому будинку на </w:t>
      </w:r>
      <w:r>
        <w:rPr>
          <w:rFonts w:eastAsia="SimSun;宋体" w:cs="Times New Roman" w:ascii="Times New Roman" w:hAnsi="Times New Roman"/>
          <w:b w:val="false"/>
          <w:bCs w:val="false"/>
          <w:i w:val="false"/>
          <w:iCs w:val="false"/>
          <w:color w:val="000000"/>
          <w:spacing w:val="-6"/>
          <w:kern w:val="2"/>
          <w:sz w:val="28"/>
          <w:szCs w:val="28"/>
          <w:u w:val="none"/>
          <w:shd w:fill="FFFFFF" w:val="clear"/>
          <w:lang w:val="uk-UA" w:eastAsia="zh-CN" w:bidi="hi-IN"/>
        </w:rPr>
        <w:t>вул. Данила</w:t>
      </w:r>
      <w:r>
        <w:rPr>
          <w:rFonts w:eastAsia="SimSun;宋体" w:cs="Times New Roman" w:ascii="Times New Roman" w:hAnsi="Times New Roman"/>
          <w:b w:val="false"/>
          <w:bCs w:val="false"/>
          <w:i w:val="false"/>
          <w:iCs w:val="false"/>
          <w:color w:val="000000"/>
          <w:spacing w:val="-6"/>
          <w:kern w:val="2"/>
          <w:sz w:val="24"/>
          <w:szCs w:val="24"/>
          <w:u w:val="none"/>
          <w:shd w:fill="FFFFFF" w:val="clear"/>
          <w:lang w:val="uk-UA" w:eastAsia="zh-CN" w:bidi="hi-IN"/>
        </w:rPr>
        <w:t xml:space="preserve"> </w:t>
      </w:r>
      <w:r>
        <w:rPr>
          <w:rFonts w:eastAsia="SimSun;宋体" w:cs="Times New Roman" w:ascii="Times New Roman" w:hAnsi="Times New Roman"/>
          <w:b w:val="false"/>
          <w:bCs w:val="false"/>
          <w:i w:val="false"/>
          <w:iCs w:val="false"/>
          <w:color w:val="000000"/>
          <w:spacing w:val="-6"/>
          <w:kern w:val="2"/>
          <w:sz w:val="28"/>
          <w:szCs w:val="28"/>
          <w:u w:val="none"/>
          <w:shd w:fill="FFFFFF" w:val="clear"/>
          <w:lang w:val="uk-UA" w:eastAsia="zh-CN" w:bidi="hi-IN"/>
        </w:rPr>
        <w:t>Галицького, 27</w:t>
      </w:r>
      <w:r>
        <w:rPr>
          <w:rFonts w:eastAsia="Times New Roman" w:cs="Times New Roman" w:ascii="Times New Roman" w:hAnsi="Times New Roman"/>
          <w:b w:val="false"/>
          <w:bCs w:val="false"/>
          <w:i w:val="false"/>
          <w:iCs w:val="false"/>
          <w:color w:val="000000"/>
          <w:spacing w:val="2"/>
          <w:kern w:val="0"/>
          <w:sz w:val="28"/>
          <w:szCs w:val="28"/>
          <w:u w:val="none"/>
          <w:shd w:fill="FFFFFF" w:val="clear"/>
          <w:lang w:val="uk-UA" w:eastAsia="zh-CN" w:bidi="ar-SA"/>
        </w:rPr>
        <w:t xml:space="preserve"> у м. Луцьку зареєстровано в Державному реєстрі речових прав на нерухоме майно 14.07.2025, номер відомостей про речове право: 60707323</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технічний паспорт на об’єкт нерухомого майна,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 особі Луцької міської ради </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 xml:space="preserve">на земельну ділянку з кадастровим номером </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0710100000:11:055:0022</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 xml:space="preserve"> зареєстровано у Державному реєстрі речових прав на нерухоме майно від </w:t>
      </w:r>
      <w:r>
        <w:rPr>
          <w:rFonts w:eastAsia="SimSun;宋体" w:cs="Times New Roman" w:ascii="Times New Roman" w:hAnsi="Times New Roman"/>
          <w:b w:val="false"/>
          <w:bCs w:val="false"/>
          <w:i w:val="false"/>
          <w:iCs w:val="false"/>
          <w:color w:val="000000"/>
          <w:spacing w:val="-6"/>
          <w:kern w:val="2"/>
          <w:sz w:val="28"/>
          <w:szCs w:val="28"/>
          <w:u w:val="none"/>
          <w:shd w:fill="FFFFFF" w:val="clear"/>
          <w:lang w:val="uk-UA" w:eastAsia="zh-CN" w:bidi="hi-IN"/>
        </w:rPr>
        <w:t>21.05.2026</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 номер відомостей про речове право: 64964650</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 xml:space="preserve"> </w:t>
      </w:r>
      <w:r>
        <w:rPr>
          <w:rFonts w:cs="Times New Roman" w:ascii="Times New Roman" w:hAnsi="Times New Roman"/>
          <w:color w:val="000000"/>
          <w:sz w:val="28"/>
          <w:szCs w:val="28"/>
        </w:rPr>
        <w:t>витяг</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з Державного реєстру речових прав на нерухоме майно про реєстрацію іншого речового права від 28.05.2026 № 479303100, витяг з Державного земельного кадастру про земельну ділянку </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від 17.06.2026</w:t>
      </w:r>
      <w:r>
        <w:rPr>
          <w:rFonts w:eastAsia="Times New Roman" w:cs="Times New Roman" w:ascii="Times New Roman" w:hAnsi="Times New Roman"/>
          <w:b w:val="false"/>
          <w:bCs/>
          <w:color w:val="FF0000"/>
          <w:spacing w:val="-4"/>
          <w:kern w:val="0"/>
          <w:sz w:val="28"/>
          <w:szCs w:val="28"/>
          <w:u w:val="none"/>
          <w:shd w:fill="FFFFFF" w:val="clear"/>
          <w:lang w:val="uk-UA" w:eastAsia="zh-CN" w:bidi="ar-SA"/>
        </w:rPr>
        <w:t xml:space="preserve">                                                 </w:t>
      </w:r>
      <w:r>
        <w:rPr>
          <w:rFonts w:eastAsia="Times New Roman" w:cs="Times New Roman" w:ascii="Times New Roman" w:hAnsi="Times New Roman"/>
          <w:b w:val="false"/>
          <w:bCs/>
          <w:color w:val="000000"/>
          <w:spacing w:val="-4"/>
          <w:kern w:val="0"/>
          <w:sz w:val="28"/>
          <w:szCs w:val="28"/>
          <w:u w:val="none"/>
          <w:shd w:fill="FFFFFF" w:val="clear"/>
          <w:lang w:val="uk-UA" w:eastAsia="zh-CN" w:bidi="ar-SA"/>
        </w:rPr>
        <w:t xml:space="preserve">№ НВ-0001051522026 та </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інформацію Головного управління Державної податкової служби у Волинській області щодо сплати земельного податку,</w:t>
      </w:r>
      <w:r>
        <w:rPr>
          <w:rFonts w:cs="Times New Roman" w:ascii="Times New Roman" w:hAnsi="Times New Roman"/>
          <w:sz w:val="28"/>
          <w:szCs w:val="28"/>
        </w:rPr>
        <w:t xml:space="preserve"> керуючись статтями 12, 140-142 Земельного кодексу України, статтею 26 Закону України </w:t>
      </w:r>
      <w:r>
        <w:rPr>
          <w:rFonts w:cs="Times New Roman" w:ascii="Times New Roman" w:hAnsi="Times New Roman"/>
          <w:color w:val="000000"/>
          <w:spacing w:val="-2"/>
          <w:sz w:val="28"/>
          <w:szCs w:val="28"/>
        </w:rPr>
        <w:t>«</w:t>
      </w:r>
      <w:r>
        <w:rPr>
          <w:rFonts w:cs="Times New Roman" w:ascii="Times New Roman" w:hAnsi="Times New Roman"/>
          <w:sz w:val="28"/>
          <w:szCs w:val="28"/>
        </w:rPr>
        <w:t>Про місцеве самоврядування в Україні</w:t>
      </w:r>
      <w:r>
        <w:rPr>
          <w:rFonts w:cs="Times New Roman" w:ascii="Times New Roman" w:hAnsi="Times New Roman"/>
          <w:color w:val="000000"/>
          <w:spacing w:val="-2"/>
          <w:sz w:val="28"/>
          <w:szCs w:val="28"/>
        </w:rPr>
        <w:t>»</w:t>
      </w:r>
      <w:r>
        <w:rPr>
          <w:rFonts w:cs="Times New Roman" w:ascii="Times New Roman" w:hAnsi="Times New Roman"/>
          <w:sz w:val="28"/>
          <w:szCs w:val="28"/>
        </w:rPr>
        <w:t xml:space="preserve">, Законом України </w:t>
      </w:r>
      <w:r>
        <w:rPr>
          <w:rFonts w:cs="Times New Roman" w:ascii="Times New Roman" w:hAnsi="Times New Roman"/>
          <w:color w:val="000000"/>
          <w:spacing w:val="-2"/>
          <w:sz w:val="28"/>
          <w:szCs w:val="28"/>
        </w:rPr>
        <w:t>«</w:t>
      </w:r>
      <w:r>
        <w:rPr>
          <w:rFonts w:cs="Times New Roman" w:ascii="Times New Roman" w:hAnsi="Times New Roman"/>
          <w:sz w:val="28"/>
          <w:szCs w:val="28"/>
        </w:rPr>
        <w:t>Про Державний земельний кадастр</w:t>
      </w:r>
      <w:r>
        <w:rPr>
          <w:rFonts w:cs="Times New Roman" w:ascii="Times New Roman" w:hAnsi="Times New Roman"/>
          <w:color w:val="000000"/>
          <w:spacing w:val="-2"/>
          <w:sz w:val="28"/>
          <w:szCs w:val="28"/>
        </w:rPr>
        <w:t>»</w:t>
      </w:r>
      <w:r>
        <w:rPr>
          <w:rFonts w:cs="Times New Roman" w:ascii="Times New Roman" w:hAnsi="Times New Roman"/>
          <w:sz w:val="28"/>
          <w:szCs w:val="28"/>
        </w:rPr>
        <w:t xml:space="preserve">, Законом України </w:t>
      </w:r>
      <w:r>
        <w:rPr>
          <w:rFonts w:cs="Times New Roman" w:ascii="Times New Roman" w:hAnsi="Times New Roman"/>
          <w:color w:val="000000"/>
          <w:spacing w:val="-2"/>
          <w:sz w:val="28"/>
          <w:szCs w:val="28"/>
        </w:rPr>
        <w:t>«</w:t>
      </w:r>
      <w:r>
        <w:rPr>
          <w:rFonts w:cs="Times New Roman" w:ascii="Times New Roman" w:hAnsi="Times New Roman"/>
          <w:sz w:val="28"/>
          <w:szCs w:val="28"/>
        </w:rPr>
        <w:t>Про державну реєстрацію речових прав на нерухоме майно та їх обтяжень</w:t>
      </w:r>
      <w:r>
        <w:rPr>
          <w:rFonts w:cs="Times New Roman" w:ascii="Times New Roman" w:hAnsi="Times New Roman"/>
          <w:color w:val="000000"/>
          <w:spacing w:val="-2"/>
          <w:sz w:val="28"/>
          <w:szCs w:val="28"/>
        </w:rPr>
        <w:t>»</w:t>
      </w:r>
      <w:r>
        <w:rPr>
          <w:rFonts w:cs="Times New Roman" w:ascii="Times New Roman" w:hAnsi="Times New Roman"/>
          <w:sz w:val="28"/>
          <w:szCs w:val="28"/>
        </w:rPr>
        <w:t xml:space="preserve">, постановою Кабінету Міністрів України від 17 жовтня 2012 року № 1051 </w:t>
      </w:r>
      <w:r>
        <w:rPr>
          <w:rFonts w:cs="Times New Roman" w:ascii="Times New Roman" w:hAnsi="Times New Roman"/>
          <w:color w:val="000000"/>
          <w:spacing w:val="-2"/>
          <w:sz w:val="28"/>
          <w:szCs w:val="28"/>
        </w:rPr>
        <w:t>«</w:t>
      </w:r>
      <w:r>
        <w:rPr>
          <w:rFonts w:cs="Times New Roman" w:ascii="Times New Roman" w:hAnsi="Times New Roman"/>
          <w:sz w:val="28"/>
          <w:szCs w:val="28"/>
        </w:rPr>
        <w:t>Про затвердження Порядку ведення Державного земельного кадастру</w:t>
      </w:r>
      <w:r>
        <w:rPr>
          <w:rFonts w:cs="Times New Roman" w:ascii="Times New Roman" w:hAnsi="Times New Roman"/>
          <w:color w:val="000000"/>
          <w:spacing w:val="-2"/>
          <w:sz w:val="28"/>
          <w:szCs w:val="28"/>
        </w:rPr>
        <w:t>»</w:t>
      </w:r>
      <w:r>
        <w:rPr>
          <w:rFonts w:cs="Times New Roman" w:ascii="Times New Roman" w:hAnsi="Times New Roman"/>
          <w:sz w:val="28"/>
          <w:szCs w:val="28"/>
        </w:rPr>
        <w:t>, міська рада</w:t>
      </w:r>
    </w:p>
    <w:p>
      <w:pPr>
        <w:pStyle w:val="Normal"/>
        <w:widowControl/>
        <w:tabs>
          <w:tab w:val="clear" w:pos="709"/>
          <w:tab w:val="left" w:pos="571" w:leader="none"/>
          <w:tab w:val="left" w:pos="4540" w:leader="none"/>
        </w:tabs>
        <w:suppressAutoHyphens w:val="true"/>
        <w:overflowPunct w:val="true"/>
        <w:bidi w:val="0"/>
        <w:spacing w:before="0" w:after="0"/>
        <w:ind w:firstLine="567" w:left="0" w:right="0"/>
        <w:jc w:val="both"/>
        <w:rPr>
          <w:sz w:val="28"/>
          <w:szCs w:val="28"/>
        </w:rPr>
      </w:pPr>
      <w:r>
        <w:rPr>
          <w:sz w:val="28"/>
          <w:szCs w:val="28"/>
        </w:rPr>
      </w:r>
    </w:p>
    <w:p>
      <w:pPr>
        <w:pStyle w:val="Normal"/>
        <w:tabs>
          <w:tab w:val="clear" w:pos="709"/>
          <w:tab w:val="left" w:pos="5330" w:leader="none"/>
        </w:tabs>
        <w:ind w:hanging="0" w:left="0" w:right="0"/>
        <w:jc w:val="both"/>
        <w:rPr/>
      </w:pPr>
      <w:r>
        <w:rPr>
          <w:rFonts w:cs="Times New Roman" w:ascii="Times New Roman" w:hAnsi="Times New Roman"/>
          <w:sz w:val="28"/>
          <w:szCs w:val="28"/>
        </w:rPr>
        <w:t>ВИРІШИЛА:</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1. Припинити</w:t>
      </w:r>
      <w:r>
        <w:rPr>
          <w:rFonts w:cs="Times New Roman" w:ascii="Times New Roman" w:hAnsi="Times New Roman"/>
          <w:sz w:val="16"/>
          <w:szCs w:val="16"/>
        </w:rPr>
        <w:t xml:space="preserve"> </w:t>
      </w:r>
      <w:r>
        <w:rPr>
          <w:rFonts w:eastAsia="SimSun;宋体" w:cs="Times New Roman" w:ascii="Times New Roman" w:hAnsi="Times New Roman"/>
          <w:color w:val="000000"/>
          <w:spacing w:val="-6"/>
          <w:kern w:val="2"/>
          <w:sz w:val="28"/>
          <w:szCs w:val="28"/>
          <w:lang w:val="uk-UA" w:eastAsia="zh-CN" w:bidi="hi-IN"/>
        </w:rPr>
        <w:t>громадянину Яремчуку Вячеславу Купріяновичу</w:t>
      </w:r>
      <w:r>
        <w:rPr>
          <w:rFonts w:cs="Times New Roman" w:ascii="Times New Roman" w:hAnsi="Times New Roman"/>
          <w:sz w:val="28"/>
          <w:szCs w:val="28"/>
        </w:rPr>
        <w:t xml:space="preserve"> право постійного користування земельною ділянкою на </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вул. Данила</w:t>
      </w:r>
      <w:r>
        <w:rPr>
          <w:rFonts w:eastAsia="SimSun;宋体" w:cs="Times New Roman" w:ascii="Times New Roman" w:hAnsi="Times New Roman"/>
          <w:b w:val="false"/>
          <w:bCs w:val="false"/>
          <w:color w:val="000000"/>
          <w:spacing w:val="-6"/>
          <w:kern w:val="2"/>
          <w:sz w:val="24"/>
          <w:szCs w:val="24"/>
          <w:u w:val="none"/>
          <w:shd w:fill="FFFFFF" w:val="clear"/>
          <w:lang w:val="uk-UA" w:eastAsia="zh-CN" w:bidi="hi-IN"/>
        </w:rPr>
        <w:t xml:space="preserve"> </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Галицького, 27 у м. Луцьку</w:t>
      </w:r>
      <w:r>
        <w:rPr>
          <w:rFonts w:eastAsia="SimSun;宋体" w:cs="Times New Roman" w:ascii="Times New Roman" w:hAnsi="Times New Roman"/>
          <w:color w:val="auto"/>
          <w:spacing w:val="-2"/>
          <w:kern w:val="2"/>
          <w:sz w:val="28"/>
          <w:szCs w:val="28"/>
          <w:lang w:val="uk-UA" w:eastAsia="zh-CN" w:bidi="hi-IN"/>
        </w:rPr>
        <w:t xml:space="preserve"> </w:t>
      </w:r>
      <w:r>
        <w:rPr>
          <w:rFonts w:cs="Times New Roman" w:ascii="Times New Roman" w:hAnsi="Times New Roman"/>
          <w:sz w:val="28"/>
          <w:szCs w:val="28"/>
        </w:rPr>
        <w:t xml:space="preserve"> площею 0,1166 га, кадастровим номером 0710100000:</w:t>
      </w:r>
      <w:r>
        <w:rPr>
          <w:rFonts w:eastAsia="SimSun;宋体" w:cs="Times New Roman" w:ascii="Times New Roman" w:hAnsi="Times New Roman"/>
          <w:color w:val="000000"/>
          <w:spacing w:val="-6"/>
          <w:kern w:val="2"/>
          <w:sz w:val="28"/>
          <w:szCs w:val="28"/>
          <w:lang w:val="uk-UA" w:eastAsia="zh-CN" w:bidi="hi-IN"/>
        </w:rPr>
        <w:t>11:055:0022</w:t>
      </w:r>
      <w:r>
        <w:rPr>
          <w:rFonts w:cs="Times New Roman" w:ascii="Times New Roman" w:hAnsi="Times New Roman"/>
          <w:sz w:val="28"/>
          <w:szCs w:val="28"/>
        </w:rPr>
        <w:t xml:space="preserve"> </w:t>
      </w:r>
      <w:r>
        <w:rPr>
          <w:rFonts w:eastAsia="Times New Roman" w:cs="Times New Roman" w:ascii="Times New Roman" w:hAnsi="Times New Roman"/>
          <w:color w:val="000000"/>
          <w:spacing w:val="-4"/>
          <w:kern w:val="0"/>
          <w:sz w:val="28"/>
          <w:szCs w:val="28"/>
          <w:lang w:val="uk-UA" w:eastAsia="zh-CN" w:bidi="ar-SA"/>
        </w:rPr>
        <w:t xml:space="preserve">для обслуговування жилого будинку, господарських будівель і споруд                     </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w:t>
      </w:r>
      <w:r>
        <w:rPr>
          <w:rFonts w:eastAsia="Times New Roman" w:cs="Times New Roman" w:ascii="Times New Roman" w:hAnsi="Times New Roman"/>
          <w:color w:val="000000"/>
          <w:spacing w:val="-4"/>
          <w:kern w:val="0"/>
          <w:sz w:val="28"/>
          <w:szCs w:val="28"/>
          <w:lang w:val="uk-UA" w:eastAsia="zh-CN" w:bidi="ar-SA"/>
        </w:rPr>
        <w:t>02.01 - для будівництва і обслуговування житлового будинку, господарських будівель і споруд (присадибна ділянка)</w:t>
      </w:r>
      <w:r>
        <w:rPr>
          <w:rFonts w:eastAsia="SimSun;宋体" w:cs="Times New Roman" w:ascii="Times New Roman" w:hAnsi="Times New Roman"/>
          <w:b w:val="false"/>
          <w:bCs w:val="false"/>
          <w:color w:val="000000"/>
          <w:spacing w:val="-6"/>
          <w:kern w:val="2"/>
          <w:sz w:val="28"/>
          <w:szCs w:val="28"/>
          <w:u w:val="none"/>
          <w:shd w:fill="FFFFFF" w:val="clear"/>
          <w:lang w:val="uk-UA" w:eastAsia="zh-CN" w:bidi="hi-IN"/>
        </w:rPr>
        <w:t>]</w:t>
      </w:r>
      <w:r>
        <w:rPr>
          <w:rFonts w:cs="Times New Roman" w:ascii="Times New Roman" w:hAnsi="Times New Roman"/>
          <w:sz w:val="28"/>
          <w:szCs w:val="28"/>
        </w:rPr>
        <w:t xml:space="preserve">, </w:t>
      </w:r>
      <w:r>
        <w:rPr>
          <w:rFonts w:eastAsia="SimSun;宋体" w:cs="Times New Roman" w:ascii="Times New Roman" w:hAnsi="Times New Roman"/>
          <w:color w:val="000000"/>
          <w:sz w:val="28"/>
          <w:szCs w:val="28"/>
          <w:lang w:val="uk-UA"/>
        </w:rPr>
        <w:t>згідно з додатком</w:t>
      </w:r>
      <w:r>
        <w:rPr>
          <w:rFonts w:eastAsia="SimSun;宋体" w:cs="Times New Roman" w:ascii="Times New Roman" w:hAnsi="Times New Roman"/>
          <w:color w:val="000000"/>
          <w:sz w:val="28"/>
          <w:szCs w:val="28"/>
          <w:u w:val="none"/>
          <w:lang w:val="uk-UA"/>
        </w:rPr>
        <w:t>.</w:t>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lang w:val="uk-UA"/>
        </w:rPr>
        <w:t>2. Департаменту містобудування, земельних ресурсів та реклами Луцької міської ради забезпечити проведення державної реєстрації припинення іншого речового права (права постійного користування) земельної ділянки комунальної власності площею 0,1166 га, кадастровим номером 0710100000:</w:t>
      </w:r>
      <w:r>
        <w:rPr>
          <w:rFonts w:eastAsia="SimSun;宋体" w:cs="Times New Roman" w:ascii="Times New Roman" w:hAnsi="Times New Roman"/>
          <w:color w:val="000000"/>
          <w:spacing w:val="-6"/>
          <w:kern w:val="2"/>
          <w:sz w:val="28"/>
          <w:szCs w:val="28"/>
          <w:lang w:val="uk-UA" w:eastAsia="zh-CN" w:bidi="hi-IN"/>
        </w:rPr>
        <w:t xml:space="preserve">11:055:0022 в </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Державному реєстрі речових прав на нерухоме майно та їх обтяжень</w:t>
      </w:r>
      <w:r>
        <w:rPr>
          <w:rFonts w:cs="Times New Roman" w:ascii="Times New Roman" w:hAnsi="Times New Roman"/>
          <w:sz w:val="28"/>
          <w:szCs w:val="28"/>
          <w:lang w:val="uk-UA"/>
        </w:rPr>
        <w:t>.</w:t>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lang w:val="uk-UA"/>
        </w:rPr>
        <w:t>3. Земельну ділянку з кадастровим номером 0710100000:</w:t>
      </w:r>
      <w:r>
        <w:rPr>
          <w:rFonts w:eastAsia="SimSun;宋体" w:cs="Times New Roman" w:ascii="Times New Roman" w:hAnsi="Times New Roman"/>
          <w:color w:val="000000"/>
          <w:spacing w:val="-6"/>
          <w:kern w:val="2"/>
          <w:sz w:val="28"/>
          <w:szCs w:val="28"/>
          <w:lang w:val="uk-UA" w:eastAsia="zh-CN" w:bidi="hi-IN"/>
        </w:rPr>
        <w:t xml:space="preserve">11:055:0022 вважати повернутою в комунальну власність з моменту державної реєстрації припинення іншого речового права (права постійного користування) в  </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Державному реєстрі речових прав на нерухоме майно та їх обтяжень.</w:t>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4. </w:t>
      </w:r>
      <w:r>
        <w:rPr>
          <w:rFonts w:eastAsia="Times New Roman" w:cs="Times New Roman" w:ascii="Times New Roman" w:hAnsi="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ind w:firstLine="680" w:left="0" w:right="0"/>
        <w:jc w:val="both"/>
        <w:rPr>
          <w:sz w:val="28"/>
          <w:szCs w:val="28"/>
        </w:rPr>
      </w:pPr>
      <w:r>
        <w:rPr>
          <w:sz w:val="28"/>
          <w:szCs w:val="28"/>
        </w:rPr>
      </w:r>
    </w:p>
    <w:p>
      <w:pPr>
        <w:pStyle w:val="Normal"/>
        <w:ind w:firstLine="680" w:left="0" w:right="0"/>
        <w:jc w:val="both"/>
        <w:rPr>
          <w:sz w:val="28"/>
          <w:szCs w:val="28"/>
        </w:rPr>
      </w:pPr>
      <w:r>
        <w:rPr>
          <w:sz w:val="28"/>
          <w:szCs w:val="28"/>
        </w:rPr>
      </w:r>
    </w:p>
    <w:p>
      <w:pPr>
        <w:pStyle w:val="Normal"/>
        <w:jc w:val="both"/>
        <w:rPr>
          <w:sz w:val="28"/>
          <w:szCs w:val="28"/>
        </w:rPr>
      </w:pPr>
      <w:r>
        <w:rPr>
          <w:sz w:val="28"/>
          <w:szCs w:val="28"/>
        </w:rPr>
        <w:t>Секретар міської ради                                                 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bookmarkStart w:id="0" w:name="__DdeLink__318_3547200114_копія_1"/>
      <w:bookmarkStart w:id="1" w:name="__DdeLink__318_3547200114_копія_1_копія_"/>
      <w:bookmarkStart w:id="2" w:name="__DdeLink__318_3547200114_копія_1_копія_"/>
      <w:bookmarkEnd w:id="0"/>
      <w:bookmarkEnd w:id="1"/>
      <w:bookmarkEnd w:id="2"/>
      <w:r>
        <w:rPr>
          <w:rFonts w:cs="Times New Roman" w:ascii="Times New Roman" w:hAnsi="Times New Roman"/>
          <w:sz w:val="24"/>
          <w:szCs w:val="24"/>
        </w:rPr>
        <w:t>Гула 777 873</w:t>
      </w:r>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Times New Roman" w:hAnsi="Liberation Serif;Times New Roman" w:eastAsia="SimSun;宋体" w:cs="Arial"/>
      <w:color w:val="auto"/>
      <w:kern w:val="2"/>
      <w:sz w:val="24"/>
      <w:szCs w:val="24"/>
      <w:lang w:val="uk-UA" w:eastAsia="zh-CN" w:bidi="hi-IN"/>
    </w:rPr>
  </w:style>
  <w:style w:type="paragraph" w:styleId="Heading1">
    <w:name w:val="Heading 1"/>
    <w:basedOn w:val="Normal"/>
    <w:next w:val="Normal"/>
    <w:qFormat/>
    <w:pPr>
      <w:keepNext w:val="true"/>
      <w:numPr>
        <w:ilvl w:val="0"/>
        <w:numId w:val="1"/>
      </w:numPr>
      <w:jc w:val="center"/>
      <w:outlineLvl w:val="0"/>
    </w:pPr>
    <w:rPr>
      <w:rFonts w:ascii="Times New Roman" w:hAnsi="Times New Roman" w:eastAsia="Times New Roman" w:cs="Times New Roman"/>
      <w:b/>
      <w:bCs/>
      <w:kern w:val="2"/>
      <w:sz w:val="32"/>
      <w:lang w:bidi="ar-SA"/>
    </w:rPr>
  </w:style>
  <w:style w:type="paragraph" w:styleId="Heading2">
    <w:name w:val="Heading 2"/>
    <w:basedOn w:val="Normal"/>
    <w:next w:val="Normal"/>
    <w:qFormat/>
    <w:pPr>
      <w:keepNext w:val="true"/>
      <w:numPr>
        <w:ilvl w:val="1"/>
        <w:numId w:val="1"/>
      </w:numPr>
      <w:jc w:val="center"/>
      <w:outlineLvl w:val="1"/>
    </w:pPr>
    <w:rPr>
      <w:rFonts w:ascii="Times New Roman" w:hAnsi="Times New Roman" w:eastAsia="Times New Roman" w:cs="Times New Roman"/>
      <w:b/>
      <w:bCs/>
      <w:kern w:val="2"/>
      <w:sz w:val="36"/>
      <w:lang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BodyText"/>
    <w:qFormat/>
    <w:pPr>
      <w:keepNext w:val="true"/>
      <w:spacing w:before="240" w:after="120"/>
    </w:pPr>
    <w:rPr>
      <w:rFonts w:ascii="Liberation Sans;Arial" w:hAnsi="Liberation Sans;Arial"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Arial"/>
      <w:i/>
      <w:iCs/>
      <w:sz w:val="24"/>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1555</TotalTime>
  <Application>LibreOffice/7.6.4.1$Windows_X86_64 LibreOffice_project/e19e193f88cd6c0525a17fb7a176ed8e6a3e2aa1</Application>
  <AppVersion>15.0000</AppVersion>
  <Pages>2</Pages>
  <Words>599</Words>
  <Characters>3930</Characters>
  <CharactersWithSpaces>4723</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2019-01-18T14:45:00Z</dcterms:created>
  <dc:creator>olyas</dc:creator>
  <dc:description/>
  <dc:language>uk-UA</dc:language>
  <cp:lastModifiedBy/>
  <cp:lastPrinted>2026-06-23T14:56:45Z</cp:lastPrinted>
  <dcterms:modified xsi:type="dcterms:W3CDTF">2026-07-30T11:55:38Z</dcterms:modified>
  <cp:revision>182</cp:revision>
  <dc:subject/>
  <dc:title>mvk</dc:title>
</cp:coreProperties>
</file>

<file path=docProps/custom.xml><?xml version="1.0" encoding="utf-8"?>
<Properties xmlns="http://schemas.openxmlformats.org/officeDocument/2006/custom-properties" xmlns:vt="http://schemas.openxmlformats.org/officeDocument/2006/docPropsVTypes"/>
</file>