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media/image1.wmf" ContentType="image/x-wmf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sz w:val="28"/>
          <w:szCs w:val="28"/>
        </w:rPr>
      </w:pPr>
      <w:r>
        <w:rPr/>
        <w:object w:dxaOrig="2812" w:dyaOrig="2989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4.8pt;height:59.2pt;mso-wrap-distance-right:0pt" filled="f" o:ole="">
            <v:imagedata r:id="rId3" o:title=""/>
          </v:shape>
          <o:OLEObject Type="Embed" ProgID="" ShapeID="ole_rId2" DrawAspect="Content" ObjectID="_473375696" r:id="rId2"/>
        </w:object>
      </w:r>
    </w:p>
    <w:p>
      <w:pPr>
        <w:pStyle w:val="Heading1"/>
        <w:numPr>
          <w:ilvl w:val="0"/>
          <w:numId w:val="1"/>
        </w:numPr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Heading1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Heading2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Cs w:val="false"/>
          <w:sz w:val="32"/>
          <w:szCs w:val="32"/>
        </w:rPr>
      </w:pPr>
      <w:r>
        <w:rPr>
          <w:b/>
          <w:bCs w:val="false"/>
          <w:sz w:val="32"/>
          <w:szCs w:val="32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  <w:szCs w:val="12"/>
        </w:rPr>
        <w:t>________________                                        м. Луцьк                                    №______________</w:t>
      </w:r>
    </w:p>
    <w:p>
      <w:pPr>
        <w:pStyle w:val="Normal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4823" w:leader="none"/>
          <w:tab w:val="left" w:pos="5529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 надання </w:t>
      </w:r>
      <w:r>
        <w:rPr>
          <w:rFonts w:cs="Times New Roman"/>
          <w:spacing w:val="-6"/>
          <w:sz w:val="28"/>
          <w:szCs w:val="28"/>
          <w:lang w:val="uk-UA"/>
        </w:rPr>
        <w:t>державному  комуналь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ному </w:t>
      </w:r>
    </w:p>
    <w:p>
      <w:pPr>
        <w:pStyle w:val="Normal"/>
        <w:tabs>
          <w:tab w:val="clear" w:pos="708"/>
          <w:tab w:val="left" w:pos="4823" w:leader="none"/>
          <w:tab w:val="left" w:pos="5529" w:leader="none"/>
        </w:tabs>
        <w:jc w:val="both"/>
        <w:rPr>
          <w:sz w:val="28"/>
          <w:szCs w:val="28"/>
        </w:rPr>
      </w:pPr>
      <w:r>
        <w:rPr>
          <w:rFonts w:eastAsia="SimSun;宋体" w:cs="Times New Roman"/>
          <w:bCs/>
          <w:color w:val="000000"/>
          <w:spacing w:val="-6"/>
          <w:kern w:val="2"/>
          <w:sz w:val="28"/>
          <w:szCs w:val="28"/>
          <w:lang w:val="uk-UA" w:eastAsia="zh-CN" w:bidi="hi-IN"/>
        </w:rPr>
        <w:t xml:space="preserve">підприємству  </w:t>
      </w:r>
      <w:r>
        <w:rPr>
          <w:rFonts w:eastAsia="SimSun;宋体" w:cs="Times New Roman"/>
          <w:bCs/>
          <w:color w:val="000000"/>
          <w:spacing w:val="-2"/>
          <w:kern w:val="2"/>
          <w:sz w:val="28"/>
          <w:szCs w:val="28"/>
          <w:lang w:val="uk-UA" w:eastAsia="zh-CN" w:bidi="hi-IN"/>
        </w:rPr>
        <w:t xml:space="preserve">«Луцьктепло»  </w:t>
      </w:r>
      <w:r>
        <w:rPr>
          <w:sz w:val="28"/>
          <w:szCs w:val="28"/>
        </w:rPr>
        <w:t>дозволу  на</w:t>
      </w:r>
    </w:p>
    <w:p>
      <w:pPr>
        <w:pStyle w:val="Normal"/>
        <w:tabs>
          <w:tab w:val="clear" w:pos="708"/>
          <w:tab w:val="left" w:pos="4823" w:leader="none"/>
          <w:tab w:val="left" w:pos="5529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>розроблення проєкту землеустрою щодо</w:t>
      </w:r>
    </w:p>
    <w:p>
      <w:pPr>
        <w:pStyle w:val="Normal"/>
        <w:tabs>
          <w:tab w:val="clear" w:pos="708"/>
          <w:tab w:val="left" w:pos="4823" w:leader="none"/>
          <w:tab w:val="left" w:pos="5529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відведення земельної ділянки для </w:t>
      </w: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>розмі-</w:t>
      </w:r>
    </w:p>
    <w:p>
      <w:pPr>
        <w:pStyle w:val="Normal"/>
        <w:tabs>
          <w:tab w:val="clear" w:pos="708"/>
          <w:tab w:val="left" w:pos="4823" w:leader="none"/>
          <w:tab w:val="left" w:pos="5529" w:leader="none"/>
        </w:tabs>
        <w:jc w:val="both"/>
        <w:rPr>
          <w:sz w:val="28"/>
          <w:szCs w:val="28"/>
        </w:rPr>
      </w:pP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>щення та експлуатації  основних,  підсоб-</w:t>
      </w:r>
    </w:p>
    <w:p>
      <w:pPr>
        <w:pStyle w:val="Normal"/>
        <w:tabs>
          <w:tab w:val="clear" w:pos="708"/>
          <w:tab w:val="left" w:pos="4823" w:leader="none"/>
          <w:tab w:val="left" w:pos="5529" w:leader="none"/>
        </w:tabs>
        <w:jc w:val="both"/>
        <w:rPr>
          <w:sz w:val="28"/>
          <w:szCs w:val="28"/>
        </w:rPr>
      </w:pP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>них і допоміжних будівель та споруд тех-</w:t>
      </w:r>
    </w:p>
    <w:p>
      <w:pPr>
        <w:pStyle w:val="Normal"/>
        <w:tabs>
          <w:tab w:val="clear" w:pos="708"/>
          <w:tab w:val="left" w:pos="4823" w:leader="none"/>
          <w:tab w:val="left" w:pos="5529" w:leader="none"/>
        </w:tabs>
        <w:jc w:val="both"/>
        <w:rPr>
          <w:sz w:val="28"/>
          <w:szCs w:val="28"/>
        </w:rPr>
      </w:pP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нічної  інфраструктури  (виробництва  та </w:t>
      </w:r>
    </w:p>
    <w:p>
      <w:pPr>
        <w:pStyle w:val="Normal"/>
        <w:tabs>
          <w:tab w:val="clear" w:pos="708"/>
          <w:tab w:val="left" w:pos="4823" w:leader="none"/>
          <w:tab w:val="left" w:pos="5529" w:leader="none"/>
        </w:tabs>
        <w:jc w:val="both"/>
        <w:rPr>
          <w:sz w:val="28"/>
          <w:szCs w:val="28"/>
        </w:rPr>
      </w:pP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розподілення   газу,  постачання  пари  та </w:t>
      </w:r>
    </w:p>
    <w:p>
      <w:pPr>
        <w:pStyle w:val="Normal"/>
        <w:tabs>
          <w:tab w:val="clear" w:pos="708"/>
          <w:tab w:val="left" w:pos="4823" w:leader="none"/>
          <w:tab w:val="left" w:pos="5529" w:leader="none"/>
        </w:tabs>
        <w:jc w:val="both"/>
        <w:rPr>
          <w:sz w:val="28"/>
          <w:szCs w:val="28"/>
        </w:rPr>
      </w:pP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>гарячої води, збирання, очищення та роз-</w:t>
      </w:r>
    </w:p>
    <w:p>
      <w:pPr>
        <w:pStyle w:val="Normal"/>
        <w:tabs>
          <w:tab w:val="clear" w:pos="708"/>
          <w:tab w:val="left" w:pos="4823" w:leader="none"/>
          <w:tab w:val="left" w:pos="5529" w:leader="none"/>
        </w:tabs>
        <w:jc w:val="both"/>
        <w:rPr>
          <w:sz w:val="28"/>
          <w:szCs w:val="28"/>
        </w:rPr>
      </w:pP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поділення води) - 11.04 </w:t>
      </w:r>
      <w:r>
        <w:rPr>
          <w:sz w:val="28"/>
          <w:szCs w:val="28"/>
        </w:rPr>
        <w:t xml:space="preserve">на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вул. Конякіна</w:t>
      </w:r>
    </w:p>
    <w:p>
      <w:pPr>
        <w:pStyle w:val="Normal"/>
        <w:tabs>
          <w:tab w:val="clear" w:pos="708"/>
          <w:tab w:val="left" w:pos="4823" w:leader="none"/>
          <w:tab w:val="left" w:pos="5529" w:leader="none"/>
        </w:tabs>
        <w:jc w:val="both"/>
        <w:rPr>
          <w:sz w:val="28"/>
          <w:szCs w:val="28"/>
        </w:rPr>
      </w:pP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(орієнтовною  площею 0,01 га) </w:t>
      </w:r>
      <w:r>
        <w:rPr>
          <w:sz w:val="28"/>
          <w:szCs w:val="28"/>
        </w:rPr>
        <w:t>у м. Луцьку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tabs>
          <w:tab w:val="clear" w:pos="708"/>
          <w:tab w:val="left" w:pos="680" w:leader="none"/>
          <w:tab w:val="left" w:pos="790" w:leader="none"/>
        </w:tabs>
        <w:suppressAutoHyphens w:val="true"/>
        <w:bidi w:val="0"/>
        <w:spacing w:before="0" w:after="0"/>
        <w:ind w:firstLine="567" w:left="0" w:right="0"/>
        <w:jc w:val="both"/>
        <w:rPr/>
      </w:pPr>
      <w:r>
        <w:rPr>
          <w:sz w:val="28"/>
          <w:szCs w:val="28"/>
        </w:rPr>
        <w:t xml:space="preserve">Розглянувши заяву </w:t>
      </w:r>
      <w:r>
        <w:rPr>
          <w:rFonts w:eastAsia="SimSun;宋体" w:cs="Times New Roman"/>
          <w:bCs/>
          <w:color w:val="000000"/>
          <w:spacing w:val="-2"/>
          <w:kern w:val="2"/>
          <w:sz w:val="28"/>
          <w:szCs w:val="28"/>
          <w:lang w:val="uk-UA" w:eastAsia="zh-CN" w:bidi="hi-IN"/>
        </w:rPr>
        <w:t>державного комунального підприємства «Луцьктепло»</w:t>
      </w:r>
      <w:r>
        <w:rPr>
          <w:sz w:val="28"/>
          <w:szCs w:val="28"/>
        </w:rPr>
        <w:t xml:space="preserve"> про надання дозволу на розроблення проєкту землеустрою щодо відведення земельної ділянки, орієнтовною площею 0,01 га </w:t>
      </w: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для розміщення та експлуатації основних, підсобних і допоміжних будівель та споруд технічної інфраструктури (виробництва та розподілення газу, постачання пари та гарячої води, збирання, очищення та розподілення води) - 11.04 </w:t>
      </w:r>
      <w:r>
        <w:rPr>
          <w:sz w:val="28"/>
          <w:szCs w:val="28"/>
        </w:rPr>
        <w:t xml:space="preserve">на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вул. Конякіна</w:t>
      </w:r>
      <w:r>
        <w:rPr>
          <w:sz w:val="28"/>
          <w:szCs w:val="28"/>
        </w:rPr>
        <w:t xml:space="preserve"> у м. Луцьку, </w:t>
      </w:r>
      <w:r>
        <w:rPr>
          <w:rFonts w:eastAsia="SimSun;宋体" w:cs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>виписку з Єдиного державного реєстру юридичних осіб, фізичних осіб-підприємців та громадських формувань, статут державного комунального підприємства «Луцьктепло»</w:t>
      </w:r>
      <w:r>
        <w:rPr>
          <w:rFonts w:eastAsia="SimSun;宋体" w:cs="Times New Roman"/>
          <w:color w:val="000000"/>
          <w:sz w:val="28"/>
          <w:szCs w:val="28"/>
        </w:rPr>
        <w:t xml:space="preserve">, </w:t>
      </w:r>
      <w:r>
        <w:rPr>
          <w:rFonts w:eastAsia="SimSun;宋体" w:cs="Times New Roman"/>
          <w:color w:val="000000"/>
          <w:spacing w:val="-6"/>
          <w:sz w:val="28"/>
          <w:szCs w:val="28"/>
        </w:rPr>
        <w:t>генплан земельної ділянки з прикладеною інформацією департаменту містобудування, земельних ресурсів та реклами Луцької міської ради про наявні в межах об’єкта землеустрою о</w:t>
      </w:r>
      <w:r>
        <w:rPr>
          <w:rFonts w:eastAsia="Times New Roman" w:cs="Times New Roman"/>
          <w:bCs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бмеження у використанні земель від 07.07.2026 № 831-П/2026, </w:t>
      </w:r>
      <w:r>
        <w:rPr>
          <w:color w:val="000000"/>
          <w:sz w:val="28"/>
          <w:szCs w:val="28"/>
        </w:rPr>
        <w:t>керуючись статтями 12, 92, 122, 1</w:t>
      </w:r>
      <w:r>
        <w:rPr>
          <w:sz w:val="28"/>
          <w:szCs w:val="28"/>
        </w:rPr>
        <w:t xml:space="preserve">23 Земельного кодексу України, пунктом 6 Прикінцевих та перехідних положень Закону України </w:t>
      </w:r>
      <w:r>
        <w:rPr>
          <w:spacing w:val="-6"/>
          <w:sz w:val="28"/>
          <w:szCs w:val="28"/>
        </w:rPr>
        <w:t>«</w:t>
      </w:r>
      <w:r>
        <w:rPr>
          <w:sz w:val="28"/>
          <w:szCs w:val="28"/>
        </w:rPr>
        <w:t>Про внесення змін до деяких законодавчих актів України щодо розмежування земель державної та комунальної власності</w:t>
      </w:r>
      <w:r>
        <w:rPr>
          <w:spacing w:val="-6"/>
          <w:sz w:val="28"/>
          <w:szCs w:val="28"/>
        </w:rPr>
        <w:t>»</w:t>
      </w:r>
      <w:r>
        <w:rPr>
          <w:sz w:val="28"/>
          <w:szCs w:val="28"/>
        </w:rPr>
        <w:t>, статтею 26 Закону України</w:t>
      </w:r>
      <w:r>
        <w:rPr>
          <w:spacing w:val="-6"/>
          <w:sz w:val="28"/>
          <w:szCs w:val="28"/>
        </w:rPr>
        <w:t xml:space="preserve"> «</w:t>
      </w:r>
      <w:r>
        <w:rPr>
          <w:sz w:val="28"/>
          <w:szCs w:val="28"/>
        </w:rPr>
        <w:t>Про місцеве сам</w:t>
      </w:r>
      <w:r>
        <w:rPr>
          <w:szCs w:val="28"/>
        </w:rPr>
        <w:t>оврядування в Україні</w:t>
      </w:r>
      <w:r>
        <w:rPr>
          <w:spacing w:val="-6"/>
          <w:sz w:val="28"/>
          <w:szCs w:val="28"/>
        </w:rPr>
        <w:t>»</w:t>
      </w:r>
      <w:r>
        <w:rPr>
          <w:szCs w:val="28"/>
        </w:rPr>
        <w:t xml:space="preserve">, </w:t>
      </w:r>
      <w:r>
        <w:rPr>
          <w:sz w:val="28"/>
          <w:szCs w:val="28"/>
          <w:u w:val="none"/>
          <w:lang w:val="uk-UA"/>
        </w:rPr>
        <w:t xml:space="preserve">Генеральним планом міста Луцька, затвердженим рішенням міської ради від 23.02.2022 № 26/49 </w:t>
      </w:r>
      <w:r>
        <w:rPr>
          <w:spacing w:val="-6"/>
          <w:sz w:val="28"/>
          <w:szCs w:val="28"/>
          <w:u w:val="none"/>
          <w:lang w:val="uk-UA"/>
        </w:rPr>
        <w:t>«</w:t>
      </w:r>
      <w:r>
        <w:rPr>
          <w:sz w:val="28"/>
          <w:szCs w:val="28"/>
          <w:u w:val="none"/>
          <w:lang w:val="uk-UA"/>
        </w:rPr>
        <w:t>Про затвердження містобудівної документації проєкт</w:t>
      </w:r>
      <w:r>
        <w:rPr>
          <w:spacing w:val="-6"/>
          <w:sz w:val="28"/>
          <w:szCs w:val="28"/>
          <w:u w:val="none"/>
          <w:lang w:val="uk-UA"/>
        </w:rPr>
        <w:t xml:space="preserve"> «</w:t>
      </w:r>
      <w:r>
        <w:rPr>
          <w:sz w:val="28"/>
          <w:szCs w:val="28"/>
          <w:u w:val="none"/>
          <w:lang w:val="uk-UA"/>
        </w:rPr>
        <w:t>м. Луцьк. Внесення змін до генерального плану</w:t>
      </w:r>
      <w:r>
        <w:rPr>
          <w:spacing w:val="-6"/>
          <w:sz w:val="28"/>
          <w:szCs w:val="28"/>
          <w:u w:val="none"/>
          <w:lang w:val="uk-UA"/>
        </w:rPr>
        <w:t>»</w:t>
      </w:r>
      <w:r>
        <w:rPr>
          <w:rFonts w:cs="Times New Roman"/>
          <w:color w:val="000000"/>
          <w:spacing w:val="-2"/>
          <w:sz w:val="28"/>
          <w:szCs w:val="28"/>
          <w:u w:val="none"/>
          <w:shd w:fill="FFFFFF" w:val="clear"/>
          <w:lang w:val="uk-UA"/>
        </w:rPr>
        <w:t>,</w:t>
      </w:r>
      <w:r>
        <w:rPr>
          <w:rFonts w:cs="Times New Roman"/>
          <w:sz w:val="28"/>
          <w:szCs w:val="28"/>
          <w:u w:val="none"/>
          <w:lang w:val="uk-UA"/>
        </w:rPr>
        <w:t xml:space="preserve"> міська рада</w:t>
      </w:r>
    </w:p>
    <w:p>
      <w:pPr>
        <w:pStyle w:val="Normal"/>
        <w:ind w:hanging="0" w:left="0" w:right="-185"/>
        <w:rPr>
          <w:szCs w:val="28"/>
        </w:rPr>
      </w:pPr>
      <w:r>
        <w:rPr>
          <w:szCs w:val="28"/>
        </w:rPr>
        <w:t>ВИРІШИЛА:</w:t>
      </w:r>
    </w:p>
    <w:p>
      <w:pPr>
        <w:pStyle w:val="Normal"/>
        <w:tabs>
          <w:tab w:val="clear" w:pos="708"/>
          <w:tab w:val="left" w:pos="740" w:leader="none"/>
        </w:tabs>
        <w:ind w:hanging="0" w:left="0" w:right="-185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tabs>
          <w:tab w:val="clear" w:pos="708"/>
          <w:tab w:val="left" w:pos="740" w:leader="none"/>
        </w:tabs>
        <w:suppressAutoHyphens w:val="true"/>
        <w:bidi w:val="0"/>
        <w:spacing w:before="0" w:after="0"/>
        <w:ind w:firstLine="567" w:left="0" w:righ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 Надати </w:t>
      </w:r>
      <w:r>
        <w:rPr>
          <w:rFonts w:cs="Times New Roman"/>
          <w:spacing w:val="-6"/>
          <w:sz w:val="28"/>
          <w:szCs w:val="28"/>
          <w:lang w:val="uk-UA"/>
        </w:rPr>
        <w:t>державному комуналь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ному </w:t>
      </w:r>
      <w:r>
        <w:rPr>
          <w:rFonts w:eastAsia="SimSun;宋体" w:cs="Times New Roman"/>
          <w:bCs/>
          <w:color w:val="000000"/>
          <w:spacing w:val="-6"/>
          <w:kern w:val="2"/>
          <w:sz w:val="28"/>
          <w:szCs w:val="28"/>
          <w:lang w:val="uk-UA" w:eastAsia="zh-CN" w:bidi="hi-IN"/>
        </w:rPr>
        <w:t xml:space="preserve">підприємству </w:t>
      </w:r>
      <w:r>
        <w:rPr>
          <w:rFonts w:eastAsia="SimSun;宋体" w:cs="Times New Roman"/>
          <w:bCs/>
          <w:color w:val="000000"/>
          <w:spacing w:val="-2"/>
          <w:kern w:val="2"/>
          <w:sz w:val="28"/>
          <w:szCs w:val="28"/>
          <w:lang w:val="uk-UA" w:eastAsia="zh-CN" w:bidi="hi-IN"/>
        </w:rPr>
        <w:t>«Луцьктепло»</w:t>
      </w:r>
      <w:r>
        <w:rPr>
          <w:rFonts w:eastAsia="SimSun;宋体" w:cs="Times New Roman"/>
          <w:bCs/>
          <w:color w:val="000000"/>
          <w:spacing w:val="-4"/>
          <w:kern w:val="2"/>
          <w:sz w:val="28"/>
          <w:szCs w:val="28"/>
          <w:lang w:val="uk-UA" w:eastAsia="zh-CN" w:bidi="hi-IN"/>
        </w:rPr>
        <w:t xml:space="preserve"> </w:t>
      </w:r>
      <w:r>
        <w:rPr>
          <w:sz w:val="28"/>
          <w:szCs w:val="28"/>
        </w:rPr>
        <w:t xml:space="preserve">дозвіл на розроблення проєкту землеустрою щодо відведення земельної ділянки на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вул. Конякіна</w:t>
      </w:r>
      <w:r>
        <w:rPr>
          <w:sz w:val="28"/>
          <w:szCs w:val="28"/>
        </w:rPr>
        <w:t xml:space="preserve"> у м. Луцьку, орієнтовною площею 0,01 га </w:t>
      </w:r>
      <w:r>
        <w:rPr>
          <w:rFonts w:eastAsia="Times New Roman" w:cs="Times New Roman"/>
          <w:bCs/>
          <w:color w:val="000000"/>
          <w:spacing w:val="-4"/>
          <w:kern w:val="0"/>
          <w:sz w:val="28"/>
          <w:szCs w:val="28"/>
          <w:lang w:val="uk-UA" w:eastAsia="zh-CN" w:bidi="ar-SA"/>
        </w:rPr>
        <w:t>для розміщення та експлуатації основних, підсобних і допоміжних будівель та споруд технічної інфраструктури (виробництва та розподілення газу, постачання пари та гарячої води, збирання, очищення та розподілення води) - 11.04</w:t>
      </w:r>
      <w:r>
        <w:rPr>
          <w:sz w:val="28"/>
          <w:szCs w:val="28"/>
        </w:rPr>
        <w:t>, згідно з додатком.</w:t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/>
      </w:pPr>
      <w:r>
        <w:rPr>
          <w:sz w:val="28"/>
          <w:szCs w:val="28"/>
        </w:rPr>
        <w:t>2. Д</w:t>
      </w:r>
      <w:r>
        <w:rPr>
          <w:rFonts w:eastAsia="SimSun;宋体" w:cs="Times New Roman"/>
          <w:bCs/>
          <w:color w:val="000000"/>
          <w:spacing w:val="-6"/>
          <w:kern w:val="2"/>
          <w:sz w:val="28"/>
          <w:szCs w:val="28"/>
          <w:lang w:val="uk-UA" w:eastAsia="zh-CN" w:bidi="hi-IN"/>
        </w:rPr>
        <w:t>ержавному комуналь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ному </w:t>
      </w:r>
      <w:r>
        <w:rPr>
          <w:rFonts w:eastAsia="SimSun;宋体" w:cs="Times New Roman"/>
          <w:bCs/>
          <w:color w:val="000000"/>
          <w:spacing w:val="-6"/>
          <w:kern w:val="2"/>
          <w:sz w:val="28"/>
          <w:szCs w:val="28"/>
          <w:lang w:val="uk-UA" w:eastAsia="zh-CN" w:bidi="hi-IN"/>
        </w:rPr>
        <w:t xml:space="preserve">підприємству </w:t>
      </w:r>
      <w:r>
        <w:rPr>
          <w:rFonts w:eastAsia="SimSun;宋体" w:cs="Times New Roman"/>
          <w:bCs/>
          <w:color w:val="000000"/>
          <w:spacing w:val="-2"/>
          <w:kern w:val="2"/>
          <w:sz w:val="28"/>
          <w:szCs w:val="28"/>
          <w:lang w:val="uk-UA" w:eastAsia="zh-CN" w:bidi="hi-IN"/>
        </w:rPr>
        <w:t>«Луцьктепло»</w:t>
      </w:r>
      <w:r>
        <w:rPr>
          <w:szCs w:val="28"/>
        </w:rPr>
        <w:t xml:space="preserve"> подати на затвердження розроблений проєкт землеустрою щодо відведення земельної ділянки на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вул. Конякіна </w:t>
      </w:r>
      <w:r>
        <w:rPr>
          <w:szCs w:val="28"/>
        </w:rPr>
        <w:t xml:space="preserve">у м. Луцьку, орієнтовною площею 0,01 га </w:t>
      </w:r>
      <w:r>
        <w:rPr>
          <w:rFonts w:eastAsia="Times New Roman" w:cs="Times New Roman"/>
          <w:bCs/>
          <w:color w:val="000000"/>
          <w:spacing w:val="-4"/>
          <w:kern w:val="0"/>
          <w:sz w:val="28"/>
          <w:szCs w:val="28"/>
          <w:lang w:val="uk-UA" w:eastAsia="zh-CN" w:bidi="ar-SA"/>
        </w:rPr>
        <w:t>для розміщення та експлуатації основних, підсобних і допоміжних будівель та споруд технічної інфраструктури (виробництва та розподілення газу, постачання пари та гарячої води, збирання, очищення та розподілення води) - 11.04</w:t>
      </w:r>
      <w:r>
        <w:rPr>
          <w:sz w:val="28"/>
          <w:szCs w:val="28"/>
        </w:rPr>
        <w:t>, в порядку, визначеному чинним законодавством України.</w:t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firstLine="567" w:left="0" w:right="0"/>
        <w:jc w:val="both"/>
        <w:rPr>
          <w:sz w:val="28"/>
          <w:szCs w:val="28"/>
        </w:rPr>
      </w:pPr>
      <w:r>
        <w:rPr>
          <w:rFonts w:eastAsia="Times New Roman" w:cs="Times New Roman"/>
          <w:color w:val="00000A"/>
          <w:kern w:val="0"/>
          <w:sz w:val="28"/>
          <w:szCs w:val="28"/>
          <w:lang w:eastAsia="zh-CN" w:bidi="ar-SA"/>
        </w:rPr>
        <w:t>3. 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eastAsia="zh-CN" w:bidi="ar-SA"/>
        </w:rPr>
        <w:t xml:space="preserve">Контроль за виконанням рішення покласти на заступника міського голови з питань діяльності виконавчих органів міської ради Валентина Хаймика </w:t>
      </w:r>
      <w:r>
        <w:rPr>
          <w:rFonts w:eastAsia="Times New Roman" w:cs="Times New Roman"/>
          <w:bCs/>
          <w:color w:val="auto"/>
          <w:spacing w:val="-4"/>
          <w:kern w:val="0"/>
          <w:sz w:val="28"/>
          <w:szCs w:val="28"/>
          <w:lang w:eastAsia="zh-CN" w:bidi="ar-SA"/>
        </w:rPr>
        <w:t>та постійну комісію міської ради з питань земельних відносин та земельного кадастру.</w:t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firstLine="567" w:left="0" w:right="0"/>
        <w:jc w:val="both"/>
        <w:rPr>
          <w:rFonts w:eastAsia="Times New Roman" w:cs="Times New Roman"/>
          <w:bCs/>
          <w:color w:val="auto"/>
          <w:spacing w:val="-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Cs/>
          <w:color w:val="auto"/>
          <w:spacing w:val="-4"/>
          <w:kern w:val="0"/>
          <w:sz w:val="28"/>
          <w:szCs w:val="28"/>
          <w:lang w:val="uk-UA" w:eastAsia="zh-CN" w:bidi="ar-SA"/>
        </w:rPr>
      </w:r>
    </w:p>
    <w:p>
      <w:pPr>
        <w:pStyle w:val="Normal"/>
        <w:ind w:firstLine="763" w:left="0" w:right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Секретар міської ради                                                        Катерина ШКЛЬОДА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Гула</w:t>
      </w:r>
      <w:r>
        <w:rPr>
          <w:sz w:val="24"/>
          <w:szCs w:val="24"/>
          <w:lang w:val="uk-UA"/>
        </w:rPr>
        <w:t xml:space="preserve"> 777 873</w:t>
      </w:r>
    </w:p>
    <w:p>
      <w:pPr>
        <w:pStyle w:val="Normal"/>
        <w:jc w:val="both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jc w:val="both"/>
        <w:rPr>
          <w:sz w:val="27"/>
          <w:szCs w:val="27"/>
        </w:rPr>
      </w:pPr>
      <w:r>
        <w:rPr>
          <w:sz w:val="27"/>
          <w:szCs w:val="27"/>
        </w:rPr>
      </w:r>
    </w:p>
    <w:sectPr>
      <w:type w:val="nextPage"/>
      <w:pgSz w:w="11906" w:h="16838"/>
      <w:pgMar w:left="1984" w:right="567" w:gutter="0" w:header="0" w:top="1134" w:footer="0" w:bottom="1701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Heading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Heading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2">
    <w:name w:val="Основной шрифт абзаца2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-WW8Num1ztrue">
    <w:name w:val="WW-WW8Num1ztrue"/>
    <w:qFormat/>
    <w:rPr/>
  </w:style>
  <w:style w:type="character" w:styleId="WW-WW8Num1ztrue1">
    <w:name w:val="WW-WW8Num1ztrue1"/>
    <w:qFormat/>
    <w:rPr/>
  </w:style>
  <w:style w:type="character" w:styleId="WW-WW8Num1ztrue2">
    <w:name w:val="WW-WW8Num1ztrue2"/>
    <w:qFormat/>
    <w:rPr/>
  </w:style>
  <w:style w:type="character" w:styleId="WW-WW8Num1ztrue3">
    <w:name w:val="WW-WW8Num1ztrue3"/>
    <w:qFormat/>
    <w:rPr/>
  </w:style>
  <w:style w:type="character" w:styleId="WW-WW8Num1ztrue4">
    <w:name w:val="WW-WW8Num1ztrue4"/>
    <w:qFormat/>
    <w:rPr/>
  </w:style>
  <w:style w:type="character" w:styleId="WW-WW8Num1ztrue5">
    <w:name w:val="WW-WW8Num1ztrue5"/>
    <w:qFormat/>
    <w:rPr/>
  </w:style>
  <w:style w:type="character" w:styleId="WW-WW8Num1ztrue6">
    <w:name w:val="WW-WW8Num1ztrue6"/>
    <w:qFormat/>
    <w:rPr/>
  </w:style>
  <w:style w:type="character" w:styleId="WW-WW8Num1ztrue7">
    <w:name w:val="WW-WW8Num1ztrue7"/>
    <w:qFormat/>
    <w:rPr/>
  </w:style>
  <w:style w:type="character" w:styleId="WW-WW8Num1ztrue11">
    <w:name w:val="WW-WW8Num1ztrue11"/>
    <w:qFormat/>
    <w:rPr/>
  </w:style>
  <w:style w:type="character" w:styleId="WW-WW8Num1ztrue21">
    <w:name w:val="WW-WW8Num1ztrue21"/>
    <w:qFormat/>
    <w:rPr/>
  </w:style>
  <w:style w:type="character" w:styleId="WW-WW8Num1ztrue31">
    <w:name w:val="WW-WW8Num1ztrue31"/>
    <w:qFormat/>
    <w:rPr/>
  </w:style>
  <w:style w:type="character" w:styleId="WW-WW8Num1ztrue41">
    <w:name w:val="WW-WW8Num1ztrue41"/>
    <w:qFormat/>
    <w:rPr/>
  </w:style>
  <w:style w:type="character" w:styleId="WW-WW8Num1ztrue51">
    <w:name w:val="WW-WW8Num1ztrue51"/>
    <w:qFormat/>
    <w:rPr/>
  </w:style>
  <w:style w:type="character" w:styleId="WW-WW8Num1ztrue61">
    <w:name w:val="WW-WW8Num1ztrue61"/>
    <w:qFormat/>
    <w:rPr/>
  </w:style>
  <w:style w:type="character" w:styleId="WW-WW8Num1ztrue71">
    <w:name w:val="WW-WW8Num1ztrue71"/>
    <w:qFormat/>
    <w:rPr/>
  </w:style>
  <w:style w:type="character" w:styleId="WW-WW8Num1ztrue111">
    <w:name w:val="WW-WW8Num1ztrue111"/>
    <w:qFormat/>
    <w:rPr/>
  </w:style>
  <w:style w:type="character" w:styleId="WW-WW8Num1ztrue211">
    <w:name w:val="WW-WW8Num1ztrue211"/>
    <w:qFormat/>
    <w:rPr/>
  </w:style>
  <w:style w:type="character" w:styleId="WW-WW8Num1ztrue311">
    <w:name w:val="WW-WW8Num1ztrue311"/>
    <w:qFormat/>
    <w:rPr/>
  </w:style>
  <w:style w:type="character" w:styleId="WW-WW8Num1ztrue411">
    <w:name w:val="WW-WW8Num1ztrue411"/>
    <w:qFormat/>
    <w:rPr/>
  </w:style>
  <w:style w:type="character" w:styleId="WW-WW8Num1ztrue511">
    <w:name w:val="WW-WW8Num1ztrue511"/>
    <w:qFormat/>
    <w:rPr/>
  </w:style>
  <w:style w:type="character" w:styleId="WW-WW8Num1ztrue611">
    <w:name w:val="WW-WW8Num1ztrue611"/>
    <w:qFormat/>
    <w:rPr/>
  </w:style>
  <w:style w:type="character" w:styleId="WW-WW8Num1ztrue711">
    <w:name w:val="WW-WW8Num1ztrue711"/>
    <w:qFormat/>
    <w:rPr/>
  </w:style>
  <w:style w:type="character" w:styleId="WW-WW8Num1ztrue1111">
    <w:name w:val="WW-WW8Num1ztrue1111"/>
    <w:qFormat/>
    <w:rPr/>
  </w:style>
  <w:style w:type="character" w:styleId="WW-WW8Num1ztrue2111">
    <w:name w:val="WW-WW8Num1ztrue2111"/>
    <w:qFormat/>
    <w:rPr/>
  </w:style>
  <w:style w:type="character" w:styleId="WW-WW8Num1ztrue3111">
    <w:name w:val="WW-WW8Num1ztrue3111"/>
    <w:qFormat/>
    <w:rPr/>
  </w:style>
  <w:style w:type="character" w:styleId="WW-WW8Num1ztrue4111">
    <w:name w:val="WW-WW8Num1ztrue4111"/>
    <w:qFormat/>
    <w:rPr/>
  </w:style>
  <w:style w:type="character" w:styleId="WW-WW8Num1ztrue5111">
    <w:name w:val="WW-WW8Num1ztrue5111"/>
    <w:qFormat/>
    <w:rPr/>
  </w:style>
  <w:style w:type="character" w:styleId="WW-WW8Num1ztrue6111">
    <w:name w:val="WW-WW8Num1ztrue6111"/>
    <w:qFormat/>
    <w:rPr/>
  </w:style>
  <w:style w:type="character" w:styleId="WW-WW8Num1ztrue7111">
    <w:name w:val="WW-WW8Num1ztrue7111"/>
    <w:qFormat/>
    <w:rPr/>
  </w:style>
  <w:style w:type="character" w:styleId="WW-WW8Num1ztrue11111">
    <w:name w:val="WW-WW8Num1ztrue11111"/>
    <w:qFormat/>
    <w:rPr/>
  </w:style>
  <w:style w:type="character" w:styleId="WW-WW8Num1ztrue21111">
    <w:name w:val="WW-WW8Num1ztrue21111"/>
    <w:qFormat/>
    <w:rPr/>
  </w:style>
  <w:style w:type="character" w:styleId="WW-WW8Num1ztrue31111">
    <w:name w:val="WW-WW8Num1ztrue31111"/>
    <w:qFormat/>
    <w:rPr/>
  </w:style>
  <w:style w:type="character" w:styleId="WW-WW8Num1ztrue41111">
    <w:name w:val="WW-WW8Num1ztrue41111"/>
    <w:qFormat/>
    <w:rPr/>
  </w:style>
  <w:style w:type="character" w:styleId="WW-WW8Num1ztrue51111">
    <w:name w:val="WW-WW8Num1ztrue51111"/>
    <w:qFormat/>
    <w:rPr/>
  </w:style>
  <w:style w:type="character" w:styleId="WW-WW8Num1ztrue61111">
    <w:name w:val="WW-WW8Num1ztrue61111"/>
    <w:qFormat/>
    <w:rPr/>
  </w:style>
  <w:style w:type="character" w:styleId="WW-WW8Num1ztrue71111">
    <w:name w:val="WW-WW8Num1ztrue71111"/>
    <w:qFormat/>
    <w:rPr/>
  </w:style>
  <w:style w:type="character" w:styleId="WW-WW8Num1ztrue111111">
    <w:name w:val="WW-WW8Num1ztrue111111"/>
    <w:qFormat/>
    <w:rPr/>
  </w:style>
  <w:style w:type="character" w:styleId="WW-WW8Num1ztrue211111">
    <w:name w:val="WW-WW8Num1ztrue211111"/>
    <w:qFormat/>
    <w:rPr/>
  </w:style>
  <w:style w:type="character" w:styleId="WW-WW8Num1ztrue311111">
    <w:name w:val="WW-WW8Num1ztrue311111"/>
    <w:qFormat/>
    <w:rPr/>
  </w:style>
  <w:style w:type="character" w:styleId="WW-WW8Num1ztrue411111">
    <w:name w:val="WW-WW8Num1ztrue411111"/>
    <w:qFormat/>
    <w:rPr/>
  </w:style>
  <w:style w:type="character" w:styleId="WW-WW8Num1ztrue511111">
    <w:name w:val="WW-WW8Num1ztrue511111"/>
    <w:qFormat/>
    <w:rPr/>
  </w:style>
  <w:style w:type="character" w:styleId="WW-WW8Num1ztrue611111">
    <w:name w:val="WW-WW8Num1ztrue611111"/>
    <w:qFormat/>
    <w:rPr/>
  </w:style>
  <w:style w:type="character" w:styleId="WW-WW8Num1ztrue711111">
    <w:name w:val="WW-WW8Num1ztrue711111"/>
    <w:qFormat/>
    <w:rPr/>
  </w:style>
  <w:style w:type="character" w:styleId="WW-WW8Num1ztrue1111111">
    <w:name w:val="WW-WW8Num1ztrue1111111"/>
    <w:qFormat/>
    <w:rPr/>
  </w:style>
  <w:style w:type="character" w:styleId="WW-WW8Num1ztrue2111111">
    <w:name w:val="WW-WW8Num1ztrue2111111"/>
    <w:qFormat/>
    <w:rPr/>
  </w:style>
  <w:style w:type="character" w:styleId="WW-WW8Num1ztrue3111111">
    <w:name w:val="WW-WW8Num1ztrue3111111"/>
    <w:qFormat/>
    <w:rPr/>
  </w:style>
  <w:style w:type="character" w:styleId="WW-WW8Num1ztrue4111111">
    <w:name w:val="WW-WW8Num1ztrue4111111"/>
    <w:qFormat/>
    <w:rPr/>
  </w:style>
  <w:style w:type="character" w:styleId="WW-WW8Num1ztrue5111111">
    <w:name w:val="WW-WW8Num1ztrue5111111"/>
    <w:qFormat/>
    <w:rPr/>
  </w:style>
  <w:style w:type="character" w:styleId="WW-WW8Num1ztrue6111111">
    <w:name w:val="WW-WW8Num1ztrue6111111"/>
    <w:qFormat/>
    <w:rPr/>
  </w:style>
  <w:style w:type="character" w:styleId="WW-WW8Num1ztrue7111111">
    <w:name w:val="WW-WW8Num1ztrue7111111"/>
    <w:qFormat/>
    <w:rPr/>
  </w:style>
  <w:style w:type="character" w:styleId="WW-WW8Num1ztrue11111111">
    <w:name w:val="WW-WW8Num1ztrue11111111"/>
    <w:qFormat/>
    <w:rPr/>
  </w:style>
  <w:style w:type="character" w:styleId="WW-WW8Num1ztrue21111111">
    <w:name w:val="WW-WW8Num1ztrue21111111"/>
    <w:qFormat/>
    <w:rPr/>
  </w:style>
  <w:style w:type="character" w:styleId="WW-WW8Num1ztrue31111111">
    <w:name w:val="WW-WW8Num1ztrue31111111"/>
    <w:qFormat/>
    <w:rPr/>
  </w:style>
  <w:style w:type="character" w:styleId="WW-WW8Num1ztrue41111111">
    <w:name w:val="WW-WW8Num1ztrue41111111"/>
    <w:qFormat/>
    <w:rPr/>
  </w:style>
  <w:style w:type="character" w:styleId="WW-WW8Num1ztrue51111111">
    <w:name w:val="WW-WW8Num1ztrue51111111"/>
    <w:qFormat/>
    <w:rPr/>
  </w:style>
  <w:style w:type="character" w:styleId="WW-WW8Num1ztrue61111111">
    <w:name w:val="WW-WW8Num1ztrue61111111"/>
    <w:qFormat/>
    <w:rPr/>
  </w:style>
  <w:style w:type="character" w:styleId="WW-WW8Num1ztrue71111111">
    <w:name w:val="WW-WW8Num1ztrue71111111"/>
    <w:qFormat/>
    <w:rPr/>
  </w:style>
  <w:style w:type="character" w:styleId="WW-WW8Num1ztrue111111111">
    <w:name w:val="WW-WW8Num1ztrue111111111"/>
    <w:qFormat/>
    <w:rPr/>
  </w:style>
  <w:style w:type="character" w:styleId="WW-WW8Num1ztrue211111111">
    <w:name w:val="WW-WW8Num1ztrue211111111"/>
    <w:qFormat/>
    <w:rPr/>
  </w:style>
  <w:style w:type="character" w:styleId="WW-WW8Num1ztrue311111111">
    <w:name w:val="WW-WW8Num1ztrue311111111"/>
    <w:qFormat/>
    <w:rPr/>
  </w:style>
  <w:style w:type="character" w:styleId="WW-WW8Num1ztrue411111111">
    <w:name w:val="WW-WW8Num1ztrue411111111"/>
    <w:qFormat/>
    <w:rPr/>
  </w:style>
  <w:style w:type="character" w:styleId="WW-WW8Num1ztrue511111111">
    <w:name w:val="WW-WW8Num1ztrue511111111"/>
    <w:qFormat/>
    <w:rPr/>
  </w:style>
  <w:style w:type="character" w:styleId="WW-WW8Num1ztrue611111111">
    <w:name w:val="WW-WW8Num1ztrue611111111"/>
    <w:qFormat/>
    <w:rPr/>
  </w:style>
  <w:style w:type="character" w:styleId="WW-WW8Num1ztrue711111111">
    <w:name w:val="WW-WW8Num1ztrue711111111"/>
    <w:qFormat/>
    <w:rPr/>
  </w:style>
  <w:style w:type="character" w:styleId="WW-WW8Num1ztrue1111111111">
    <w:name w:val="WW-WW8Num1ztrue1111111111"/>
    <w:qFormat/>
    <w:rPr/>
  </w:style>
  <w:style w:type="character" w:styleId="WW-WW8Num1ztrue2111111111">
    <w:name w:val="WW-WW8Num1ztrue2111111111"/>
    <w:qFormat/>
    <w:rPr/>
  </w:style>
  <w:style w:type="character" w:styleId="WW-WW8Num1ztrue3111111111">
    <w:name w:val="WW-WW8Num1ztrue3111111111"/>
    <w:qFormat/>
    <w:rPr/>
  </w:style>
  <w:style w:type="character" w:styleId="WW-WW8Num1ztrue4111111111">
    <w:name w:val="WW-WW8Num1ztrue4111111111"/>
    <w:qFormat/>
    <w:rPr/>
  </w:style>
  <w:style w:type="character" w:styleId="WW-WW8Num1ztrue5111111111">
    <w:name w:val="WW-WW8Num1ztrue5111111111"/>
    <w:qFormat/>
    <w:rPr/>
  </w:style>
  <w:style w:type="character" w:styleId="WW-WW8Num1ztrue6111111111">
    <w:name w:val="WW-WW8Num1ztrue6111111111"/>
    <w:qFormat/>
    <w:rPr/>
  </w:style>
  <w:style w:type="character" w:styleId="WW-WW8Num1ztrue7111111111">
    <w:name w:val="WW-WW8Num1ztrue7111111111"/>
    <w:qFormat/>
    <w:rPr/>
  </w:style>
  <w:style w:type="character" w:styleId="WW-WW8Num1ztrue11111111111">
    <w:name w:val="WW-WW8Num1ztrue11111111111"/>
    <w:qFormat/>
    <w:rPr/>
  </w:style>
  <w:style w:type="character" w:styleId="WW-WW8Num1ztrue21111111111">
    <w:name w:val="WW-WW8Num1ztrue21111111111"/>
    <w:qFormat/>
    <w:rPr/>
  </w:style>
  <w:style w:type="character" w:styleId="WW-WW8Num1ztrue31111111111">
    <w:name w:val="WW-WW8Num1ztrue31111111111"/>
    <w:qFormat/>
    <w:rPr/>
  </w:style>
  <w:style w:type="character" w:styleId="WW-WW8Num1ztrue41111111111">
    <w:name w:val="WW-WW8Num1ztrue41111111111"/>
    <w:qFormat/>
    <w:rPr/>
  </w:style>
  <w:style w:type="character" w:styleId="WW-WW8Num1ztrue51111111111">
    <w:name w:val="WW-WW8Num1ztrue51111111111"/>
    <w:qFormat/>
    <w:rPr/>
  </w:style>
  <w:style w:type="character" w:styleId="WW-WW8Num1ztrue61111111111">
    <w:name w:val="WW-WW8Num1ztrue61111111111"/>
    <w:qFormat/>
    <w:rPr/>
  </w:style>
  <w:style w:type="character" w:styleId="WW-WW8Num1ztrue71111111111">
    <w:name w:val="WW-WW8Num1ztrue71111111111"/>
    <w:qFormat/>
    <w:rPr/>
  </w:style>
  <w:style w:type="character" w:styleId="WW-WW8Num1ztrue111111111111">
    <w:name w:val="WW-WW8Num1ztrue111111111111"/>
    <w:qFormat/>
    <w:rPr/>
  </w:style>
  <w:style w:type="character" w:styleId="WW-WW8Num1ztrue211111111111">
    <w:name w:val="WW-WW8Num1ztrue211111111111"/>
    <w:qFormat/>
    <w:rPr/>
  </w:style>
  <w:style w:type="character" w:styleId="WW-WW8Num1ztrue311111111111">
    <w:name w:val="WW-WW8Num1ztrue311111111111"/>
    <w:qFormat/>
    <w:rPr/>
  </w:style>
  <w:style w:type="character" w:styleId="WW-WW8Num1ztrue411111111111">
    <w:name w:val="WW-WW8Num1ztrue411111111111"/>
    <w:qFormat/>
    <w:rPr/>
  </w:style>
  <w:style w:type="character" w:styleId="WW-WW8Num1ztrue511111111111">
    <w:name w:val="WW-WW8Num1ztrue511111111111"/>
    <w:qFormat/>
    <w:rPr/>
  </w:style>
  <w:style w:type="character" w:styleId="WW-WW8Num1ztrue611111111111">
    <w:name w:val="WW-WW8Num1ztrue611111111111"/>
    <w:qFormat/>
    <w:rPr/>
  </w:style>
  <w:style w:type="character" w:styleId="WW-WW8Num1ztrue711111111111">
    <w:name w:val="WW-WW8Num1ztrue711111111111"/>
    <w:qFormat/>
    <w:rPr/>
  </w:style>
  <w:style w:type="character" w:styleId="WW-WW8Num1ztrue1111111111111">
    <w:name w:val="WW-WW8Num1ztrue1111111111111"/>
    <w:qFormat/>
    <w:rPr/>
  </w:style>
  <w:style w:type="character" w:styleId="WW-WW8Num1ztrue2111111111111">
    <w:name w:val="WW-WW8Num1ztrue2111111111111"/>
    <w:qFormat/>
    <w:rPr/>
  </w:style>
  <w:style w:type="character" w:styleId="WW-WW8Num1ztrue3111111111111">
    <w:name w:val="WW-WW8Num1ztrue3111111111111"/>
    <w:qFormat/>
    <w:rPr/>
  </w:style>
  <w:style w:type="character" w:styleId="WW-WW8Num1ztrue4111111111111">
    <w:name w:val="WW-WW8Num1ztrue4111111111111"/>
    <w:qFormat/>
    <w:rPr/>
  </w:style>
  <w:style w:type="character" w:styleId="WW-WW8Num1ztrue5111111111111">
    <w:name w:val="WW-WW8Num1ztrue5111111111111"/>
    <w:qFormat/>
    <w:rPr/>
  </w:style>
  <w:style w:type="character" w:styleId="WW-WW8Num1ztrue6111111111111">
    <w:name w:val="WW-WW8Num1ztrue6111111111111"/>
    <w:qFormat/>
    <w:rPr/>
  </w:style>
  <w:style w:type="character" w:styleId="1">
    <w:name w:val="Основной шрифт абзаца1"/>
    <w:qFormat/>
    <w:rPr/>
  </w:style>
  <w:style w:type="paragraph" w:styleId="Style13">
    <w:name w:val="Заголовок"/>
    <w:basedOn w:val="Normal"/>
    <w:next w:val="BodyText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BodyText">
    <w:name w:val="Body Text"/>
    <w:basedOn w:val="Normal"/>
    <w:pPr>
      <w:spacing w:before="0" w:after="120"/>
    </w:pPr>
    <w:rPr/>
  </w:style>
  <w:style w:type="paragraph" w:styleId="List">
    <w:name w:val="List"/>
    <w:basedOn w:val="BodyText"/>
    <w:pPr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14">
    <w:name w:val="Покажчик"/>
    <w:basedOn w:val="Normal"/>
    <w:qFormat/>
    <w:pPr>
      <w:suppressLineNumbers/>
    </w:pPr>
    <w:rPr>
      <w:rFonts w:cs="Arial"/>
    </w:rPr>
  </w:style>
  <w:style w:type="paragraph" w:styleId="Style15">
    <w:name w:val="Название объекта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21">
    <w:name w:val="Указатель2"/>
    <w:basedOn w:val="Normal"/>
    <w:qFormat/>
    <w:pPr>
      <w:suppressLineNumbers/>
    </w:pPr>
    <w:rPr>
      <w:rFonts w:cs="Mangal"/>
    </w:rPr>
  </w:style>
  <w:style w:type="paragraph" w:styleId="11">
    <w:name w:val="Название объекта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2">
    <w:name w:val="Название1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13">
    <w:name w:val="Указатель1"/>
    <w:basedOn w:val="Normal"/>
    <w:qFormat/>
    <w:pPr>
      <w:suppressLineNumbers/>
    </w:pPr>
    <w:rPr>
      <w:rFonts w:cs="Mangal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376</TotalTime>
  <Application>LibreOffice/7.6.4.1$Windows_X86_64 LibreOffice_project/e19e193f88cd6c0525a17fb7a176ed8e6a3e2aa1</Application>
  <AppVersion>15.0000</AppVersion>
  <Pages>2</Pages>
  <Words>398</Words>
  <Characters>2660</Characters>
  <CharactersWithSpaces>3186</CharactersWithSpaces>
  <Paragraphs>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2021-02-05T13:02:00Z</dcterms:created>
  <dc:creator>natasha_18</dc:creator>
  <dc:description/>
  <dc:language>uk-UA</dc:language>
  <cp:lastModifiedBy/>
  <cp:lastPrinted>2026-07-10T12:11:17Z</cp:lastPrinted>
  <dcterms:modified xsi:type="dcterms:W3CDTF">2026-07-10T12:22:04Z</dcterms:modified>
  <cp:revision>92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