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83" w:rsidRDefault="00271096">
      <w:pPr>
        <w:pStyle w:val="a4"/>
        <w:tabs>
          <w:tab w:val="left" w:pos="8647"/>
        </w:tabs>
        <w:ind w:left="0" w:right="2" w:hanging="1"/>
        <w:jc w:val="center"/>
        <w:rPr>
          <w:b/>
        </w:rPr>
      </w:pPr>
      <w:r>
        <w:rPr>
          <w:b/>
        </w:rPr>
        <w:t>Пояснювальна записка</w:t>
      </w:r>
    </w:p>
    <w:p w:rsidR="00013583" w:rsidRDefault="00271096">
      <w:pPr>
        <w:pStyle w:val="a4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Луцьку»</w:t>
      </w:r>
    </w:p>
    <w:p w:rsidR="00013583" w:rsidRDefault="00013583">
      <w:pPr>
        <w:pStyle w:val="a4"/>
        <w:ind w:left="0"/>
        <w:jc w:val="left"/>
      </w:pPr>
    </w:p>
    <w:p w:rsidR="00013583" w:rsidRDefault="00271096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013583" w:rsidRDefault="00271096">
      <w:pPr>
        <w:pStyle w:val="a4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013583" w:rsidRDefault="00271096">
      <w:pPr>
        <w:pStyle w:val="a4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24.07.2021, враховуючи звернення голови </w:t>
      </w:r>
      <w:r>
        <w:rPr>
          <w:color w:val="000000"/>
        </w:rPr>
        <w:t xml:space="preserve">Благодійної організації «БЛАГОДІЙНИЙ ФОНД “СОЦІАЛЬНО-КУЛЬТУРНИЙ ЦЕНТР СПІЛЬНОТИ МУСУЛЬМАН УКРАЇНИ”» </w:t>
      </w:r>
      <w:proofErr w:type="spellStart"/>
      <w:r>
        <w:rPr>
          <w:color w:val="000000"/>
        </w:rPr>
        <w:t>Мамута</w:t>
      </w:r>
      <w:proofErr w:type="spellEnd"/>
      <w:r>
        <w:rPr>
          <w:color w:val="000000"/>
        </w:rPr>
        <w:t xml:space="preserve"> Алі </w:t>
      </w:r>
      <w:proofErr w:type="spellStart"/>
      <w:r>
        <w:rPr>
          <w:color w:val="000000"/>
        </w:rPr>
        <w:t>Шейховича</w:t>
      </w:r>
      <w:proofErr w:type="spellEnd"/>
      <w:r>
        <w:t xml:space="preserve"> 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7E7DAE" w:rsidRDefault="007E7DAE">
      <w:pPr>
        <w:pStyle w:val="a4"/>
        <w:ind w:left="0" w:right="2" w:firstLine="567"/>
      </w:pPr>
    </w:p>
    <w:p w:rsidR="00013583" w:rsidRDefault="00271096">
      <w:pPr>
        <w:pStyle w:val="a4"/>
        <w:ind w:left="0" w:right="2"/>
        <w:rPr>
          <w:b/>
        </w:rPr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013583" w:rsidRDefault="00271096">
      <w:pPr>
        <w:pStyle w:val="a4"/>
        <w:ind w:left="0" w:right="2" w:firstLine="567"/>
      </w:pPr>
      <w:r>
        <w:t>Прийняття 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створити цілісний архітектурний ансамбль впорядкувавши забудову території</w:t>
      </w:r>
      <w:r>
        <w:t xml:space="preserve">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Луцьку.</w:t>
      </w:r>
    </w:p>
    <w:p w:rsidR="00013583" w:rsidRDefault="00013583">
      <w:pPr>
        <w:pStyle w:val="a4"/>
        <w:ind w:left="0"/>
        <w:jc w:val="left"/>
        <w:rPr>
          <w:sz w:val="30"/>
        </w:rPr>
      </w:pPr>
    </w:p>
    <w:p w:rsidR="00013583" w:rsidRDefault="00013583">
      <w:pPr>
        <w:pStyle w:val="a4"/>
        <w:ind w:left="0"/>
        <w:jc w:val="left"/>
        <w:rPr>
          <w:sz w:val="24"/>
        </w:rPr>
      </w:pPr>
    </w:p>
    <w:p w:rsidR="00840F93" w:rsidRDefault="00840F93" w:rsidP="00840F93">
      <w:pPr>
        <w:pStyle w:val="a4"/>
        <w:ind w:left="0" w:right="3"/>
      </w:pPr>
      <w:r>
        <w:t>В.о. директора департаменту містобудування,</w:t>
      </w:r>
    </w:p>
    <w:p w:rsidR="00013583" w:rsidRDefault="00840F93" w:rsidP="00840F93">
      <w:pPr>
        <w:pStyle w:val="a4"/>
        <w:ind w:left="0" w:right="3"/>
      </w:pPr>
      <w:r>
        <w:t>земел</w:t>
      </w:r>
      <w:bookmarkStart w:id="0" w:name="_GoBack"/>
      <w:bookmarkEnd w:id="0"/>
      <w:r>
        <w:t>ьних ресурсів та реклами</w:t>
      </w:r>
      <w:r>
        <w:tab/>
      </w:r>
      <w:r>
        <w:tab/>
      </w:r>
      <w:r>
        <w:tab/>
      </w:r>
      <w:r>
        <w:tab/>
      </w:r>
      <w:r>
        <w:tab/>
      </w:r>
      <w:r>
        <w:t>Софія ГУЛА</w:t>
      </w:r>
    </w:p>
    <w:sectPr w:rsidR="00013583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13583"/>
    <w:rsid w:val="00013583"/>
    <w:rsid w:val="002329FB"/>
    <w:rsid w:val="00271096"/>
    <w:rsid w:val="007E7DAE"/>
    <w:rsid w:val="008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CD86"/>
  <w15:docId w15:val="{12AFC80E-B2AC-49F2-A62B-0447285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30</cp:revision>
  <dcterms:created xsi:type="dcterms:W3CDTF">2024-02-29T15:24:00Z</dcterms:created>
  <dcterms:modified xsi:type="dcterms:W3CDTF">2026-07-13T05:55:00Z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