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39B82" w14:textId="77777777" w:rsidR="005F3864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635" distR="0" simplePos="0" relativeHeight="251656192" behindDoc="0" locked="0" layoutInCell="1" allowOverlap="1" wp14:anchorId="0550E01A" wp14:editId="0AB20404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000" cy="635000"/>
                <wp:effectExtent l="635" t="0" r="0" b="0"/>
                <wp:wrapNone/>
                <wp:docPr id="1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.05pt;margin-top:0.05pt;width:49.95pt;height:49.95pt;mso-wrap-style:none;v-text-anchor:middle" wp14:anchorId="6CE0970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6A50B444" wp14:editId="352071FD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635000" cy="635000"/>
                <wp:effectExtent l="0" t="0" r="0" b="0"/>
                <wp:wrapNone/>
                <wp:docPr id="2" name="_x0000_tole_rId2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>
            <w:pict>
              <v:rect id="shape_0" stroked="f" o:allowincell="f" style="position:absolute;margin-left:0pt;margin-top:0.05pt;width:49.95pt;height:49.95pt;mso-wrap-style:none;v-text-anchor:middle" wp14:anchorId="20B15CED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pict w14:anchorId="38C1D638"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7F43FDFA">
          <v:shape id="ole_rId2" o:spid="_x0000_s1026" type="#_x0000_tole_rId2" style="position:absolute;margin-left:203.6pt;margin-top:-9pt;width:57.4pt;height:59.2pt;z-index:251659264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45783895" r:id="rId7"/>
        </w:object>
      </w:r>
    </w:p>
    <w:p w14:paraId="5221A1E4" w14:textId="77777777" w:rsidR="005F3864" w:rsidRDefault="005F3864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6F4C9598" w14:textId="77777777" w:rsidR="005F3864" w:rsidRDefault="005F3864">
      <w:pPr>
        <w:rPr>
          <w:sz w:val="16"/>
          <w:szCs w:val="16"/>
        </w:rPr>
      </w:pPr>
    </w:p>
    <w:p w14:paraId="6813EC64" w14:textId="77777777" w:rsidR="005F3864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F60A20D" w14:textId="77777777" w:rsidR="005F3864" w:rsidRDefault="005F3864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1935B1E1" w14:textId="77777777" w:rsidR="005F3864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3BF5C075" w14:textId="77777777" w:rsidR="005F3864" w:rsidRDefault="005F3864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5DE5196D" w14:textId="77777777" w:rsidR="005F3864" w:rsidRDefault="00000000">
      <w:pPr>
        <w:tabs>
          <w:tab w:val="left" w:pos="3975"/>
          <w:tab w:val="left" w:pos="4715"/>
          <w:tab w:val="left" w:pos="6570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 </w:t>
      </w:r>
      <w:r>
        <w:rPr>
          <w:rFonts w:ascii="Times New Roman" w:hAnsi="Times New Roman" w:cs="Times New Roman"/>
        </w:rPr>
        <w:tab/>
        <w:t xml:space="preserve">   м. Луцьк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№________________</w:t>
      </w:r>
    </w:p>
    <w:p w14:paraId="390D4B08" w14:textId="77777777" w:rsidR="005F3864" w:rsidRDefault="005F3864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ar-SA"/>
        </w:rPr>
      </w:pPr>
    </w:p>
    <w:p w14:paraId="4E0442FA" w14:textId="77777777" w:rsidR="005F3864" w:rsidRDefault="00000000">
      <w:pPr>
        <w:ind w:right="5386"/>
        <w:jc w:val="both"/>
      </w:pPr>
      <w:r>
        <w:rPr>
          <w:rFonts w:ascii="Times New Roman" w:hAnsi="Times New Roman" w:cs="Times New Roman"/>
          <w:sz w:val="28"/>
          <w:szCs w:val="28"/>
        </w:rPr>
        <w:t>Про організацію радіаційного та хімічного спостереження на території Луцької міської територіальної громади</w:t>
      </w:r>
    </w:p>
    <w:p w14:paraId="148A5F31" w14:textId="77777777" w:rsidR="005F3864" w:rsidRDefault="005F38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B72A3A2" w14:textId="77777777" w:rsidR="005F3864" w:rsidRDefault="005F3864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7FC469C" w14:textId="7E23187A" w:rsidR="005F3864" w:rsidRDefault="00000000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Відповідно до статті 42 Закону України «Про місцеве самоврядування в Україні», частини </w:t>
      </w:r>
      <w:r w:rsidR="002A1FCF">
        <w:rPr>
          <w:rFonts w:ascii="Times New Roman" w:hAnsi="Times New Roman"/>
          <w:sz w:val="28"/>
          <w:szCs w:val="28"/>
        </w:rPr>
        <w:t>другої</w:t>
      </w:r>
      <w:r>
        <w:rPr>
          <w:rFonts w:ascii="Times New Roman" w:hAnsi="Times New Roman"/>
          <w:sz w:val="28"/>
          <w:szCs w:val="28"/>
        </w:rPr>
        <w:t xml:space="preserve"> статті 19, статті 35 Кодексу цивільного захисту України, розпорядження Кабінету Міністрів України від 24</w:t>
      </w:r>
      <w:r w:rsidR="002A1FCF">
        <w:rPr>
          <w:rFonts w:ascii="Times New Roman" w:hAnsi="Times New Roman"/>
          <w:sz w:val="28"/>
          <w:szCs w:val="28"/>
        </w:rPr>
        <w:t>.02.</w:t>
      </w:r>
      <w:r>
        <w:rPr>
          <w:rFonts w:ascii="Times New Roman" w:hAnsi="Times New Roman"/>
          <w:sz w:val="28"/>
          <w:szCs w:val="28"/>
        </w:rPr>
        <w:t xml:space="preserve">2022 № 179 «Про організацію функціонування єдиної державної системи цивільного захисту в умовах воєнного стану», постанов Кабінету Міністрів України від </w:t>
      </w:r>
      <w:r w:rsidR="002A1FCF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9</w:t>
      </w:r>
      <w:r w:rsidR="002A1FCF">
        <w:rPr>
          <w:rFonts w:ascii="Times New Roman" w:hAnsi="Times New Roman"/>
          <w:sz w:val="28"/>
          <w:szCs w:val="28"/>
        </w:rPr>
        <w:t>.01.</w:t>
      </w:r>
      <w:r>
        <w:rPr>
          <w:rFonts w:ascii="Times New Roman" w:hAnsi="Times New Roman"/>
          <w:sz w:val="28"/>
          <w:szCs w:val="28"/>
        </w:rPr>
        <w:t>2014 № 11 «Про затвердження Положення про єдину державну систему цивільного захисту» зі змінами, від 11</w:t>
      </w:r>
      <w:r w:rsidR="002A1FCF">
        <w:rPr>
          <w:rFonts w:ascii="Times New Roman" w:hAnsi="Times New Roman"/>
          <w:sz w:val="28"/>
          <w:szCs w:val="28"/>
        </w:rPr>
        <w:t>.03.</w:t>
      </w:r>
      <w:r>
        <w:rPr>
          <w:rFonts w:ascii="Times New Roman" w:hAnsi="Times New Roman"/>
          <w:sz w:val="28"/>
          <w:szCs w:val="28"/>
        </w:rPr>
        <w:t>2015 № 101 «Про затвердження типових положень про функціональну і територіальну підсистеми єдиної державної системи цивільного захисту» зі змінами, наказу Міністерства внутрішніх справ України від 27</w:t>
      </w:r>
      <w:r w:rsidR="002A1FCF">
        <w:rPr>
          <w:rFonts w:ascii="Times New Roman" w:hAnsi="Times New Roman"/>
          <w:sz w:val="28"/>
          <w:szCs w:val="28"/>
        </w:rPr>
        <w:t>.11.</w:t>
      </w:r>
      <w:r>
        <w:rPr>
          <w:rFonts w:ascii="Times New Roman" w:hAnsi="Times New Roman"/>
          <w:sz w:val="28"/>
          <w:szCs w:val="28"/>
        </w:rPr>
        <w:t>2019 № 986 «Про затвердження Методики спостережень щодо оцінки радіаційної та хімічної обстановки», зареєстрованого в Міністерстві юстиції України 24</w:t>
      </w:r>
      <w:r w:rsidR="002A1FCF">
        <w:rPr>
          <w:rFonts w:ascii="Times New Roman" w:hAnsi="Times New Roman"/>
          <w:sz w:val="28"/>
          <w:szCs w:val="28"/>
        </w:rPr>
        <w:t>.01.</w:t>
      </w:r>
      <w:r>
        <w:rPr>
          <w:rFonts w:ascii="Times New Roman" w:hAnsi="Times New Roman"/>
          <w:sz w:val="28"/>
          <w:szCs w:val="28"/>
        </w:rPr>
        <w:t>2020 за № 83/34366, розпорядження начальника Волинської обласної військової адміністрації від 20.05.2022 № 250 «Про організацію спостережень щодо оцінки радіаційної та хімічної обстановки в області», з метою своєчасного виявлення та оцінки радіаційної та хімічної обстановки, чинників та осередку зараження на території Луцької міської територіальної громади:</w:t>
      </w:r>
    </w:p>
    <w:p w14:paraId="442D9076" w14:textId="77777777" w:rsidR="005F3864" w:rsidRDefault="005F3864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30BC4C7" w14:textId="083EF5AF" w:rsidR="005F3864" w:rsidRDefault="00000000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Затвердити Положення про організацію спостережень щодо оцінки радіаційної та хімічної обстановки у Луцькій міській територіальній громаді згідно з додатком 1.</w:t>
      </w:r>
    </w:p>
    <w:p w14:paraId="1588CBD4" w14:textId="7263DDA3" w:rsidR="005F3864" w:rsidRDefault="00000000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Радіаційне та хімічне спостереження на території Луцької міської територіальної громади проводити постами радіаційного та хімічного спостереження згідно з додатком 2.</w:t>
      </w:r>
    </w:p>
    <w:p w14:paraId="3C004D12" w14:textId="7C3AB6B7" w:rsidR="005F3864" w:rsidRDefault="00000000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 Затвердити склад розрахунково-аналітичної групи радіаційного та хімічного спостереження на території Луцької міської територіальної громади згідно з додатком 3.</w:t>
      </w:r>
    </w:p>
    <w:p w14:paraId="53EEB913" w14:textId="77777777" w:rsidR="009E59E6" w:rsidRDefault="009E59E6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72998932" w14:textId="332D0E2E" w:rsidR="005F3864" w:rsidRDefault="00000000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4. В</w:t>
      </w:r>
      <w:r w:rsidR="009E59E6">
        <w:rPr>
          <w:rFonts w:ascii="Times New Roman" w:hAnsi="Times New Roman"/>
          <w:sz w:val="28"/>
          <w:szCs w:val="28"/>
        </w:rPr>
        <w:t>изнати</w:t>
      </w:r>
      <w:r>
        <w:rPr>
          <w:rFonts w:ascii="Times New Roman" w:hAnsi="Times New Roman"/>
          <w:sz w:val="28"/>
          <w:szCs w:val="28"/>
        </w:rPr>
        <w:t xml:space="preserve"> таким, що втратило чинність, розпорядження міського голови від 06.10.2022 № 272 «Про організацію радіаційного і хімічного спостереження на території Луцької міської територіальної громади».</w:t>
      </w:r>
    </w:p>
    <w:p w14:paraId="07314551" w14:textId="77777777" w:rsidR="005F3864" w:rsidRDefault="00000000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Контроль за виконанням розпорядження покласти на заступника міського голови з питань діяльності виконавчих органів міської ради Володимира Марценюка.</w:t>
      </w:r>
    </w:p>
    <w:p w14:paraId="083CFB89" w14:textId="77777777" w:rsidR="005F3864" w:rsidRDefault="005F3864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68A78B5" w14:textId="77777777" w:rsidR="005F3864" w:rsidRDefault="005F3864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29458B9A" w14:textId="77777777" w:rsidR="005F3864" w:rsidRDefault="005F3864">
      <w:pPr>
        <w:pStyle w:val="LO-Normal"/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14:paraId="6C09503C" w14:textId="77777777" w:rsidR="005F3864" w:rsidRDefault="00000000">
      <w:pPr>
        <w:pStyle w:val="LO-Normal"/>
        <w:spacing w:line="240" w:lineRule="auto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Секретар міської ради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Катерина ШКЛЬОДА</w:t>
      </w:r>
    </w:p>
    <w:p w14:paraId="3C57FDF7" w14:textId="77777777" w:rsidR="005F3864" w:rsidRDefault="005F3864">
      <w:pPr>
        <w:pStyle w:val="LO-Normal"/>
        <w:spacing w:line="240" w:lineRule="auto"/>
        <w:ind w:firstLine="0"/>
        <w:jc w:val="both"/>
        <w:rPr>
          <w:rFonts w:ascii="Times New Roman" w:hAnsi="Times New Roman"/>
          <w:szCs w:val="24"/>
        </w:rPr>
      </w:pPr>
    </w:p>
    <w:p w14:paraId="16B6C36D" w14:textId="77777777" w:rsidR="005F3864" w:rsidRDefault="005F3864">
      <w:pPr>
        <w:pStyle w:val="LO-Normal"/>
        <w:spacing w:line="240" w:lineRule="auto"/>
        <w:ind w:firstLine="0"/>
        <w:jc w:val="both"/>
        <w:rPr>
          <w:rFonts w:ascii="Times New Roman" w:hAnsi="Times New Roman"/>
          <w:szCs w:val="24"/>
        </w:rPr>
      </w:pPr>
    </w:p>
    <w:p w14:paraId="7C73E624" w14:textId="77777777" w:rsidR="005F3864" w:rsidRDefault="00000000">
      <w:pPr>
        <w:pStyle w:val="LO-Normal"/>
        <w:spacing w:line="240" w:lineRule="auto"/>
        <w:ind w:firstLine="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Кирилюк 720 098</w:t>
      </w:r>
      <w:r>
        <w:rPr>
          <w:rFonts w:ascii="Times New Roman" w:hAnsi="Times New Roman"/>
          <w:szCs w:val="24"/>
        </w:rPr>
        <w:tab/>
      </w:r>
    </w:p>
    <w:sectPr w:rsidR="005F3864" w:rsidSect="009E59E6">
      <w:headerReference w:type="default" r:id="rId8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496A59" w14:textId="77777777" w:rsidR="00415BE5" w:rsidRDefault="00415BE5">
      <w:r>
        <w:separator/>
      </w:r>
    </w:p>
  </w:endnote>
  <w:endnote w:type="continuationSeparator" w:id="0">
    <w:p w14:paraId="3CE7FBCE" w14:textId="77777777" w:rsidR="00415BE5" w:rsidRDefault="00415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99B1F" w14:textId="77777777" w:rsidR="00415BE5" w:rsidRDefault="00415BE5">
      <w:r>
        <w:separator/>
      </w:r>
    </w:p>
  </w:footnote>
  <w:footnote w:type="continuationSeparator" w:id="0">
    <w:p w14:paraId="427910AF" w14:textId="77777777" w:rsidR="00415BE5" w:rsidRDefault="00415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PageNumWizard_HEADER_Типовий_стиль_сторі"/>
  <w:p w14:paraId="1F9FD781" w14:textId="77777777" w:rsidR="005F3864" w:rsidRPr="002A1FCF" w:rsidRDefault="00000000">
    <w:pPr>
      <w:pStyle w:val="a6"/>
      <w:jc w:val="center"/>
      <w:rPr>
        <w:rFonts w:ascii="Times New Roman" w:hAnsi="Times New Roman" w:cs="Times New Roman"/>
      </w:rPr>
    </w:pPr>
    <w:r w:rsidRPr="002A1FCF">
      <w:rPr>
        <w:rFonts w:ascii="Times New Roman" w:hAnsi="Times New Roman" w:cs="Times New Roman"/>
      </w:rPr>
      <w:fldChar w:fldCharType="begin"/>
    </w:r>
    <w:r w:rsidRPr="002A1FCF">
      <w:rPr>
        <w:rFonts w:ascii="Times New Roman" w:hAnsi="Times New Roman" w:cs="Times New Roman"/>
      </w:rPr>
      <w:instrText xml:space="preserve"> PAGE </w:instrText>
    </w:r>
    <w:r w:rsidRPr="002A1FCF">
      <w:rPr>
        <w:rFonts w:ascii="Times New Roman" w:hAnsi="Times New Roman" w:cs="Times New Roman"/>
      </w:rPr>
      <w:fldChar w:fldCharType="separate"/>
    </w:r>
    <w:r w:rsidRPr="002A1FCF">
      <w:rPr>
        <w:rFonts w:ascii="Times New Roman" w:hAnsi="Times New Roman" w:cs="Times New Roman"/>
      </w:rPr>
      <w:t>2</w:t>
    </w:r>
    <w:r w:rsidRPr="002A1FCF">
      <w:rPr>
        <w:rFonts w:ascii="Times New Roman" w:hAnsi="Times New Roman" w:cs="Times New Roman"/>
      </w:rPr>
      <w:fldChar w:fldCharType="end"/>
    </w:r>
    <w:bookmarkEnd w:id="0"/>
  </w:p>
  <w:p w14:paraId="6E65F3E0" w14:textId="77777777" w:rsidR="002A1FCF" w:rsidRDefault="002A1FCF">
    <w:pPr>
      <w:pStyle w:val="a6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6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864"/>
    <w:rsid w:val="002A1FCF"/>
    <w:rsid w:val="00415BE5"/>
    <w:rsid w:val="005F3864"/>
    <w:rsid w:val="009E59E6"/>
    <w:rsid w:val="00E33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52360F6C"/>
  <w15:docId w15:val="{28640EA1-1C4C-4197-81E5-1D1B1AA52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basedOn w:val="a0"/>
    <w:link w:val="a4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5">
    <w:name w:val="Верхній колонтитул Знак"/>
    <w:basedOn w:val="a0"/>
    <w:link w:val="a6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7">
    <w:name w:val="Нижній колонтитул Знак"/>
    <w:basedOn w:val="a0"/>
    <w:link w:val="a8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11">
    <w:name w:val="Строгий1"/>
    <w:uiPriority w:val="99"/>
    <w:qFormat/>
    <w:rsid w:val="000741B7"/>
    <w:rPr>
      <w:b/>
    </w:rPr>
  </w:style>
  <w:style w:type="paragraph" w:customStyle="1" w:styleId="a9">
    <w:name w:val="Заголовок"/>
    <w:basedOn w:val="a"/>
    <w:next w:val="a4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3"/>
    <w:uiPriority w:val="99"/>
    <w:rsid w:val="00985271"/>
    <w:pPr>
      <w:spacing w:after="140" w:line="276" w:lineRule="auto"/>
    </w:pPr>
  </w:style>
  <w:style w:type="paragraph" w:styleId="aa">
    <w:name w:val="List"/>
    <w:basedOn w:val="a4"/>
    <w:uiPriority w:val="99"/>
    <w:rsid w:val="00985271"/>
  </w:style>
  <w:style w:type="paragraph" w:styleId="ab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c">
    <w:name w:val="Покажчик"/>
    <w:basedOn w:val="a"/>
    <w:uiPriority w:val="99"/>
    <w:qFormat/>
    <w:rsid w:val="00985271"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d">
    <w:name w:val="Верхній і нижній колонтитули"/>
    <w:basedOn w:val="a"/>
    <w:qFormat/>
  </w:style>
  <w:style w:type="paragraph" w:styleId="a6">
    <w:name w:val="header"/>
    <w:basedOn w:val="a"/>
    <w:link w:val="a5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8">
    <w:name w:val="footer"/>
    <w:basedOn w:val="a"/>
    <w:link w:val="a7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2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  <w:style w:type="paragraph" w:customStyle="1" w:styleId="LO-Normal">
    <w:name w:val="LO-Normal"/>
    <w:qFormat/>
    <w:pPr>
      <w:widowControl w:val="0"/>
      <w:spacing w:line="360" w:lineRule="auto"/>
      <w:ind w:firstLine="580"/>
    </w:pPr>
    <w:rPr>
      <w:rFonts w:ascii="Courier New" w:eastAsia="Times New Roman" w:hAnsi="Courier New" w:cs="Courier New"/>
      <w:color w:val="00000A"/>
      <w:sz w:val="24"/>
      <w:szCs w:val="20"/>
      <w:lang w:eastAsia="zh-CN"/>
    </w:rPr>
  </w:style>
  <w:style w:type="numbering" w:customStyle="1" w:styleId="user2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1471</Words>
  <Characters>839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Демидюк</cp:lastModifiedBy>
  <cp:revision>13</cp:revision>
  <dcterms:created xsi:type="dcterms:W3CDTF">2026-02-17T07:16:00Z</dcterms:created>
  <dcterms:modified xsi:type="dcterms:W3CDTF">2026-07-17T05:58:00Z</dcterms:modified>
  <dc:language>uk-UA</dc:language>
</cp:coreProperties>
</file>