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40" w:before="0" w:after="0"/>
        <w:jc w:val="center"/>
        <w:rPr/>
      </w:pPr>
      <w:r>
        <w:rPr>
          <w:rFonts w:ascii="Times New Roman" w:hAnsi="Times New Roman"/>
          <w:b/>
          <w:bCs/>
          <w:sz w:val="28"/>
          <w:szCs w:val="28"/>
        </w:rPr>
        <w:t>ПОЯСНЮВАЛЬНА ЗАПИСКА</w:t>
      </w:r>
    </w:p>
    <w:p>
      <w:pPr>
        <w:pStyle w:val="Normal"/>
        <w:bidi w:val="0"/>
        <w:spacing w:lineRule="auto" w:line="240" w:before="0" w:after="0"/>
        <w:jc w:val="center"/>
        <w:rPr>
          <w:rFonts w:ascii="Times New Roman" w:hAnsi="Times New Roman"/>
          <w:b w:val="false"/>
          <w:b w:val="false"/>
          <w:bCs w:val="false"/>
        </w:rPr>
      </w:pPr>
      <w:r>
        <w:rPr>
          <w:rFonts w:ascii="Times New Roman" w:hAnsi="Times New Roman"/>
          <w:b w:val="false"/>
          <w:bCs w:val="false"/>
          <w:sz w:val="28"/>
          <w:szCs w:val="28"/>
        </w:rPr>
        <w:t xml:space="preserve"> </w:t>
      </w:r>
      <w:r>
        <w:rPr>
          <w:rFonts w:ascii="Times New Roman" w:hAnsi="Times New Roman"/>
          <w:b w:val="false"/>
          <w:bCs w:val="false"/>
          <w:sz w:val="28"/>
          <w:szCs w:val="28"/>
        </w:rPr>
        <w:t xml:space="preserve">до проєкту рішення Луцької міської ради </w:t>
      </w:r>
    </w:p>
    <w:p>
      <w:pPr>
        <w:pStyle w:val="Normal"/>
        <w:bidi w:val="0"/>
        <w:spacing w:lineRule="auto" w:line="240" w:before="0" w:after="0"/>
        <w:jc w:val="center"/>
        <w:rPr/>
      </w:pPr>
      <w:r>
        <w:rPr>
          <w:rFonts w:ascii="Times New Roman" w:hAnsi="Times New Roman"/>
          <w:b w:val="false"/>
          <w:bCs w:val="false"/>
          <w:sz w:val="28"/>
          <w:szCs w:val="28"/>
        </w:rPr>
        <w:t>«Про  внесення змін до 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2023–2028 роки та продовження терміну її дії до 2029 року»</w:t>
      </w:r>
    </w:p>
    <w:p>
      <w:pPr>
        <w:pStyle w:val="NoSpacing"/>
        <w:bidi w:val="0"/>
        <w:spacing w:lineRule="auto" w:line="240" w:before="0" w:after="0"/>
        <w:ind w:left="0" w:right="0" w:firstLine="709"/>
        <w:jc w:val="both"/>
        <w:rPr>
          <w:rFonts w:cs="Times New Roman"/>
          <w:lang w:val="uk-UA"/>
        </w:rPr>
      </w:pPr>
      <w:r>
        <w:rPr>
          <w:rFonts w:cs="Times New Roman"/>
          <w:lang w:val="uk-UA"/>
        </w:rPr>
      </w:r>
    </w:p>
    <w:p>
      <w:pPr>
        <w:pStyle w:val="NoSpacing"/>
        <w:bidi w:val="0"/>
        <w:spacing w:lineRule="auto" w:line="240" w:before="0" w:after="0"/>
        <w:ind w:left="0" w:right="0" w:firstLine="709"/>
        <w:jc w:val="both"/>
        <w:rPr/>
      </w:pPr>
      <w:r>
        <w:rPr>
          <w:rFonts w:cs="Times New Roman" w:ascii="Times New Roman" w:hAnsi="Times New Roman"/>
          <w:b/>
          <w:bCs/>
          <w:sz w:val="28"/>
          <w:szCs w:val="28"/>
          <w:lang w:val="uk-UA" w:eastAsia="uk-UA"/>
        </w:rPr>
        <w:t xml:space="preserve">Потреба і мета прийняття рішення: </w:t>
      </w:r>
      <w:r>
        <w:rPr>
          <w:rFonts w:cs="Times New Roman" w:ascii="Times New Roman" w:hAnsi="Times New Roman"/>
          <w:sz w:val="28"/>
          <w:szCs w:val="28"/>
          <w:lang w:val="uk-UA" w:eastAsia="uk-UA"/>
        </w:rPr>
        <w:t xml:space="preserve">Стаття 129-1 Конституції України встановлює, що судові рішення ухвалюються іменем України та є обов’язковими до виконання. Одночасно нормами процесуального законодавства передбачено обов’язковість виконання на всій території України судових рішень, що набрали законної сили. </w:t>
      </w:r>
    </w:p>
    <w:p>
      <w:pPr>
        <w:pStyle w:val="NoSpacing"/>
        <w:bidi w:val="0"/>
        <w:spacing w:lineRule="auto" w:line="240" w:before="0" w:after="0"/>
        <w:ind w:left="0" w:right="0" w:firstLine="709"/>
        <w:jc w:val="both"/>
        <w:rPr/>
      </w:pPr>
      <w:r>
        <w:rPr>
          <w:rFonts w:eastAsia="Calibri" w:cs="Times New Roman" w:ascii="Times New Roman" w:hAnsi="Times New Roman"/>
          <w:color w:val="auto"/>
          <w:sz w:val="28"/>
          <w:szCs w:val="28"/>
          <w:lang w:val="uk-UA" w:eastAsia="zh-CN" w:bidi="ar-SA"/>
        </w:rPr>
        <w:t>Погашення заборгованості здійснюється управлінням Державної казначейської служби України в області в межах бюджетних асигнувань, визначених законом про Державний бюджет України на відповідний рік, за бюджетною програмою для забезпечення виконання рішень суду на підставі рішень, поданих органом, що здійснює казначейське обслуговування бюджетних коштів, відповідно до Порядку виконання рішень про стягнення коштів державного та місцевих бюджетів або боржників, затвердженого постановою Кабінету Міністрів України від 3 серпня 2011 року № 845 (далі - Порядок), яким визначено можливість прийняття органами місцевого самоврядування окремих бюджетних програм для забезпечення виконання рішень судів.</w:t>
      </w:r>
    </w:p>
    <w:p>
      <w:pPr>
        <w:pStyle w:val="Normal"/>
        <w:widowControl/>
        <w:suppressAutoHyphens w:val="true"/>
        <w:bidi w:val="0"/>
        <w:spacing w:lineRule="auto" w:line="240" w:before="0" w:after="0"/>
        <w:ind w:left="0" w:right="0" w:firstLine="567"/>
        <w:jc w:val="both"/>
        <w:rPr/>
      </w:pPr>
      <w:r>
        <w:rPr>
          <w:rFonts w:ascii="Times New Roman" w:hAnsi="Times New Roman"/>
          <w:sz w:val="28"/>
          <w:szCs w:val="28"/>
        </w:rPr>
        <w:t>Відповідно до пункту 25 Порядку, у разі наявності у боржника або головного розпорядника коштів окремої бюджетної програми для забезпечення виконання рішень суду безспірне списання коштів з боржника (виконання рішень суду про стягнення коштів з боржника) здійснюється лише за цією бюджетною програмою.</w:t>
      </w:r>
    </w:p>
    <w:p>
      <w:pPr>
        <w:pStyle w:val="Normal"/>
        <w:widowControl/>
        <w:suppressAutoHyphens w:val="true"/>
        <w:bidi w:val="0"/>
        <w:spacing w:lineRule="auto" w:line="240" w:before="0" w:after="0"/>
        <w:ind w:left="0" w:right="0" w:firstLine="567"/>
        <w:jc w:val="both"/>
        <w:rPr/>
      </w:pPr>
      <w:r>
        <w:rPr>
          <w:rFonts w:ascii="Times New Roman" w:hAnsi="Times New Roman"/>
          <w:sz w:val="28"/>
          <w:szCs w:val="28"/>
        </w:rPr>
        <w:t>При цьому пункти 28-34 Порядку (безспірне списання коштів з рахунків боржника) застосовуються лише щодо зазначеної бюджетної програми. Таким чином, наявність окремої бюджетної програми для забезпечення виконання рішень суду та виконавчих документів забезпечить їх виконання.</w:t>
      </w:r>
    </w:p>
    <w:p>
      <w:pPr>
        <w:pStyle w:val="Normal"/>
        <w:widowControl/>
        <w:suppressAutoHyphens w:val="true"/>
        <w:bidi w:val="0"/>
        <w:spacing w:lineRule="auto" w:line="240" w:before="0" w:after="0"/>
        <w:ind w:firstLine="567"/>
        <w:jc w:val="both"/>
        <w:rPr/>
      </w:pPr>
      <w:r>
        <w:rPr>
          <w:rFonts w:eastAsia="Times New Roman" w:cs="Times New Roman" w:ascii="Times New Roman" w:hAnsi="Times New Roman"/>
          <w:b w:val="false"/>
          <w:bCs w:val="false"/>
          <w:color w:val="000000"/>
          <w:kern w:val="0"/>
          <w:sz w:val="28"/>
          <w:szCs w:val="28"/>
          <w:shd w:fill="FFFFFF" w:val="clear"/>
          <w:lang w:val="uk-UA" w:eastAsia="zh-CN" w:bidi="ar-SA"/>
        </w:rPr>
        <w:t xml:space="preserve">Проєктом рішення передбачається продовження терміну дії Програми </w:t>
      </w:r>
      <w:r>
        <w:rPr>
          <w:rFonts w:eastAsia="Times New Roman" w:cs="Times New Roman" w:ascii="Times New Roman" w:hAnsi="Times New Roman"/>
          <w:b w:val="false"/>
          <w:bCs w:val="false"/>
          <w:color w:val="000000"/>
          <w:kern w:val="0"/>
          <w:sz w:val="28"/>
          <w:szCs w:val="28"/>
          <w:shd w:fill="FFFFFF" w:val="clear"/>
          <w:lang w:val="uk-UA" w:eastAsia="zh-CN" w:bidi="ar-SA"/>
        </w:rPr>
        <w:t xml:space="preserve">до 2029 </w:t>
      </w:r>
      <w:r>
        <w:rPr>
          <w:rFonts w:eastAsia="Times New Roman" w:cs="Times New Roman" w:ascii="Times New Roman" w:hAnsi="Times New Roman"/>
          <w:b w:val="false"/>
          <w:bCs w:val="false"/>
          <w:color w:val="000000"/>
          <w:kern w:val="0"/>
          <w:sz w:val="28"/>
          <w:szCs w:val="28"/>
          <w:shd w:fill="FFFFFF" w:val="clear"/>
          <w:lang w:val="uk-UA" w:eastAsia="zh-CN" w:bidi="ar-SA"/>
        </w:rPr>
        <w:t>рок</w:t>
      </w:r>
      <w:r>
        <w:rPr>
          <w:rFonts w:eastAsia="Times New Roman" w:cs="Times New Roman" w:ascii="Times New Roman" w:hAnsi="Times New Roman"/>
          <w:b w:val="false"/>
          <w:bCs w:val="false"/>
          <w:color w:val="000000"/>
          <w:kern w:val="0"/>
          <w:sz w:val="28"/>
          <w:szCs w:val="28"/>
          <w:shd w:fill="FFFFFF" w:val="clear"/>
          <w:lang w:val="uk-UA" w:eastAsia="zh-CN" w:bidi="ar-SA"/>
        </w:rPr>
        <w:t>у</w:t>
      </w:r>
      <w:r>
        <w:rPr>
          <w:rFonts w:eastAsia="Times New Roman" w:cs="Times New Roman" w:ascii="Times New Roman" w:hAnsi="Times New Roman"/>
          <w:b w:val="false"/>
          <w:bCs w:val="false"/>
          <w:color w:val="000000"/>
          <w:kern w:val="0"/>
          <w:sz w:val="28"/>
          <w:szCs w:val="28"/>
          <w:shd w:fill="FFFFFF" w:val="clear"/>
          <w:lang w:val="uk-UA" w:eastAsia="zh-CN" w:bidi="ar-SA"/>
        </w:rPr>
        <w:t xml:space="preserve"> та внесення змін до Паспорту 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w:t>
      </w:r>
      <w:r>
        <w:rPr>
          <w:rFonts w:eastAsia="Times New Roman" w:cs="Times New Roman" w:ascii="Times New Roman" w:hAnsi="Times New Roman"/>
          <w:b w:val="false"/>
          <w:bCs w:val="false"/>
          <w:color w:val="000000"/>
          <w:kern w:val="0"/>
          <w:sz w:val="28"/>
          <w:szCs w:val="28"/>
          <w:shd w:fill="FFFFFF" w:val="clear"/>
          <w:lang w:val="uk-UA" w:eastAsia="zh-CN" w:bidi="ar-SA"/>
        </w:rPr>
        <w:t>8</w:t>
      </w:r>
      <w:r>
        <w:rPr>
          <w:rFonts w:eastAsia="Times New Roman" w:cs="Times New Roman" w:ascii="Times New Roman" w:hAnsi="Times New Roman"/>
          <w:b w:val="false"/>
          <w:bCs w:val="false"/>
          <w:color w:val="000000"/>
          <w:kern w:val="0"/>
          <w:sz w:val="28"/>
          <w:szCs w:val="28"/>
          <w:shd w:fill="FFFFFF" w:val="clear"/>
          <w:lang w:val="uk-UA" w:eastAsia="zh-CN" w:bidi="ar-SA"/>
        </w:rPr>
        <w:t xml:space="preserve"> роки, додатків 1 і 2 до Програми, передбачивши продовження терміну її дії </w:t>
      </w:r>
      <w:r>
        <w:rPr>
          <w:rFonts w:eastAsia="Times New Roman" w:cs="Times New Roman" w:ascii="Times New Roman" w:hAnsi="Times New Roman"/>
          <w:b w:val="false"/>
          <w:bCs w:val="false"/>
          <w:color w:val="000000"/>
          <w:kern w:val="0"/>
          <w:sz w:val="28"/>
          <w:szCs w:val="28"/>
          <w:shd w:fill="FFFFFF" w:val="clear"/>
          <w:lang w:val="uk-UA" w:eastAsia="zh-CN" w:bidi="ar-SA"/>
        </w:rPr>
        <w:t xml:space="preserve">до 2029 </w:t>
      </w:r>
      <w:r>
        <w:rPr>
          <w:rFonts w:eastAsia="Times New Roman" w:cs="Times New Roman" w:ascii="Times New Roman" w:hAnsi="Times New Roman"/>
          <w:b w:val="false"/>
          <w:bCs w:val="false"/>
          <w:color w:val="000000"/>
          <w:kern w:val="0"/>
          <w:sz w:val="28"/>
          <w:szCs w:val="28"/>
          <w:shd w:fill="FFFFFF" w:val="clear"/>
          <w:lang w:val="uk-UA" w:eastAsia="zh-CN" w:bidi="ar-SA"/>
        </w:rPr>
        <w:t>рок</w:t>
      </w:r>
      <w:r>
        <w:rPr>
          <w:rFonts w:eastAsia="Times New Roman" w:cs="Times New Roman" w:ascii="Times New Roman" w:hAnsi="Times New Roman"/>
          <w:b w:val="false"/>
          <w:bCs w:val="false"/>
          <w:color w:val="000000"/>
          <w:kern w:val="0"/>
          <w:sz w:val="28"/>
          <w:szCs w:val="28"/>
          <w:shd w:fill="FFFFFF" w:val="clear"/>
          <w:lang w:val="uk-UA" w:eastAsia="zh-CN" w:bidi="ar-SA"/>
        </w:rPr>
        <w:t>у</w:t>
      </w:r>
      <w:r>
        <w:rPr>
          <w:rFonts w:eastAsia="Times New Roman" w:cs="Times New Roman" w:ascii="Times New Roman" w:hAnsi="Times New Roman"/>
          <w:b w:val="false"/>
          <w:bCs w:val="false"/>
          <w:color w:val="000000"/>
          <w:kern w:val="0"/>
          <w:sz w:val="28"/>
          <w:szCs w:val="28"/>
          <w:shd w:fill="FFFFFF" w:val="clear"/>
          <w:lang w:val="uk-UA" w:eastAsia="zh-CN" w:bidi="ar-SA"/>
        </w:rPr>
        <w:t xml:space="preserve"> із відповідним </w:t>
      </w:r>
      <w:bookmarkStart w:id="0" w:name="__DdeLink__36_577263977"/>
      <w:r>
        <w:rPr>
          <w:rFonts w:eastAsia="Times New Roman" w:cs="Times New Roman" w:ascii="Times New Roman" w:hAnsi="Times New Roman"/>
          <w:b w:val="false"/>
          <w:bCs w:val="false"/>
          <w:color w:val="000000"/>
          <w:kern w:val="0"/>
          <w:sz w:val="28"/>
          <w:szCs w:val="28"/>
          <w:shd w:fill="FFFFFF" w:val="clear"/>
          <w:lang w:val="uk-UA" w:eastAsia="zh-CN" w:bidi="ar-SA"/>
        </w:rPr>
        <w:t xml:space="preserve">збільшення обсягу фінансових ресурсів, необхідних для реалізації Програми </w:t>
      </w:r>
      <w:bookmarkEnd w:id="0"/>
      <w:r>
        <w:rPr>
          <w:rFonts w:eastAsia="Times New Roman" w:cs="Times New Roman" w:ascii="Times New Roman" w:hAnsi="Times New Roman"/>
          <w:b w:val="false"/>
          <w:bCs w:val="false"/>
          <w:color w:val="000000"/>
          <w:kern w:val="0"/>
          <w:sz w:val="28"/>
          <w:szCs w:val="28"/>
          <w:shd w:fill="FFFFFF" w:val="clear"/>
          <w:lang w:val="uk-UA" w:eastAsia="zh-CN" w:bidi="ar-SA"/>
        </w:rPr>
        <w:t>на вказані роки з метою</w:t>
      </w:r>
      <w:r>
        <w:rPr>
          <w:rFonts w:cs="Times New Roman" w:ascii="Times New Roman" w:hAnsi="Times New Roman"/>
          <w:b w:val="false"/>
          <w:bCs w:val="false"/>
          <w:sz w:val="28"/>
          <w:szCs w:val="28"/>
          <w:lang w:val="uk-UA"/>
        </w:rPr>
        <w:t xml:space="preserve"> забезпечення виконання грошових зобов’язань, які виникли на підставі судових рішень про стягнення коштів місцевого бюджету, боржником яких є  Виконавчий комітет </w:t>
      </w:r>
      <w:r>
        <w:rPr>
          <w:rFonts w:eastAsia="Calibri" w:cs="Times New Roman" w:ascii="Times New Roman" w:hAnsi="Times New Roman"/>
          <w:b w:val="false"/>
          <w:bCs w:val="false"/>
          <w:color w:val="auto"/>
          <w:sz w:val="28"/>
          <w:szCs w:val="28"/>
          <w:lang w:val="uk-UA" w:eastAsia="zh-CN" w:bidi="ar-SA"/>
        </w:rPr>
        <w:t>Луцької</w:t>
      </w:r>
      <w:r>
        <w:rPr>
          <w:rFonts w:cs="Times New Roman" w:ascii="Times New Roman" w:hAnsi="Times New Roman"/>
          <w:b w:val="false"/>
          <w:bCs w:val="false"/>
          <w:sz w:val="28"/>
          <w:szCs w:val="28"/>
          <w:lang w:val="uk-UA"/>
        </w:rPr>
        <w:t xml:space="preserve"> міської ради.</w:t>
      </w:r>
    </w:p>
    <w:p>
      <w:pPr>
        <w:pStyle w:val="ListParagraph"/>
        <w:widowControl/>
        <w:suppressAutoHyphens w:val="true"/>
        <w:bidi w:val="0"/>
        <w:spacing w:lineRule="auto" w:line="240" w:before="0" w:after="0"/>
        <w:ind w:left="0" w:firstLine="567"/>
        <w:contextualSpacing/>
        <w:jc w:val="both"/>
        <w:rPr/>
      </w:pPr>
      <w:r>
        <w:rPr>
          <w:rFonts w:cs="Times New Roman" w:ascii="Times New Roman" w:hAnsi="Times New Roman"/>
          <w:b/>
          <w:bCs/>
          <w:color w:val="000000"/>
          <w:sz w:val="28"/>
          <w:szCs w:val="28"/>
          <w:lang w:val="uk-UA"/>
        </w:rPr>
        <w:t>Прогнозовані суспільні, економічні, фінансові та юридичні наслідки прийняття рішення:</w:t>
      </w:r>
      <w:r>
        <w:rPr>
          <w:rFonts w:cs="Times New Roman" w:ascii="Times New Roman" w:hAnsi="Times New Roman"/>
          <w:bCs/>
          <w:color w:val="000000"/>
          <w:sz w:val="28"/>
          <w:szCs w:val="28"/>
          <w:lang w:val="uk-UA"/>
        </w:rPr>
        <w:t xml:space="preserve"> </w:t>
      </w:r>
      <w:r>
        <w:rPr>
          <w:rFonts w:eastAsia="Times New Roman" w:cs="Times New Roman" w:ascii="Times New Roman" w:hAnsi="Times New Roman"/>
          <w:b w:val="false"/>
          <w:bCs w:val="false"/>
          <w:color w:val="000000"/>
          <w:kern w:val="0"/>
          <w:sz w:val="28"/>
          <w:szCs w:val="28"/>
          <w:shd w:fill="FFFFFF" w:val="clear"/>
          <w:lang w:val="uk-UA" w:eastAsia="zh-CN" w:bidi="ar-SA"/>
        </w:rPr>
        <w:t>продовження терміну дії Програми та збільшення обсягу фінансових ресурсів, необхідних для реалізації Програми</w:t>
      </w:r>
      <w:r>
        <w:rPr>
          <w:rFonts w:eastAsia="Times New Roman" w:cs="Times New Roman" w:ascii="Times New Roman" w:hAnsi="Times New Roman"/>
          <w:b w:val="false"/>
          <w:bCs w:val="false"/>
          <w:color w:val="000000"/>
          <w:kern w:val="0"/>
          <w:sz w:val="28"/>
          <w:szCs w:val="28"/>
          <w:shd w:fill="FFFFFF" w:val="clear"/>
          <w:lang w:val="uk-UA" w:eastAsia="zh-CN" w:bidi="ar-SA"/>
        </w:rPr>
        <w:t xml:space="preserve"> до 2029</w:t>
      </w:r>
      <w:r>
        <w:rPr>
          <w:rFonts w:eastAsia="Times New Roman" w:cs="Times New Roman" w:ascii="Times New Roman" w:hAnsi="Times New Roman"/>
          <w:b w:val="false"/>
          <w:bCs w:val="false"/>
          <w:color w:val="000000"/>
          <w:kern w:val="0"/>
          <w:sz w:val="28"/>
          <w:szCs w:val="28"/>
          <w:shd w:fill="FFFFFF" w:val="clear"/>
          <w:lang w:val="uk-UA" w:eastAsia="zh-CN" w:bidi="ar-SA"/>
        </w:rPr>
        <w:t xml:space="preserve"> рок</w:t>
      </w:r>
      <w:r>
        <w:rPr>
          <w:rFonts w:eastAsia="Times New Roman" w:cs="Times New Roman" w:ascii="Times New Roman" w:hAnsi="Times New Roman"/>
          <w:b w:val="false"/>
          <w:bCs w:val="false"/>
          <w:color w:val="000000"/>
          <w:kern w:val="0"/>
          <w:sz w:val="28"/>
          <w:szCs w:val="28"/>
          <w:shd w:fill="FFFFFF" w:val="clear"/>
          <w:lang w:val="uk-UA" w:eastAsia="zh-CN" w:bidi="ar-SA"/>
        </w:rPr>
        <w:t>у</w:t>
      </w:r>
      <w:r>
        <w:rPr>
          <w:rFonts w:cs="Times New Roman" w:ascii="Times New Roman" w:hAnsi="Times New Roman"/>
          <w:bCs/>
          <w:color w:val="000000"/>
          <w:sz w:val="28"/>
          <w:szCs w:val="28"/>
          <w:lang w:val="uk-UA"/>
        </w:rPr>
        <w:t xml:space="preserve"> забезпечить виконання рішень суду та виконавчих документів, </w:t>
      </w:r>
      <w:r>
        <w:rPr>
          <w:rFonts w:eastAsia="Calibri" w:cs="Times New Roman" w:ascii="Times New Roman" w:hAnsi="Times New Roman"/>
          <w:bCs/>
          <w:color w:val="000000"/>
          <w:kern w:val="0"/>
          <w:sz w:val="28"/>
          <w:szCs w:val="28"/>
          <w:lang w:val="uk-UA" w:eastAsia="en-US" w:bidi="ar-SA"/>
        </w:rPr>
        <w:t>мінімізує</w:t>
      </w:r>
      <w:r>
        <w:rPr>
          <w:rFonts w:cs="Times New Roman" w:ascii="Times New Roman" w:hAnsi="Times New Roman"/>
          <w:bCs/>
          <w:color w:val="000000"/>
          <w:sz w:val="28"/>
          <w:szCs w:val="28"/>
          <w:lang w:val="uk-UA"/>
        </w:rPr>
        <w:t xml:space="preserve"> </w:t>
      </w:r>
      <w:r>
        <w:rPr>
          <w:rFonts w:eastAsia="Times New Roman" w:cs="Times New Roman" w:ascii="Times New Roman" w:hAnsi="Times New Roman"/>
          <w:bCs/>
          <w:color w:val="000000"/>
          <w:sz w:val="28"/>
          <w:szCs w:val="28"/>
          <w:lang w:val="uk-UA" w:eastAsia="uk-UA"/>
        </w:rPr>
        <w:t>негативні наслідки пов’язані з виконанням судових рішень (блокування рахунків, накладення штрафу тощо).</w:t>
      </w:r>
    </w:p>
    <w:p>
      <w:pPr>
        <w:pStyle w:val="Normal"/>
        <w:bidi w:val="0"/>
        <w:spacing w:lineRule="auto" w:line="240" w:before="0" w:after="0"/>
        <w:jc w:val="both"/>
        <w:rPr>
          <w:rFonts w:ascii="Times New Roman" w:hAnsi="Times New Roman"/>
          <w:sz w:val="28"/>
          <w:szCs w:val="28"/>
          <w:lang w:eastAsia="uk-UA"/>
        </w:rPr>
      </w:pPr>
      <w:r>
        <w:rPr>
          <w:rFonts w:ascii="Times New Roman" w:hAnsi="Times New Roman"/>
          <w:sz w:val="28"/>
          <w:szCs w:val="28"/>
          <w:lang w:eastAsia="uk-UA"/>
        </w:rPr>
      </w:r>
    </w:p>
    <w:p>
      <w:pPr>
        <w:pStyle w:val="Normal"/>
        <w:bidi w:val="0"/>
        <w:spacing w:lineRule="auto" w:line="240" w:before="0" w:after="0"/>
        <w:jc w:val="both"/>
        <w:rPr/>
      </w:pPr>
      <w:r>
        <w:rPr>
          <w:rFonts w:ascii="Times New Roman" w:hAnsi="Times New Roman"/>
          <w:sz w:val="28"/>
          <w:szCs w:val="28"/>
          <w:lang w:eastAsia="uk-UA"/>
        </w:rPr>
        <w:t>В.о. д</w:t>
      </w:r>
      <w:r>
        <w:rPr>
          <w:rFonts w:ascii="Times New Roman" w:hAnsi="Times New Roman"/>
          <w:sz w:val="28"/>
          <w:szCs w:val="28"/>
          <w:lang w:eastAsia="uk-UA"/>
        </w:rPr>
        <w:t>иректор</w:t>
      </w:r>
      <w:r>
        <w:rPr>
          <w:rFonts w:ascii="Times New Roman" w:hAnsi="Times New Roman"/>
          <w:sz w:val="28"/>
          <w:szCs w:val="28"/>
          <w:lang w:eastAsia="uk-UA"/>
        </w:rPr>
        <w:t>а</w:t>
      </w:r>
      <w:r>
        <w:rPr>
          <w:rFonts w:ascii="Times New Roman" w:hAnsi="Times New Roman"/>
          <w:sz w:val="28"/>
          <w:szCs w:val="28"/>
          <w:lang w:eastAsia="uk-UA"/>
        </w:rPr>
        <w:t xml:space="preserve"> юридичного департаменту                               </w:t>
      </w:r>
      <w:r>
        <w:rPr>
          <w:rFonts w:ascii="Times New Roman" w:hAnsi="Times New Roman"/>
          <w:sz w:val="28"/>
          <w:szCs w:val="28"/>
          <w:lang w:eastAsia="uk-UA"/>
        </w:rPr>
        <w:t>Інна РОМАНОВА</w:t>
      </w:r>
    </w:p>
    <w:sectPr>
      <w:type w:val="nextPage"/>
      <w:pgSz w:w="11906" w:h="16838"/>
      <w:pgMar w:left="1701" w:right="567"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 w:name="Calibri">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uk-UA"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uk-UA"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Western">
    <w:name w:val="western"/>
    <w:basedOn w:val="Normal"/>
    <w:qFormat/>
    <w:pPr>
      <w:spacing w:beforeAutospacing="1" w:after="142"/>
    </w:pPr>
    <w:rPr>
      <w:rFonts w:ascii="Times New Roman" w:hAnsi="Times New Roman" w:eastAsia="Times New Roman" w:cs="Times New Roman"/>
      <w:color w:val="000000"/>
      <w:sz w:val="28"/>
      <w:szCs w:val="28"/>
      <w:lang w:eastAsia="uk-UA"/>
    </w:rPr>
  </w:style>
  <w:style w:type="paragraph" w:styleId="NoSpacing">
    <w:name w:val="No Spacing"/>
    <w:qFormat/>
    <w:pPr>
      <w:widowControl/>
      <w:suppressAutoHyphens w:val="true"/>
      <w:bidi w:val="0"/>
      <w:jc w:val="left"/>
    </w:pPr>
    <w:rPr>
      <w:rFonts w:ascii="Calibri" w:hAnsi="Calibri" w:eastAsia="Calibri" w:cs="Calibri"/>
      <w:color w:val="auto"/>
      <w:kern w:val="0"/>
      <w:sz w:val="22"/>
      <w:szCs w:val="22"/>
      <w:lang w:val="ru-RU" w:eastAsia="zh-CN" w:bidi="ar-SA"/>
    </w:rPr>
  </w:style>
  <w:style w:type="paragraph" w:styleId="ListParagraph">
    <w:name w:val="List Paragraph"/>
    <w:basedOn w:val="Normal"/>
    <w:qFormat/>
    <w:pPr>
      <w:spacing w:before="0" w:after="0"/>
      <w:ind w:left="720" w:hanging="0"/>
      <w:contextualSpacing/>
    </w:pPr>
    <w:rPr>
      <w:rFonts w:eastAsia="Calibri"/>
      <w:bCs w:val="false"/>
      <w:szCs w:val="28"/>
      <w:lang w:val="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TotalTime>
  <Application>LibreOffice/6.3.3.2$Windows_X86_64 LibreOffice_project/a64200df03143b798afd1ec74a12ab50359878ed</Application>
  <Pages>2</Pages>
  <Words>381</Words>
  <Characters>2588</Characters>
  <CharactersWithSpaces>2995</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2023-10-11T15:39:58Z</dcterms:created>
  <dc:creator/>
  <dc:description/>
  <dc:language>uk-UA</dc:language>
  <cp:lastModifiedBy/>
  <dcterms:modified xsi:type="dcterms:W3CDTF">2026-08-10T08:50:20Z</dcterms:modified>
  <cp:revision>9</cp:revision>
  <dc:subject/>
  <dc:title/>
</cp:coreProperties>
</file>