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949844590" r:id="rId2"/>
        </w:object>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м. </w:t>
      </w:r>
      <w:r>
        <w:rPr>
          <w:sz w:val="22"/>
          <w:szCs w:val="22"/>
        </w:rPr>
        <w:t>Луцьк</w:t>
      </w:r>
      <w:r>
        <w:rPr>
          <w:sz w:val="24"/>
        </w:rPr>
        <w:t xml:space="preserve">                                        ______________</w:t>
      </w:r>
    </w:p>
    <w:p>
      <w:pPr>
        <w:pStyle w:val="Normal"/>
        <w:rPr>
          <w:szCs w:val="28"/>
        </w:rPr>
      </w:pPr>
      <w:r>
        <w:rPr>
          <w:szCs w:val="28"/>
        </w:rPr>
        <w:t xml:space="preserve">                      </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Про  надання  ПНВП «ЯЛТА» дозволу</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на розроблення  проєкту  землеустрою</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щодо   відведення   земельної   ділянки</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для   будівництва   та   обслуговування</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торгово-складських приміщень (03.07)</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на вул. Львівській, 89-А у м. Луцьку</w:t>
      </w:r>
    </w:p>
    <w:p>
      <w:pPr>
        <w:pStyle w:val="Normal"/>
        <w:rPr>
          <w:spacing w:val="-6"/>
          <w:sz w:val="26"/>
          <w:szCs w:val="26"/>
        </w:rPr>
      </w:pPr>
      <w:r>
        <w:rPr>
          <w:spacing w:val="-6"/>
          <w:sz w:val="26"/>
          <w:szCs w:val="26"/>
        </w:rPr>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color w:val="auto"/>
          <w:spacing w:val="-6"/>
          <w:kern w:val="0"/>
          <w:sz w:val="26"/>
          <w:szCs w:val="26"/>
          <w:highlight w:val="white"/>
          <w:lang w:val="uk-UA" w:eastAsia="zh-CN" w:bidi="ar-SA"/>
        </w:rPr>
        <w:t>Розглянувши заяву ПРИВАТНОГО НАУКОВО-ВИРОБНИЧОГО ПІДПРИЄМСТВА «ЯЛТА» про надання дозволу на розроблення проєкту землеустрою щодо відведення земельної ділянки в оренду на вул. Львівській, 89-А у м. Луцьку для будівництва та обслуговування торгово-складських приміщень (03.07 – для будівництва та обслуговування будівель торгівлі),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документи, що посвідчують право власності ПРИВАТНОГО НАУКОВО-ВИРОБНИЧОГО ПІДПРИЄМСТВА «ЯЛТА» на об’єкти нерухомого майна на вул. Львівській, 89-А у м. Луцьку: договір купівлі-продажу нерухомого майна від 21.09.2007 за № 3385, акт приймання-передачі майна від 21.09.2007, відповідно до яких право власності на металевий склад-ангар зареєстровано 22.11.2007, реєстраційний номер: 16764345, технічний паспорт на об'єкт нерухомого майна від 19.11.2007; договір купівлі-продажу нерухомого майна від 05.10.2007 за № 3604, акт приймання-передачі майна від 05.10.2007, відповідно до яких право власності на автозаправну станцію зареєстровано 16.10.2007, реєстраційний номер: 17223234, технічний паспорт на об'єкт нерухомого майна від 11.10.2007;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22.05.2007 за № 020707700066, відповідно до якого право власності на земельну ділянку площею 0,4208 га з кадастровим номером 0710100000:21:071:0001 перенесено до Державного реєстру речових прав на нерухоме майно 19.12.2013, номер відомостей про речове право: 3940591, враховуючи рішення Луцької міської ради від 30.01.2009 за № 35/84 “Про надання ПНВП «Ялта» дозволу на розробку проекту землеустрою щодо відведення земельної ділянки для обслуговування металевого складу-ангару та автозаправної станції на вул. Львівській, 89а”, строк дії якого продовжено не було, Державний акт на право постійного користува</w:t>
      </w:r>
      <w:r>
        <w:rPr>
          <w:rFonts w:eastAsia="Times New Roman" w:cs="Times New Roman"/>
          <w:b w:val="false"/>
          <w:bCs/>
          <w:i w:val="false"/>
          <w:iCs w:val="false"/>
          <w:color w:val="auto"/>
          <w:spacing w:val="-6"/>
          <w:kern w:val="0"/>
          <w:sz w:val="26"/>
          <w:szCs w:val="26"/>
          <w:lang w:val="uk-UA" w:eastAsia="zh-CN" w:bidi="ar-SA"/>
        </w:rPr>
        <w:t>ння землею Державному виробничо-торгівельному підприємству «Волиньфармпостач», зареєстро</w:t>
      </w:r>
      <w:r>
        <w:rPr>
          <w:rFonts w:eastAsia="Times New Roman" w:cs="Times New Roman"/>
          <w:b w:val="false"/>
          <w:bCs/>
          <w:color w:val="auto"/>
          <w:spacing w:val="-6"/>
          <w:kern w:val="0"/>
          <w:sz w:val="26"/>
          <w:szCs w:val="26"/>
          <w:lang w:val="uk-UA" w:eastAsia="zh-CN" w:bidi="ar-SA"/>
        </w:rPr>
        <w:t xml:space="preserve">ваний в Книзі записів державних актів </w:t>
      </w:r>
      <w:r>
        <w:rPr>
          <w:rStyle w:val="Style13"/>
          <w:rFonts w:eastAsia="Times New Roman" w:cs="Times New Roman"/>
          <w:b w:val="false"/>
          <w:bCs/>
          <w:i w:val="false"/>
          <w:iCs w:val="false"/>
          <w:caps w:val="false"/>
          <w:smallCaps w:val="false"/>
          <w:color w:val="auto"/>
          <w:spacing w:val="-6"/>
          <w:kern w:val="0"/>
          <w:sz w:val="26"/>
          <w:szCs w:val="26"/>
          <w:highlight w:val="white"/>
          <w:lang w:val="uk-UA" w:eastAsia="zh-CN" w:bidi="ar-SA"/>
        </w:rPr>
        <w:t xml:space="preserve">на право постійного користування землею за № 141 від 20.04.1996 (серія ІІ-ВЛ № 001392), рішення Луцької міської ради від 29.07.2009 № 44/92 “Про припинення Державному виробничо-торгівельному підприємству «Волиньфармпостач» права на користування земельною ділянкою на вул. Львівській, 89а”, витяг з протоколу пленарного засідання 70-ї сесії Луцької міської ради VIII скликання від 29.01.2025, витяг з протоколу пленарного засідання 81-ї сесії Луцької міської ради VIII скликання від 24.09.2025, витяг з протоколу пленарного засідання 87-ї сесії Луцької міської ради VIII скликання від 28.01.2026, витяг з протоколу пленарного засідання 94-ї сесії Луцької міської ради VIII скликання від 27.05.2026,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другим частини першої </w:t>
      </w:r>
      <w:r>
        <w:rPr>
          <w:rStyle w:val="Style13"/>
          <w:rFonts w:eastAsia="Times New Roman" w:cs="Times New Roman"/>
          <w:b w:val="false"/>
          <w:bCs/>
          <w:i w:val="false"/>
          <w:iCs w:val="false"/>
          <w:caps w:val="false"/>
          <w:smallCaps w:val="false"/>
          <w:color w:val="000000"/>
          <w:spacing w:val="-6"/>
          <w:kern w:val="0"/>
          <w:sz w:val="26"/>
          <w:szCs w:val="26"/>
          <w:highlight w:val="white"/>
          <w:shd w:fill="auto" w:val="clear"/>
          <w:lang w:val="uk-UA" w:eastAsia="zh-CN" w:bidi="ar-SA"/>
        </w:rPr>
        <w:t xml:space="preserve">статті 76 Закону України «Про адміністративну процедуру», </w:t>
      </w:r>
      <w:r>
        <w:rPr>
          <w:rStyle w:val="Style13"/>
          <w:rFonts w:eastAsia="Times New Roman" w:cs="Times New Roman"/>
          <w:b w:val="false"/>
          <w:bCs/>
          <w:i w:val="false"/>
          <w:iCs w:val="false"/>
          <w:caps w:val="false"/>
          <w:smallCaps w:val="false"/>
          <w:strike w:val="false"/>
          <w:dstrike w:val="false"/>
          <w:color w:val="000000"/>
          <w:spacing w:val="-6"/>
          <w:kern w:val="0"/>
          <w:sz w:val="26"/>
          <w:szCs w:val="26"/>
          <w:highlight w:val="white"/>
          <w:u w:val="none"/>
          <w:shd w:fill="FFFFFF" w:val="clear"/>
          <w:lang w:val="uk-UA" w:eastAsia="zh-CN" w:bidi="ar-SA"/>
        </w:rPr>
        <w:t>Законом України «Про адміністративні послуги»,</w:t>
      </w:r>
      <w:r>
        <w:rPr>
          <w:rStyle w:val="Style13"/>
          <w:rFonts w:eastAsia="Times New Roman" w:cs="Times New Roman"/>
          <w:b w:val="false"/>
          <w:bCs/>
          <w:i w:val="false"/>
          <w:iCs w:val="false"/>
          <w:caps w:val="false"/>
          <w:smallCaps w:val="false"/>
          <w:color w:val="000000"/>
          <w:spacing w:val="-6"/>
          <w:kern w:val="0"/>
          <w:sz w:val="26"/>
          <w:szCs w:val="26"/>
          <w:highlight w:val="white"/>
          <w:shd w:fill="auto" w:val="clear"/>
          <w:lang w:val="uk-UA" w:eastAsia="zh-CN" w:bidi="ar-SA"/>
        </w:rPr>
        <w:t xml:space="preserve"> </w:t>
      </w:r>
      <w:r>
        <w:rPr>
          <w:rStyle w:val="Style13"/>
          <w:rFonts w:eastAsia="Times New Roman" w:cs="Times New Roman"/>
          <w:b w:val="false"/>
          <w:bCs/>
          <w:i w:val="false"/>
          <w:iCs w:val="false"/>
          <w:caps w:val="false"/>
          <w:smallCaps w:val="false"/>
          <w:color w:val="auto"/>
          <w:spacing w:val="-6"/>
          <w:kern w:val="0"/>
          <w:sz w:val="26"/>
          <w:szCs w:val="26"/>
          <w:highlight w:val="white"/>
          <w:lang w:val="uk-UA" w:eastAsia="zh-CN" w:bidi="ar-SA"/>
        </w:rPr>
        <w:t>пунктом 107 постанови Кабінету Міністрів України від 17.10.2012 № 1051 «Про затвердження Порядку ведення Державного земельного кадастру», пунктом 3 Прикінцевих положень Закону України «Про внесення змін до деяких законодавчих актів України щодо сприяння будівництву», 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widowControl w:val="false"/>
        <w:suppressAutoHyphens w:val="true"/>
        <w:bidi w:val="0"/>
        <w:spacing w:before="0" w:after="0"/>
        <w:ind w:left="0" w:right="0" w:firstLine="567"/>
        <w:jc w:val="both"/>
        <w:rPr>
          <w:sz w:val="26"/>
          <w:szCs w:val="26"/>
        </w:rPr>
      </w:pPr>
      <w:r>
        <w:rPr>
          <w:sz w:val="26"/>
          <w:szCs w:val="26"/>
        </w:rPr>
      </w:r>
    </w:p>
    <w:p>
      <w:pPr>
        <w:pStyle w:val="Normal"/>
        <w:rPr>
          <w:sz w:val="26"/>
          <w:szCs w:val="26"/>
        </w:rPr>
      </w:pPr>
      <w:r>
        <w:rPr>
          <w:sz w:val="26"/>
          <w:szCs w:val="26"/>
        </w:rPr>
        <w:t>ВИРІШИЛА:</w:t>
      </w:r>
    </w:p>
    <w:p>
      <w:pPr>
        <w:pStyle w:val="Normal"/>
        <w:jc w:val="both"/>
        <w:rPr>
          <w:rFonts w:ascii="Times New Roman" w:hAnsi="Times New Roman" w:eastAsia="Times New Roman" w:cs="Times New Roman"/>
          <w:bCs/>
          <w:color w:val="auto"/>
          <w:kern w:val="0"/>
          <w:sz w:val="26"/>
          <w:szCs w:val="26"/>
          <w:lang w:val="uk-UA" w:eastAsia="zh-CN" w:bidi="ar-SA"/>
        </w:rPr>
      </w:pPr>
      <w:r>
        <w:rPr>
          <w:rFonts w:eastAsia="Times New Roman" w:cs="Times New Roman"/>
          <w:bCs/>
          <w:color w:val="auto"/>
          <w:kern w:val="0"/>
          <w:sz w:val="26"/>
          <w:szCs w:val="26"/>
          <w:lang w:val="uk-UA" w:eastAsia="zh-CN" w:bidi="ar-SA"/>
        </w:rPr>
      </w:r>
    </w:p>
    <w:p>
      <w:pPr>
        <w:pStyle w:val="Normal"/>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color w:val="auto"/>
          <w:spacing w:val="-6"/>
          <w:kern w:val="0"/>
          <w:sz w:val="26"/>
          <w:szCs w:val="26"/>
          <w:highlight w:val="white"/>
          <w:lang w:val="uk-UA" w:eastAsia="zh-CN" w:bidi="ar-SA"/>
        </w:rPr>
        <w:t>1. Надати ПРИВАТНОМУ НАУКОВО-ВИРОБНИЧОМУ ПІДПРИЄМСТВУ «ЯЛТА» дозвіл на розроблення проєкту землеустрою щодо відведення земельної ділянки на умовах оренди для будівництва та обслуговування торгово-складських примі</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щень (03.07 – для будівництва та обслуговування будівель торгівлі) на вул. Львівській, 89-А у м. Луцьку, орієнтовною площею 0,17 га, з земель комунальної власності, згідно з додатком. </w:t>
      </w:r>
    </w:p>
    <w:p>
      <w:pPr>
        <w:pStyle w:val="Normal"/>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2. Рішення Луцької міської ради від 30.01.2009 за № 35/84 “Про надання ПНВП «Ялта» дозволу на розробку проекту землеустрою щодо відведення земельної ділянки для обслуговування металевого складу-ангару та автозаправної станції на вул. Львівській, 89а” вважати таким, що втратило чинність внаслідок закінчення строку його дії.</w:t>
      </w:r>
    </w:p>
    <w:p>
      <w:pPr>
        <w:pStyle w:val="Normal"/>
        <w:widowControl w:val="false"/>
        <w:suppressAutoHyphens w:val="true"/>
        <w:bidi w:val="0"/>
        <w:ind w:left="0" w:right="0" w:firstLine="567"/>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3.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Style w:val="Style13"/>
          <w:rFonts w:ascii="Times New Roman" w:hAnsi="Times New Roman" w:eastAsia="Times New Roman" w:cs="Times New Roman"/>
          <w:b w:val="false"/>
          <w:b w:val="false"/>
          <w:bCs/>
          <w:i w:val="false"/>
          <w:i w:val="false"/>
          <w:iCs w:val="false"/>
          <w:caps w:val="false"/>
          <w:smallCaps w:val="false"/>
          <w:strike w:val="false"/>
          <w:dstrike w:val="false"/>
          <w:outline w:val="false"/>
          <w:shadow w:val="false"/>
          <w:color w:val="auto"/>
          <w:spacing w:val="-6"/>
          <w:kern w:val="0"/>
          <w:sz w:val="26"/>
          <w:szCs w:val="26"/>
          <w:highlight w:val="white"/>
          <w:u w:val="none"/>
          <w:shd w:fill="FFFFFF" w:val="clear"/>
          <w:em w:val="none"/>
          <w:lang w:val="uk-UA" w:eastAsia="zh-CN" w:bidi="ar-SA"/>
        </w:rPr>
      </w:pPr>
      <w:r>
        <w:rPr>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r>
    </w:p>
    <w:p>
      <w:pPr>
        <w:pStyle w:val="Normal"/>
        <w:widowControl w:val="false"/>
        <w:ind w:left="0" w:right="0" w:firstLine="763"/>
        <w:jc w:val="both"/>
        <w:rPr>
          <w:rStyle w:val="Style13"/>
          <w:rFonts w:ascii="Times New Roman" w:hAnsi="Times New Roman" w:eastAsia="Times New Roman" w:cs="Times New Roman"/>
          <w:b w:val="false"/>
          <w:b w:val="false"/>
          <w:bCs/>
          <w:i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pPr>
      <w:r>
        <w:rPr>
          <w:rFonts w:eastAsia="Times New Roman" w:cs="Times New Roman"/>
          <w:b w:val="false"/>
          <w:bCs/>
          <w:i w:val="false"/>
          <w:iCs w:val="false"/>
          <w:caps w:val="false"/>
          <w:smallCaps w:val="false"/>
          <w:color w:val="auto"/>
          <w:spacing w:val="-6"/>
          <w:kern w:val="0"/>
          <w:sz w:val="26"/>
          <w:szCs w:val="26"/>
          <w:highlight w:val="white"/>
          <w:lang w:val="uk-UA" w:eastAsia="zh-CN" w:bidi="ar-SA"/>
        </w:rPr>
      </w:r>
    </w:p>
    <w:p>
      <w:pPr>
        <w:pStyle w:val="Normal"/>
        <w:widowControl w:val="false"/>
        <w:bidi w:val="0"/>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Секретар міської ради                                                                     Андрій РАЗУМОВСЬКИЙ</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r>
    </w:p>
    <w:p>
      <w:pPr>
        <w:pStyle w:val="Normal"/>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outline w:val="false"/>
          <w:shadow w:val="false"/>
          <w:color w:val="000000"/>
          <w:spacing w:val="-6"/>
          <w:kern w:val="0"/>
          <w:sz w:val="24"/>
          <w:szCs w:val="24"/>
          <w:highlight w:val="white"/>
          <w:shd w:fill="auto" w:val="clear"/>
          <w:em w:val="none"/>
          <w:lang w:val="ru-RU" w:eastAsia="zh-CN" w:bidi="ar-SA"/>
        </w:rPr>
        <w:t>Гула 777 873</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Название объекта"/>
    <w:basedOn w:val="Normal"/>
    <w:qFormat/>
    <w:pPr>
      <w:suppressLineNumbers/>
      <w:spacing w:before="120" w:after="120"/>
    </w:pPr>
    <w:rPr>
      <w:rFonts w:ascii="Times New Roman" w:hAnsi="Times New Roman" w:cs="Arial"/>
      <w:i/>
      <w:iCs/>
      <w:sz w:val="24"/>
      <w:szCs w:val="24"/>
    </w:rPr>
  </w:style>
  <w:style w:type="paragraph" w:styleId="Style20">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388</TotalTime>
  <Application>LibreOffice/7.4.0.3$Windows_X86_64 LibreOffice_project/f85e47c08ddd19c015c0114a68350214f7066f5a</Application>
  <AppVersion>15.0000</AppVersion>
  <Pages>2</Pages>
  <Words>704</Words>
  <Characters>4757</Characters>
  <CharactersWithSpaces>5632</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2026-07-21T11:34:55Z</cp:lastPrinted>
  <dcterms:modified xsi:type="dcterms:W3CDTF">2026-08-04T14:42:18Z</dcterms:modified>
  <cp:revision>154</cp:revision>
  <dc:subject/>
  <dc:title> </dc:title>
</cp:coreProperties>
</file>

<file path=docProps/custom.xml><?xml version="1.0" encoding="utf-8"?>
<Properties xmlns="http://schemas.openxmlformats.org/officeDocument/2006/custom-properties" xmlns:vt="http://schemas.openxmlformats.org/officeDocument/2006/docPropsVTypes"/>
</file>