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0875" cy="650875"/>
                <wp:effectExtent l="0" t="0" r="0" b="0"/>
                <wp:wrapNone/>
                <wp:docPr id="1" name="shapetype_ole_rId2"/>
                <a:graphic xmlns:a="http://schemas.openxmlformats.org/drawingml/2006/main">
                  <a:graphicData uri="http://schemas.microsoft.com/office/word/2010/wordprocessingShape">
                    <wps:wsp>
                      <wps:cNvSpPr/>
                      <wps:spPr>
                        <a:xfrm>
                          <a:off x="0" y="0"/>
                          <a:ext cx="650160" cy="6501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15pt;height:51.1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t" fillcolor="#FFFFFF" o:ole="">
            <v:imagedata r:id="rId3" o:title=""/>
          </v:shape>
          <o:OLEObject Type="Embed" ProgID="PBrush" ShapeID="ole_rId2" DrawAspect="Content" ObjectID="_2142710530"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z w:val="28"/>
          <w:szCs w:val="28"/>
        </w:rPr>
      </w:pPr>
      <w:r>
        <w:rPr>
          <w:sz w:val="28"/>
          <w:szCs w:val="28"/>
        </w:rPr>
        <w:t>Про</w:t>
      </w:r>
      <w:r>
        <w:rPr>
          <w:sz w:val="32"/>
          <w:szCs w:val="32"/>
        </w:rPr>
        <w:t xml:space="preserve">  </w:t>
      </w:r>
      <w:r>
        <w:rPr>
          <w:sz w:val="28"/>
          <w:szCs w:val="28"/>
        </w:rPr>
        <w:t>надання</w:t>
      </w:r>
      <w:r>
        <w:rPr>
          <w:sz w:val="26"/>
          <w:szCs w:val="26"/>
        </w:rPr>
        <w:t xml:space="preserve">   </w:t>
      </w:r>
      <w:r>
        <w:rPr>
          <w:rFonts w:eastAsia="Times New Roman" w:cs="Times New Roman"/>
          <w:color w:val="auto"/>
          <w:kern w:val="0"/>
          <w:sz w:val="28"/>
          <w:szCs w:val="28"/>
          <w:lang w:val="uk-UA" w:eastAsia="zh-CN" w:bidi="ar-SA"/>
        </w:rPr>
        <w:t>Комунальному</w:t>
      </w:r>
      <w:r>
        <w:rPr>
          <w:rFonts w:eastAsia="Times New Roman" w:cs="Times New Roman"/>
          <w:color w:val="auto"/>
          <w:kern w:val="0"/>
          <w:sz w:val="26"/>
          <w:szCs w:val="26"/>
          <w:lang w:val="uk-UA" w:eastAsia="zh-CN" w:bidi="ar-SA"/>
        </w:rPr>
        <w:t xml:space="preserve">    </w:t>
      </w:r>
      <w:r>
        <w:rPr>
          <w:rFonts w:eastAsia="Times New Roman" w:cs="Times New Roman"/>
          <w:color w:val="auto"/>
          <w:kern w:val="0"/>
          <w:sz w:val="28"/>
          <w:szCs w:val="28"/>
          <w:lang w:val="uk-UA" w:eastAsia="zh-CN" w:bidi="ar-SA"/>
        </w:rPr>
        <w:t>підприємст</w:t>
      </w:r>
      <w:r>
        <w:rPr>
          <w:rFonts w:eastAsia="Times New Roman" w:cs="Times New Roman"/>
          <w:color w:val="auto"/>
          <w:spacing w:val="-10"/>
          <w:kern w:val="0"/>
          <w:sz w:val="28"/>
          <w:szCs w:val="28"/>
          <w:lang w:val="uk-UA" w:eastAsia="zh-CN" w:bidi="ar-SA"/>
        </w:rPr>
        <w:t>ву</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w:t>
      </w:r>
      <w:r>
        <w:rPr>
          <w:rFonts w:eastAsia="Times New Roman" w:cs="Times New Roman"/>
          <w:b w:val="false"/>
          <w:i w:val="false"/>
          <w:caps w:val="false"/>
          <w:smallCaps w:val="false"/>
          <w:color w:val="auto"/>
          <w:spacing w:val="-6"/>
          <w:kern w:val="0"/>
          <w:sz w:val="26"/>
          <w:szCs w:val="26"/>
          <w:lang w:val="uk-UA" w:eastAsia="zh-CN" w:bidi="ar-S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rFonts w:eastAsia="Times New Roman" w:cs="Times New Roman"/>
          <w:b w:val="false"/>
          <w:i w:val="false"/>
          <w:caps w:val="false"/>
          <w:smallCaps w:val="false"/>
          <w:color w:val="auto"/>
          <w:spacing w:val="-6"/>
          <w:kern w:val="0"/>
          <w:sz w:val="26"/>
          <w:szCs w:val="26"/>
          <w:lang w:val="uk-UA" w:eastAsia="zh-CN" w:bidi="ar-SA"/>
        </w:rPr>
        <w:t xml:space="preserve">   </w:t>
      </w:r>
      <w:r>
        <w:rPr>
          <w:rFonts w:eastAsia="Times New Roman" w:cs="Times New Roman"/>
          <w:b w:val="false"/>
          <w:i w:val="false"/>
          <w:caps w:val="false"/>
          <w:smallCaps w:val="false"/>
          <w:color w:val="auto"/>
          <w:spacing w:val="-6"/>
          <w:kern w:val="0"/>
          <w:sz w:val="28"/>
          <w:szCs w:val="28"/>
          <w:lang w:val="uk-UA" w:eastAsia="zh-CN" w:bidi="ar-SA"/>
        </w:rPr>
        <w:t>користування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земельної</w:t>
      </w:r>
      <w:r>
        <w:rPr>
          <w:rFonts w:eastAsia="Times New Roman" w:cs="Times New Roman"/>
          <w:b w:val="false"/>
          <w:i w:val="false"/>
          <w:caps w:val="false"/>
          <w:smallCaps w:val="false"/>
          <w:color w:val="auto"/>
          <w:spacing w:val="-6"/>
          <w:kern w:val="0"/>
          <w:sz w:val="26"/>
          <w:szCs w:val="26"/>
          <w:lang w:val="uk-UA" w:eastAsia="zh-CN" w:bidi="ar-SA"/>
        </w:rPr>
        <w:t xml:space="preserve">     </w:t>
      </w:r>
      <w:r>
        <w:rPr>
          <w:rFonts w:eastAsia="Times New Roman" w:cs="Times New Roman"/>
          <w:b w:val="false"/>
          <w:i w:val="false"/>
          <w:caps w:val="false"/>
          <w:smallCaps w:val="false"/>
          <w:color w:val="auto"/>
          <w:spacing w:val="-6"/>
          <w:kern w:val="0"/>
          <w:sz w:val="28"/>
          <w:szCs w:val="28"/>
          <w:lang w:val="uk-UA" w:eastAsia="zh-CN" w:bidi="ar-SA"/>
        </w:rPr>
        <w:t>ділянки     площею   0,0200 га</w:t>
      </w:r>
      <w:r>
        <w:rPr>
          <w:rFonts w:eastAsia="Times New Roman" w:cs="Times New Roman"/>
          <w:b w:val="false"/>
          <w:i w:val="false"/>
          <w:caps w:val="false"/>
          <w:smallCaps w:val="false"/>
          <w:color w:val="auto"/>
          <w:spacing w:val="-6"/>
          <w:kern w:val="0"/>
          <w:sz w:val="30"/>
          <w:szCs w:val="30"/>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w:t>
      </w:r>
      <w:r>
        <w:rPr>
          <w:rFonts w:eastAsia="Times New Roman" w:cs="Times New Roman"/>
          <w:b w:val="false"/>
          <w:i w:val="false"/>
          <w:caps w:val="false"/>
          <w:smallCaps w:val="false"/>
          <w:color w:val="auto"/>
          <w:spacing w:val="-4"/>
          <w:kern w:val="0"/>
          <w:sz w:val="30"/>
          <w:szCs w:val="30"/>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 xml:space="preserve"> та</w:t>
      </w:r>
      <w:r>
        <w:rPr>
          <w:rFonts w:eastAsia="Times New Roman" w:cs="Times New Roman"/>
          <w:b w:val="false"/>
          <w:i w:val="false"/>
          <w:caps w:val="false"/>
          <w:smallCaps w:val="false"/>
          <w:color w:val="auto"/>
          <w:spacing w:val="-4"/>
          <w:kern w:val="0"/>
          <w:sz w:val="26"/>
          <w:szCs w:val="26"/>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експлуатації</w:t>
      </w:r>
      <w:r>
        <w:rPr>
          <w:rFonts w:eastAsia="Times New Roman" w:cs="Times New Roman"/>
          <w:b w:val="false"/>
          <w:i w:val="false"/>
          <w:caps w:val="false"/>
          <w:smallCaps w:val="false"/>
          <w:color w:val="auto"/>
          <w:spacing w:val="-4"/>
          <w:kern w:val="0"/>
          <w:sz w:val="24"/>
          <w:szCs w:val="24"/>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основних,</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підсобних   і   допоміжних   будівель   та</w:t>
      </w:r>
      <w:r>
        <w:rPr>
          <w:rFonts w:eastAsia="Times New Roman" w:cs="Times New Roman"/>
          <w:b w:val="false"/>
          <w:i w:val="false"/>
          <w:caps w:val="false"/>
          <w:smallCaps w:val="false"/>
          <w:color w:val="auto"/>
          <w:spacing w:val="-8"/>
          <w:kern w:val="0"/>
          <w:sz w:val="32"/>
          <w:szCs w:val="3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споруд</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технічної  інфраструктури (виробництва</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та</w:t>
      </w:r>
      <w:r>
        <w:rPr>
          <w:rFonts w:eastAsia="Times New Roman" w:cs="Times New Roman"/>
          <w:b w:val="false"/>
          <w:i w:val="false"/>
          <w:caps w:val="false"/>
          <w:smallCaps w:val="false"/>
          <w:color w:val="auto"/>
          <w:spacing w:val="-8"/>
          <w:kern w:val="0"/>
          <w:sz w:val="20"/>
          <w:szCs w:val="20"/>
          <w:lang w:val="uk-UA" w:eastAsia="zh-CN" w:bidi="ar-SA"/>
        </w:rPr>
        <w:t xml:space="preserve">  </w:t>
      </w:r>
      <w:r>
        <w:rPr>
          <w:rFonts w:eastAsia="Times New Roman" w:cs="Times New Roman"/>
          <w:b w:val="false"/>
          <w:i w:val="false"/>
          <w:caps w:val="false"/>
          <w:smallCaps w:val="false"/>
          <w:color w:val="auto"/>
          <w:spacing w:val="-14"/>
          <w:kern w:val="0"/>
          <w:sz w:val="28"/>
          <w:szCs w:val="28"/>
          <w:lang w:val="uk-UA" w:eastAsia="zh-CN" w:bidi="ar-SA"/>
        </w:rPr>
        <w:t>роз-</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поділення  газу,  постачання  пари  та гарячої</w:t>
      </w:r>
      <w:r>
        <w:rPr>
          <w:rFonts w:eastAsia="Times New Roman" w:cs="Times New Roman"/>
          <w:b w:val="false"/>
          <w:i w:val="false"/>
          <w:caps w:val="false"/>
          <w:smallCaps w:val="false"/>
          <w:color w:val="auto"/>
          <w:spacing w:val="-14"/>
          <w:kern w:val="0"/>
          <w:sz w:val="20"/>
          <w:szCs w:val="2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12"/>
          <w:kern w:val="0"/>
          <w:sz w:val="28"/>
          <w:szCs w:val="28"/>
          <w:lang w:val="uk-UA" w:eastAsia="zh-CN" w:bidi="ar-SA"/>
        </w:rPr>
        <w:t>збирання, очищення</w:t>
      </w:r>
      <w:r>
        <w:rPr>
          <w:rFonts w:eastAsia="Times New Roman" w:cs="Times New Roman"/>
          <w:b w:val="false"/>
          <w:i w:val="false"/>
          <w:caps w:val="false"/>
          <w:smallCaps w:val="false"/>
          <w:color w:val="auto"/>
          <w:spacing w:val="-12"/>
          <w:kern w:val="0"/>
          <w:sz w:val="30"/>
          <w:szCs w:val="30"/>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та розподілення води) (11.04)</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Великий Омеляник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линської області</w:t>
      </w:r>
    </w:p>
    <w:p>
      <w:pPr>
        <w:pStyle w:val="Normal"/>
        <w:overflowPunct w:val="false"/>
        <w:ind w:right="-868" w:hanging="0"/>
        <w:jc w:val="both"/>
        <w:rPr>
          <w:sz w:val="28"/>
          <w:szCs w:val="28"/>
        </w:rPr>
      </w:pPr>
      <w:r>
        <w:rPr>
          <w:sz w:val="28"/>
          <w:szCs w:val="28"/>
        </w:rPr>
      </w:r>
    </w:p>
    <w:p>
      <w:pPr>
        <w:pStyle w:val="Normal"/>
        <w:tabs>
          <w:tab w:val="clear" w:pos="708"/>
          <w:tab w:val="left" w:pos="993" w:leader="none"/>
        </w:tabs>
        <w:ind w:firstLine="567"/>
        <w:jc w:val="both"/>
        <w:rPr>
          <w:sz w:val="28"/>
          <w:szCs w:val="28"/>
        </w:rPr>
      </w:pPr>
      <w:r>
        <w:rPr>
          <w:sz w:val="28"/>
          <w:szCs w:val="28"/>
        </w:rPr>
        <w:t>Розглянувши</w:t>
      </w:r>
      <w:r>
        <w:rPr>
          <w:sz w:val="28"/>
          <w:szCs w:val="28"/>
          <w:lang w:val="uk-UA"/>
        </w:rPr>
        <w:t xml:space="preserve"> </w:t>
      </w:r>
      <w:r>
        <w:rPr>
          <w:rFonts w:eastAsia="Times New Roman" w:cs="Times New Roman"/>
          <w:color w:val="auto"/>
          <w:kern w:val="0"/>
          <w:sz w:val="28"/>
          <w:szCs w:val="28"/>
          <w:lang w:val="uk-UA" w:eastAsia="zh-CN" w:bidi="ar-SA"/>
        </w:rPr>
        <w:t>заяву</w:t>
      </w:r>
      <w:r>
        <w:rPr>
          <w:sz w:val="28"/>
          <w:szCs w:val="28"/>
          <w:lang w:val="uk-UA"/>
        </w:rPr>
        <w:t xml:space="preserve"> </w:t>
      </w:r>
      <w:r>
        <w:rPr>
          <w:rFonts w:eastAsia="Times New Roman" w:cs="Times New Roman"/>
          <w:color w:val="auto"/>
          <w:kern w:val="0"/>
          <w:sz w:val="28"/>
          <w:szCs w:val="28"/>
          <w:lang w:val="uk-UA" w:eastAsia="zh-CN" w:bidi="ar-SA"/>
        </w:rPr>
        <w:t>К</w:t>
      </w:r>
      <w:r>
        <w:rPr>
          <w:sz w:val="28"/>
          <w:szCs w:val="28"/>
          <w:lang w:val="uk-UA"/>
        </w:rPr>
        <w:t>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 w:val="28"/>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0,0200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Великий Омеляник</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 w:val="28"/>
          <w:szCs w:val="28"/>
        </w:rPr>
        <w:t xml:space="preserve">, </w:t>
      </w:r>
      <w:r>
        <w:rPr>
          <w:rFonts w:eastAsia="Times New Roman" w:cs="Times New Roman"/>
          <w:b w:val="false"/>
          <w:i w:val="false"/>
          <w:caps w:val="false"/>
          <w:smallCaps w:val="false"/>
          <w:color w:val="auto"/>
          <w:spacing w:val="-8"/>
          <w:kern w:val="0"/>
          <w:sz w:val="28"/>
          <w:szCs w:val="28"/>
          <w:lang w:val="uk-UA" w:eastAsia="zh-CN" w:bidi="ar-SA"/>
        </w:rPr>
        <w:t>витяг з Державного земельного кадастру про земельну ділянку від 12.08.2026                № НВ-</w:t>
      </w:r>
      <w:r>
        <w:rPr>
          <w:rFonts w:eastAsia="Times New Roman" w:cs="Times New Roman"/>
          <w:b w:val="false"/>
          <w:i w:val="false"/>
          <w:caps w:val="false"/>
          <w:smallCaps w:val="false"/>
          <w:color w:val="000000"/>
          <w:spacing w:val="-8"/>
          <w:kern w:val="0"/>
          <w:sz w:val="28"/>
          <w:szCs w:val="28"/>
          <w:lang w:val="uk-UA" w:eastAsia="zh-CN" w:bidi="ar-SA"/>
        </w:rPr>
        <w:t>0001439942026,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від 25.08.2026 № 6-20/962, врах</w:t>
      </w:r>
      <w:r>
        <w:rPr>
          <w:rFonts w:eastAsia="Times New Roman" w:cs="Times New Roman"/>
          <w:b w:val="false"/>
          <w:i w:val="false"/>
          <w:caps w:val="false"/>
          <w:smallCaps w:val="false"/>
          <w:color w:val="auto"/>
          <w:spacing w:val="-8"/>
          <w:kern w:val="0"/>
          <w:sz w:val="28"/>
          <w:szCs w:val="28"/>
          <w:lang w:val="uk-UA" w:eastAsia="zh-CN" w:bidi="ar-SA"/>
        </w:rPr>
        <w:t>овуючи Схему планування території Заборольської сільської ради, затверджену рішенням Заборольської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бухгалтерську довідку Комунального підприємства «Луцькводоканал» від 11.08.2026 № 1499/1-03 про перебування на балансі на правах господарського відання: колодязя каналізаційної насосної станції 3000/50010 мм, інвентарний номер 070</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0</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3; підстанції трансформаторної КТП, інвентарний номер 06682, разом з приладами обліку,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лінією електропередач та опорою ЛЕП № 245</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пристр</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о</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ю керування насосом        АКН-1-1,5, інвентарний номер 06683, </w:t>
      </w:r>
      <w:r>
        <w:rPr>
          <w:rFonts w:eastAsia="Times New Roman" w:cs="Times New Roman"/>
          <w:b w:val="false"/>
          <w:i w:val="false"/>
          <w:caps w:val="false"/>
          <w:smallCaps w:val="false"/>
          <w:color w:val="auto"/>
          <w:spacing w:val="-8"/>
          <w:kern w:val="0"/>
          <w:sz w:val="28"/>
          <w:szCs w:val="28"/>
          <w:lang w:val="uk-UA" w:eastAsia="zh-CN" w:bidi="ar-SA"/>
        </w:rPr>
        <w:t xml:space="preserve">керуючись статтями 12, 92, 96, 122, 123, 125, 126, 134 Земельного кодексу України, Законом України «Про землеустрій», </w:t>
      </w:r>
      <w:r>
        <w:rPr>
          <w:rFonts w:eastAsia="Times New Roman" w:cs="Times New Roman"/>
          <w:b w:val="false"/>
          <w:i w:val="false"/>
          <w:caps w:val="false"/>
          <w:smallCaps w:val="false"/>
          <w:color w:val="000000"/>
          <w:spacing w:val="-8"/>
          <w:kern w:val="0"/>
          <w:sz w:val="28"/>
          <w:szCs w:val="28"/>
          <w:lang w:val="uk-UA" w:eastAsia="zh-CN" w:bidi="ar-SA"/>
        </w:rPr>
        <w:t xml:space="preserve">Законом України «Про адміністративні послуги», </w:t>
      </w:r>
      <w:r>
        <w:rPr>
          <w:rFonts w:eastAsia="Times New Roman" w:cs="Times New Roman"/>
          <w:b w:val="false"/>
          <w:i w:val="false"/>
          <w:caps w:val="false"/>
          <w:smallCaps w:val="false"/>
          <w:color w:val="00000A"/>
          <w:spacing w:val="-4"/>
          <w:kern w:val="0"/>
          <w:sz w:val="28"/>
          <w:szCs w:val="28"/>
          <w:lang w:val="uk-UA" w:eastAsia="ru-RU" w:bidi="ar-SA"/>
        </w:rPr>
        <w:t xml:space="preserve">Законом України «Про адміністративну процедуру», </w:t>
      </w:r>
      <w:r>
        <w:rPr>
          <w:rFonts w:eastAsia="Times New Roman" w:cs="Times New Roman"/>
          <w:b w:val="false"/>
          <w:i w:val="false"/>
          <w:caps w:val="false"/>
          <w:smallCaps w:val="false"/>
          <w:color w:val="auto"/>
          <w:spacing w:val="-8"/>
          <w:kern w:val="0"/>
          <w:sz w:val="28"/>
          <w:szCs w:val="28"/>
          <w:lang w:val="uk-UA" w:eastAsia="zh-CN" w:bidi="ar-SA"/>
        </w:rPr>
        <w:t>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постановою Кабінету Міністрів України від 17.10.2012  № 1051 «Про затвердження Порядку ведення Державного земельного кадастру»,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w:t>
      </w:r>
      <w:r>
        <w:rPr>
          <w:color w:val="FF0000"/>
          <w:sz w:val="28"/>
          <w:szCs w:val="28"/>
          <w:lang w:eastAsia="uk-UA"/>
        </w:rPr>
        <w:t xml:space="preserve"> </w:t>
      </w:r>
      <w:r>
        <w:rPr>
          <w:color w:val="000000"/>
          <w:sz w:val="28"/>
          <w:szCs w:val="28"/>
          <w:lang w:eastAsia="uk-UA"/>
        </w:rPr>
        <w:t>пунктом 6</w:t>
      </w:r>
      <w:r>
        <w:rPr>
          <w:color w:val="000000"/>
          <w:sz w:val="28"/>
          <w:szCs w:val="28"/>
          <w:vertAlign w:val="superscript"/>
          <w:lang w:eastAsia="uk-UA"/>
        </w:rPr>
        <w:t>-1</w:t>
      </w:r>
      <w:r>
        <w:rPr>
          <w:color w:val="000000"/>
          <w:sz w:val="28"/>
          <w:szCs w:val="28"/>
          <w:lang w:eastAsia="uk-UA"/>
        </w:rPr>
        <w:t xml:space="preserve"> розділу</w:t>
      </w:r>
      <w:r>
        <w:rPr>
          <w:color w:val="000000"/>
          <w:sz w:val="28"/>
          <w:szCs w:val="28"/>
          <w:lang w:val="en-US" w:eastAsia="uk-UA"/>
        </w:rPr>
        <w:t xml:space="preserve"> V </w:t>
      </w:r>
      <w:r>
        <w:rPr>
          <w:color w:val="000000"/>
          <w:sz w:val="28"/>
          <w:szCs w:val="28"/>
          <w:lang w:eastAsia="uk-UA"/>
        </w:rPr>
        <w:t xml:space="preserve">Прикінцевих та перехідних положень Закону України </w:t>
      </w:r>
      <w:r>
        <w:rPr>
          <w:color w:val="000000"/>
          <w:spacing w:val="-2"/>
          <w:kern w:val="2"/>
          <w:sz w:val="28"/>
          <w:szCs w:val="28"/>
          <w:highlight w:val="white"/>
          <w:shd w:fill="FFFFFF" w:val="clear"/>
          <w:lang w:eastAsia="uk-UA"/>
        </w:rPr>
        <w:t>«</w:t>
      </w:r>
      <w:r>
        <w:rPr>
          <w:color w:val="000000"/>
          <w:sz w:val="28"/>
          <w:szCs w:val="28"/>
          <w:lang w:eastAsia="uk-UA"/>
        </w:rPr>
        <w:t>Про місцеве самоврядування в Україні</w:t>
      </w:r>
      <w:r>
        <w:rPr>
          <w:color w:val="000000"/>
          <w:spacing w:val="-2"/>
          <w:kern w:val="2"/>
          <w:sz w:val="28"/>
          <w:szCs w:val="28"/>
          <w:highlight w:val="white"/>
          <w:shd w:fill="FFFFFF" w:val="clear"/>
          <w:lang w:eastAsia="uk-UA"/>
        </w:rPr>
        <w:t>»</w:t>
      </w:r>
      <w:r>
        <w:rPr>
          <w:color w:val="000000"/>
          <w:sz w:val="28"/>
          <w:szCs w:val="28"/>
        </w:rPr>
        <w:t>, міська рада</w:t>
      </w:r>
    </w:p>
    <w:p>
      <w:pPr>
        <w:pStyle w:val="Normal"/>
        <w:tabs>
          <w:tab w:val="clear" w:pos="708"/>
          <w:tab w:val="left" w:pos="993" w:leader="none"/>
        </w:tabs>
        <w:ind w:firstLine="567"/>
        <w:jc w:val="both"/>
        <w:rPr>
          <w:color w:val="000000"/>
          <w:sz w:val="28"/>
          <w:szCs w:val="28"/>
        </w:rPr>
      </w:pPr>
      <w:r>
        <w:rPr>
          <w:color w:val="000000"/>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sz w:val="28"/>
          <w:szCs w:val="28"/>
        </w:rPr>
      </w:pPr>
      <w:r>
        <w:rPr>
          <w:sz w:val="28"/>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Великий Омеляник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0,0200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722881800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:03:001:5669</w:t>
      </w:r>
      <w:r>
        <w:rPr>
          <w:sz w:val="28"/>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_копія_1"/>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val="false"/>
        <w:suppressAutoHyphens w:val="true"/>
        <w:overflowPunct w:val="true"/>
        <w:bidi w:val="0"/>
        <w:spacing w:before="0" w:after="0"/>
        <w:ind w:left="0" w:right="0" w:firstLine="567"/>
        <w:jc w:val="both"/>
        <w:rPr>
          <w:sz w:val="28"/>
          <w:szCs w:val="28"/>
        </w:rPr>
      </w:pPr>
      <w:r>
        <w:rPr>
          <w:rFonts w:eastAsia="Times New Roman" w:cs="Times New Roman"/>
          <w:color w:val="000000"/>
          <w:spacing w:val="2"/>
          <w:sz w:val="28"/>
          <w:szCs w:val="28"/>
          <w:lang w:val="uk-UA" w:bidi="ar-SA"/>
        </w:rPr>
        <w:t xml:space="preserve">2. Надати </w:t>
      </w:r>
      <w:r>
        <w:rPr>
          <w:rFonts w:eastAsia="Times New Roman" w:cs="Times New Roman"/>
          <w:color w:val="auto"/>
          <w:spacing w:val="2"/>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spacing w:val="2"/>
          <w:kern w:val="0"/>
          <w:sz w:val="28"/>
          <w:szCs w:val="28"/>
          <w:lang w:val="uk-UA" w:eastAsia="zh-CN" w:bidi="ar-SA"/>
        </w:rPr>
        <w:t>»</w:t>
      </w:r>
      <w:r>
        <w:rPr>
          <w:rFonts w:eastAsia="Times New Roman" w:cs="Times New Roman"/>
          <w:color w:val="000000"/>
          <w:spacing w:val="2"/>
          <w:sz w:val="28"/>
          <w:szCs w:val="28"/>
          <w:lang w:val="uk-UA" w:bidi="ar-SA"/>
        </w:rPr>
        <w:t xml:space="preserve"> згоду на відновлення меж земельної ділянки комунальної власності з кадастровим номером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722881800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:03:001:5669</w:t>
      </w:r>
      <w:r>
        <w:rPr>
          <w:rFonts w:eastAsia="Times New Roman" w:cs="Times New Roman"/>
          <w:color w:val="000000"/>
          <w:spacing w:val="2"/>
          <w:sz w:val="28"/>
          <w:szCs w:val="28"/>
          <w:lang w:val="uk-UA" w:bidi="ar-SA"/>
        </w:rPr>
        <w:t>.</w:t>
      </w:r>
    </w:p>
    <w:p>
      <w:pPr>
        <w:pStyle w:val="Normal"/>
        <w:widowControl/>
        <w:suppressAutoHyphens w:val="true"/>
        <w:bidi w:val="0"/>
        <w:spacing w:before="0" w:after="0"/>
        <w:ind w:left="0" w:right="57" w:firstLine="567"/>
        <w:jc w:val="both"/>
        <w:rPr>
          <w:sz w:val="28"/>
          <w:szCs w:val="28"/>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lineRule="auto" w:line="240" w:before="0" w:after="0"/>
        <w:ind w:left="0" w:right="0" w:firstLine="567"/>
        <w:jc w:val="both"/>
        <w:rPr>
          <w:sz w:val="28"/>
          <w:szCs w:val="28"/>
        </w:rPr>
      </w:pPr>
      <w:r>
        <w:rPr>
          <w:rFonts w:eastAsia="Times New Roman" w:cs="Times New Roman"/>
          <w:b w:val="false"/>
          <w:bCs w:val="false"/>
          <w:color w:val="000000"/>
          <w:spacing w:val="-2"/>
          <w:kern w:val="2"/>
          <w:sz w:val="28"/>
          <w:szCs w:val="28"/>
          <w:u w:val="none"/>
          <w:shd w:fill="FFFFFF" w:val="clear"/>
          <w:lang w:val="uk-UA" w:eastAsia="ru-RU" w:bidi="hi-IN"/>
        </w:rPr>
        <w:t>4</w:t>
      </w:r>
      <w:r>
        <w:rPr>
          <w:rFonts w:eastAsia="SimSun;宋体" w:cs="Times New Roman"/>
          <w:b w:val="false"/>
          <w:bCs w:val="false"/>
          <w:color w:val="000000"/>
          <w:spacing w:val="-2"/>
          <w:kern w:val="2"/>
          <w:sz w:val="28"/>
          <w:szCs w:val="28"/>
          <w:u w:val="none"/>
          <w:shd w:fill="FFFFFF" w:val="clear"/>
          <w:lang w:val="uk-UA" w:eastAsia="zh-CN" w:bidi="hi-IN"/>
        </w:rPr>
        <w:t>. </w:t>
      </w:r>
      <w:r>
        <w:rPr>
          <w:rFonts w:eastAsia="SimSun;宋体" w:cs="Times New Roman"/>
          <w:b w:val="false"/>
          <w:bCs w:val="false"/>
          <w:color w:val="000000"/>
          <w:spacing w:val="-4"/>
          <w:kern w:val="2"/>
          <w:sz w:val="28"/>
          <w:szCs w:val="28"/>
          <w:u w:val="none"/>
          <w:shd w:fill="FFFFFF" w:val="clear"/>
          <w:lang w:val="uk-UA" w:eastAsia="zh-CN" w:bidi="hi-IN"/>
        </w:rPr>
        <w:t xml:space="preserve">Контроль за виконанням рішення покласти на заступника міського голови з питань діяльності виконавчих органів міської ради </w:t>
      </w:r>
      <w:r>
        <w:rPr>
          <w:rFonts w:eastAsia="Times New Roman" w:cs="Times New Roman"/>
          <w:b w:val="false"/>
          <w:bCs w:val="false"/>
          <w:color w:val="000000"/>
          <w:spacing w:val="-4"/>
          <w:kern w:val="0"/>
          <w:sz w:val="28"/>
          <w:szCs w:val="28"/>
          <w:u w:val="none"/>
          <w:shd w:fill="FFFFFF" w:val="clear"/>
          <w:lang w:val="uk-UA" w:eastAsia="zh-CN" w:bidi="ar-SA"/>
        </w:rPr>
        <w:t>Валентина Хаймика</w:t>
      </w:r>
      <w:r>
        <w:rPr>
          <w:rFonts w:eastAsia="SimSun;宋体" w:cs="Times New Roman"/>
          <w:b w:val="false"/>
          <w:bCs w:val="false"/>
          <w:color w:val="000000"/>
          <w:spacing w:val="-4"/>
          <w:kern w:val="2"/>
          <w:sz w:val="28"/>
          <w:szCs w:val="28"/>
          <w:u w:val="none"/>
          <w:shd w:fill="FFFFFF" w:val="clear"/>
          <w:lang w:val="uk-UA" w:eastAsia="zh-CN" w:bidi="hi-IN"/>
        </w:rPr>
        <w:t xml:space="preserve"> та постійну комісію міської ради з питань земельних відносин та земельного кадастру.</w:t>
      </w:r>
    </w:p>
    <w:p>
      <w:pPr>
        <w:pStyle w:val="Normal"/>
        <w:ind w:hanging="0"/>
        <w:jc w:val="both"/>
        <w:rPr>
          <w:rFonts w:ascii="Times New Roman" w:hAnsi="Times New Roman"/>
          <w:sz w:val="28"/>
          <w:szCs w:val="28"/>
        </w:rPr>
      </w:pPr>
      <w:r>
        <w:rPr>
          <w:sz w:val="28"/>
          <w:szCs w:val="28"/>
        </w:rPr>
      </w:r>
    </w:p>
    <w:p>
      <w:pPr>
        <w:pStyle w:val="Normal"/>
        <w:jc w:val="both"/>
        <w:rPr>
          <w:rFonts w:ascii="Times New Roman" w:hAnsi="Times New Roman" w:cs="Times New Roman"/>
          <w:sz w:val="28"/>
          <w:szCs w:val="28"/>
        </w:rPr>
      </w:pPr>
      <w:r>
        <w:rPr>
          <w:rFonts w:cs="Times New Roman"/>
          <w:sz w:val="28"/>
          <w:szCs w:val="28"/>
        </w:rPr>
      </w:r>
    </w:p>
    <w:p>
      <w:pPr>
        <w:pStyle w:val="Normal"/>
        <w:tabs>
          <w:tab w:val="clear" w:pos="708"/>
          <w:tab w:val="left" w:pos="7513" w:leader="none"/>
        </w:tabs>
        <w:rPr>
          <w:sz w:val="28"/>
          <w:szCs w:val="28"/>
        </w:rPr>
      </w:pPr>
      <w:r>
        <w:rPr>
          <w:sz w:val="28"/>
          <w:szCs w:val="28"/>
          <w:lang w:val="uk-UA"/>
        </w:rPr>
        <w:t xml:space="preserve">Секретар міської ради                                    </w:t>
      </w:r>
      <w:r>
        <w:rPr>
          <w:sz w:val="28"/>
          <w:szCs w:val="28"/>
        </w:rPr>
        <w:t xml:space="preserve">           </w:t>
      </w:r>
      <w:r>
        <w:rPr>
          <w:spacing w:val="0"/>
          <w:sz w:val="28"/>
          <w:szCs w:val="28"/>
          <w:lang w:val="uk-UA"/>
        </w:rPr>
        <w:t>Андрій РАЗУМОВСЬКИЙ</w:t>
      </w:r>
    </w:p>
    <w:p>
      <w:pPr>
        <w:pStyle w:val="Normal"/>
        <w:widowControl w:val="false"/>
        <w:ind w:right="-868" w:hanging="0"/>
        <w:jc w:val="both"/>
        <w:rPr>
          <w:rFonts w:ascii="Times New Roman" w:hAnsi="Times New Roman"/>
          <w:sz w:val="28"/>
          <w:szCs w:val="28"/>
        </w:rPr>
      </w:pPr>
      <w:r>
        <w:rPr>
          <w:sz w:val="28"/>
          <w:szCs w:val="28"/>
        </w:rPr>
      </w:r>
    </w:p>
    <w:p>
      <w:pPr>
        <w:pStyle w:val="Normal"/>
        <w:widowControl w:val="false"/>
        <w:ind w:right="-868" w:hanging="0"/>
        <w:jc w:val="both"/>
        <w:rPr>
          <w:rFonts w:ascii="Times New Roman" w:hAnsi="Times New Roman"/>
          <w:sz w:val="28"/>
          <w:szCs w:val="28"/>
        </w:rPr>
      </w:pPr>
      <w:r>
        <w:rPr>
          <w:sz w:val="28"/>
          <w:szCs w:val="28"/>
        </w:rPr>
      </w:r>
    </w:p>
    <w:p>
      <w:pPr>
        <w:pStyle w:val="Normal"/>
        <w:widowControl/>
        <w:tabs>
          <w:tab w:val="clear" w:pos="708"/>
          <w:tab w:val="left" w:pos="720" w:leader="none"/>
        </w:tabs>
        <w:suppressAutoHyphens w:val="true"/>
        <w:overflowPunct w:val="true"/>
        <w:bidi w:val="0"/>
        <w:spacing w:lineRule="auto" w:line="240" w:before="0" w:after="0"/>
        <w:ind w:left="0" w:right="0" w:hanging="0"/>
        <w:jc w:val="both"/>
        <w:rPr>
          <w:sz w:val="28"/>
          <w:szCs w:val="28"/>
        </w:rPr>
      </w:pPr>
      <w:r>
        <w:rPr>
          <w:rFonts w:eastAsia="SimSun;宋体" w:cs="Times New Roman"/>
          <w:b w:val="false"/>
          <w:bCs w:val="false"/>
          <w:color w:val="000000"/>
          <w:spacing w:val="-4"/>
          <w:kern w:val="2"/>
          <w:sz w:val="24"/>
          <w:szCs w:val="28"/>
          <w:u w:val="none"/>
          <w:shd w:fill="FFFFFF" w:val="clear"/>
          <w:lang w:val="uk-UA" w:eastAsia="zh-CN" w:bidi="hi-IN"/>
        </w:rPr>
        <w:t>Гула 777 873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1073</TotalTime>
  <Application>LibreOffice/7.1.2.2$Windows_X86_64 LibreOffice_project/8a45595d069ef5570103caea1b71cc9d82b2aae4</Application>
  <AppVersion>15.0000</AppVersion>
  <Pages>2</Pages>
  <Words>536</Words>
  <Characters>3814</Characters>
  <CharactersWithSpaces>4536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2026-08-25T12:48:19Z</cp:lastPrinted>
  <dcterms:modified xsi:type="dcterms:W3CDTF">2026-09-04T11:05:15Z</dcterms:modified>
  <cp:revision>134</cp:revision>
  <dc:subject/>
  <dc:title/>
</cp:coreProperties>
</file>

<file path=docProps/custom.xml><?xml version="1.0" encoding="utf-8"?>
<Properties xmlns="http://schemas.openxmlformats.org/officeDocument/2006/custom-properties" xmlns:vt="http://schemas.openxmlformats.org/officeDocument/2006/docPropsVTypes"/>
</file>