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ind w:firstLine="709"/>
        <w:jc w:val="center"/>
        <w:rPr>
          <w:b/>
          <w:b/>
          <w:szCs w:val="28"/>
        </w:rPr>
      </w:pPr>
      <w:r>
        <w:rPr>
          <w:b/>
          <w:szCs w:val="28"/>
        </w:rPr>
        <w:t>Пояснювальна записка</w:t>
      </w:r>
    </w:p>
    <w:p>
      <w:pPr>
        <w:pStyle w:val="Normal"/>
        <w:ind w:firstLine="57"/>
        <w:jc w:val="center"/>
        <w:rPr/>
      </w:pPr>
      <w:r>
        <w:rPr>
          <w:bCs w:val="false"/>
          <w:szCs w:val="28"/>
        </w:rPr>
        <w:t>до проєкту рішення  міської ради</w:t>
      </w:r>
    </w:p>
    <w:p>
      <w:pPr>
        <w:pStyle w:val="Normal"/>
        <w:ind w:firstLine="57"/>
        <w:jc w:val="center"/>
        <w:rPr/>
      </w:pPr>
      <w:r>
        <w:rPr>
          <w:bCs w:val="false"/>
          <w:szCs w:val="28"/>
        </w:rPr>
        <w:t xml:space="preserve"> </w:t>
      </w:r>
      <w:r>
        <w:rPr>
          <w:bCs w:val="false"/>
          <w:szCs w:val="28"/>
        </w:rPr>
        <w:t>«</w:t>
      </w:r>
      <w:r>
        <w:rPr>
          <w:bCs w:val="false"/>
          <w:szCs w:val="28"/>
          <w:highlight w:val="white"/>
        </w:rPr>
        <w:t xml:space="preserve"> </w:t>
      </w:r>
      <w:r>
        <w:rPr>
          <w:bCs w:val="false"/>
          <w:color w:val="000000"/>
          <w:sz w:val="28"/>
          <w:szCs w:val="28"/>
          <w:highlight w:val="white"/>
        </w:rPr>
        <w:t xml:space="preserve">Про внесення змін до </w:t>
      </w:r>
      <w:bookmarkStart w:id="0" w:name="__DdeLink__56_1500859911"/>
      <w:r>
        <w:rPr>
          <w:bCs w:val="false"/>
          <w:color w:val="000000"/>
          <w:sz w:val="28"/>
          <w:szCs w:val="28"/>
          <w:highlight w:val="white"/>
        </w:rPr>
        <w:t xml:space="preserve">Комплексної </w:t>
      </w:r>
      <w:r>
        <w:rPr>
          <w:sz w:val="28"/>
          <w:szCs w:val="28"/>
        </w:rPr>
        <w:t xml:space="preserve">програми охорони довкілля Луцької міської територіальної громади </w:t>
      </w:r>
      <w:bookmarkEnd w:id="0"/>
      <w:r>
        <w:rPr>
          <w:bCs w:val="false"/>
          <w:color w:val="000000"/>
          <w:sz w:val="28"/>
          <w:szCs w:val="28"/>
          <w:highlight w:val="white"/>
          <w:shd w:fill="FFFFFF" w:val="clear"/>
        </w:rPr>
        <w:t>на 2022</w:t>
      </w:r>
      <w:bookmarkStart w:id="1" w:name="__DdeLink__11238_1733268424"/>
      <w:bookmarkStart w:id="2" w:name="__DdeLink__53_2087909583"/>
      <w:r>
        <w:rPr>
          <w:bCs w:val="false"/>
          <w:color w:val="000000"/>
          <w:sz w:val="28"/>
          <w:szCs w:val="28"/>
          <w:highlight w:val="white"/>
        </w:rPr>
        <w:t>–</w:t>
      </w:r>
      <w:bookmarkEnd w:id="1"/>
      <w:bookmarkEnd w:id="2"/>
      <w:r>
        <w:rPr>
          <w:bCs w:val="false"/>
          <w:color w:val="000000"/>
          <w:sz w:val="28"/>
          <w:szCs w:val="28"/>
          <w:highlight w:val="white"/>
          <w:shd w:fill="FFFFFF" w:val="clear"/>
        </w:rPr>
        <w:t>202</w:t>
      </w:r>
      <w:r>
        <w:rPr>
          <w:bCs w:val="false"/>
          <w:color w:val="000000"/>
          <w:sz w:val="28"/>
          <w:szCs w:val="28"/>
          <w:highlight w:val="white"/>
          <w:shd w:fill="FFFFFF" w:val="clear"/>
        </w:rPr>
        <w:t>8</w:t>
      </w:r>
      <w:r>
        <w:rPr>
          <w:bCs w:val="false"/>
          <w:color w:val="000000"/>
          <w:sz w:val="28"/>
          <w:szCs w:val="28"/>
          <w:highlight w:val="white"/>
          <w:shd w:fill="FFFFFF" w:val="clear"/>
        </w:rPr>
        <w:t xml:space="preserve"> роки та продовження</w:t>
      </w:r>
    </w:p>
    <w:p>
      <w:pPr>
        <w:pStyle w:val="Normal"/>
        <w:ind w:firstLine="57"/>
        <w:jc w:val="center"/>
        <w:rPr/>
      </w:pPr>
      <w:r>
        <w:rPr>
          <w:bCs w:val="false"/>
          <w:color w:val="000000"/>
          <w:sz w:val="28"/>
          <w:szCs w:val="28"/>
          <w:highlight w:val="white"/>
          <w:shd w:fill="FFFFFF" w:val="clear"/>
        </w:rPr>
        <w:t>терміну її дії на 202</w:t>
      </w:r>
      <w:r>
        <w:rPr>
          <w:bCs w:val="false"/>
          <w:color w:val="000000"/>
          <w:sz w:val="28"/>
          <w:szCs w:val="28"/>
          <w:highlight w:val="white"/>
          <w:shd w:fill="FFFFFF" w:val="clear"/>
        </w:rPr>
        <w:t xml:space="preserve">9 </w:t>
      </w:r>
      <w:r>
        <w:rPr>
          <w:bCs w:val="false"/>
          <w:color w:val="000000"/>
          <w:sz w:val="28"/>
          <w:szCs w:val="28"/>
          <w:highlight w:val="white"/>
          <w:highlight w:val="white"/>
        </w:rPr>
        <w:t>–</w:t>
      </w:r>
      <w:r>
        <w:rPr>
          <w:bCs w:val="false"/>
          <w:color w:val="000000"/>
          <w:sz w:val="28"/>
          <w:szCs w:val="28"/>
          <w:highlight w:val="white"/>
          <w:shd w:fill="FFFFFF" w:val="clear"/>
        </w:rPr>
        <w:t>20</w:t>
      </w:r>
      <w:r>
        <w:rPr>
          <w:bCs w:val="false"/>
          <w:color w:val="000000"/>
          <w:sz w:val="28"/>
          <w:szCs w:val="28"/>
          <w:highlight w:val="white"/>
          <w:shd w:fill="FFFFFF" w:val="clear"/>
        </w:rPr>
        <w:t>30</w:t>
      </w:r>
      <w:r>
        <w:rPr>
          <w:bCs w:val="false"/>
          <w:color w:val="000000"/>
          <w:sz w:val="28"/>
          <w:szCs w:val="28"/>
          <w:highlight w:val="white"/>
          <w:shd w:fill="FFFFFF" w:val="clear"/>
        </w:rPr>
        <w:t xml:space="preserve"> роки </w:t>
      </w:r>
      <w:r>
        <w:rPr>
          <w:bCs w:val="false"/>
          <w:color w:val="000000"/>
          <w:szCs w:val="28"/>
          <w:highlight w:val="white"/>
          <w:shd w:fill="FFFFFF" w:val="clear"/>
        </w:rPr>
        <w:t>»</w:t>
      </w:r>
    </w:p>
    <w:p>
      <w:pPr>
        <w:pStyle w:val="Normal"/>
        <w:ind w:firstLine="708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ind w:firstLine="567"/>
        <w:jc w:val="both"/>
        <w:rPr/>
      </w:pPr>
      <w:r>
        <w:rPr>
          <w:b/>
          <w:szCs w:val="28"/>
        </w:rPr>
        <w:t xml:space="preserve">Потреба і мета прийняття рішення. </w:t>
      </w:r>
    </w:p>
    <w:p>
      <w:pPr>
        <w:pStyle w:val="Normal"/>
        <w:ind w:left="0" w:right="0" w:firstLine="709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Метою Програми є реалізації державної політики України в галузі охорони довкілля, забезпечення екологічної безпеки,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раціональне використання природних ресурсів,  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</w:rPr>
        <w:t xml:space="preserve">збереження та примноження  природного біорізноманіття, адаптації до кліматичних змін, забезпечення доступу до екологічної інформації та формування в жителів громади високої екологічної свідомості. </w:t>
      </w:r>
    </w:p>
    <w:p>
      <w:pPr>
        <w:pStyle w:val="Normal"/>
        <w:ind w:firstLine="567"/>
        <w:jc w:val="both"/>
        <w:rPr/>
      </w:pPr>
      <w:r>
        <w:rPr>
          <w:b w:val="false"/>
          <w:bCs w:val="false"/>
          <w:szCs w:val="28"/>
        </w:rPr>
        <w:t xml:space="preserve">Потреба прийняття рішення пов’язана з </w:t>
      </w:r>
      <w:r>
        <w:rPr>
          <w:b w:val="false"/>
          <w:bCs w:val="false"/>
          <w:color w:val="000000"/>
          <w:szCs w:val="28"/>
          <w:highlight w:val="white"/>
          <w:lang w:eastAsia="uk-UA" w:bidi="hi-IN"/>
        </w:rPr>
        <w:t>формуванням бюджету міської громади на 202</w:t>
      </w:r>
      <w:r>
        <w:rPr>
          <w:b w:val="false"/>
          <w:bCs w:val="false"/>
          <w:color w:val="000000"/>
          <w:szCs w:val="28"/>
          <w:highlight w:val="white"/>
          <w:lang w:eastAsia="uk-UA" w:bidi="hi-IN"/>
        </w:rPr>
        <w:t>7</w:t>
      </w:r>
      <w:r>
        <w:rPr>
          <w:b w:val="false"/>
          <w:bCs w:val="false"/>
          <w:color w:val="000000"/>
          <w:sz w:val="28"/>
          <w:szCs w:val="28"/>
          <w:highlight w:val="white"/>
          <w:lang w:eastAsia="uk-UA" w:bidi="hi-IN"/>
        </w:rPr>
        <w:t>–</w:t>
      </w:r>
      <w:r>
        <w:rPr>
          <w:b w:val="false"/>
          <w:bCs w:val="false"/>
          <w:color w:val="000000"/>
          <w:szCs w:val="28"/>
          <w:highlight w:val="white"/>
          <w:lang w:eastAsia="uk-UA" w:bidi="hi-IN"/>
        </w:rPr>
        <w:t>202</w:t>
      </w:r>
      <w:r>
        <w:rPr>
          <w:b w:val="false"/>
          <w:bCs w:val="false"/>
          <w:color w:val="000000"/>
          <w:szCs w:val="28"/>
          <w:highlight w:val="white"/>
          <w:lang w:eastAsia="uk-UA" w:bidi="hi-IN"/>
        </w:rPr>
        <w:t>9</w:t>
      </w:r>
      <w:r>
        <w:rPr>
          <w:b w:val="false"/>
          <w:bCs w:val="false"/>
          <w:color w:val="000000"/>
          <w:szCs w:val="28"/>
          <w:highlight w:val="white"/>
          <w:lang w:eastAsia="uk-UA" w:bidi="hi-IN"/>
        </w:rPr>
        <w:t xml:space="preserve"> роки, необхідністю раціонального та обґрунтованого розподілу коштів різних джерел на здійснення першочергових природоохоронних заходів для реалізації Стратегії розвитку Луцької міської територіальної громади до 2030 року, а також</w:t>
      </w:r>
      <w:r>
        <w:rPr>
          <w:b w:val="false"/>
          <w:bCs w:val="false"/>
          <w:color w:val="000000"/>
          <w:sz w:val="28"/>
          <w:szCs w:val="28"/>
          <w:highlight w:val="white"/>
          <w:shd w:fill="FFFFFF" w:val="clear"/>
          <w:lang w:eastAsia="uk-UA" w:bidi="hi-IN"/>
        </w:rPr>
        <w:t xml:space="preserve"> у </w:t>
      </w:r>
      <w:r>
        <w:rPr>
          <w:b w:val="false"/>
          <w:bCs w:val="false"/>
          <w:color w:val="000000"/>
          <w:sz w:val="28"/>
          <w:szCs w:val="28"/>
          <w:highlight w:val="white"/>
          <w:shd w:fill="FFFFFF" w:val="clear"/>
          <w:lang w:eastAsia="uk-UA" w:bidi="hi-IN"/>
        </w:rPr>
        <w:t xml:space="preserve">потребі </w:t>
      </w:r>
      <w:r>
        <w:rPr>
          <w:b w:val="false"/>
          <w:bCs w:val="false"/>
          <w:color w:val="000000"/>
          <w:sz w:val="28"/>
          <w:szCs w:val="28"/>
          <w:highlight w:val="white"/>
          <w:shd w:fill="FFFFFF" w:val="clear"/>
          <w:lang w:eastAsia="uk-UA" w:bidi="hi-IN"/>
        </w:rPr>
        <w:t>перерозподіл</w:t>
      </w:r>
      <w:r>
        <w:rPr>
          <w:b w:val="false"/>
          <w:bCs w:val="false"/>
          <w:color w:val="000000"/>
          <w:sz w:val="28"/>
          <w:szCs w:val="28"/>
          <w:highlight w:val="white"/>
          <w:shd w:fill="FFFFFF" w:val="clear"/>
          <w:lang w:eastAsia="uk-UA" w:bidi="hi-IN"/>
        </w:rPr>
        <w:t>у</w:t>
      </w:r>
      <w:r>
        <w:rPr>
          <w:b w:val="false"/>
          <w:bCs w:val="false"/>
          <w:color w:val="000000"/>
          <w:sz w:val="28"/>
          <w:szCs w:val="28"/>
          <w:highlight w:val="white"/>
          <w:shd w:fill="FFFFFF" w:val="clear"/>
          <w:lang w:eastAsia="uk-UA" w:bidi="hi-IN"/>
        </w:rPr>
        <w:t xml:space="preserve"> коштів на виконання окремих заходів </w:t>
      </w:r>
      <w:r>
        <w:rPr>
          <w:b w:val="false"/>
          <w:bCs w:val="false"/>
          <w:color w:val="000000"/>
          <w:sz w:val="28"/>
          <w:szCs w:val="28"/>
          <w:highlight w:val="white"/>
          <w:lang w:eastAsia="uk-UA" w:bidi="hi-IN"/>
        </w:rPr>
        <w:t xml:space="preserve">Комплексної </w:t>
      </w:r>
      <w:r>
        <w:rPr>
          <w:b w:val="false"/>
          <w:bCs w:val="false"/>
          <w:color w:val="000000"/>
          <w:sz w:val="28"/>
          <w:szCs w:val="28"/>
          <w:highlight w:val="white"/>
          <w:shd w:fill="FFFFFF" w:val="clear"/>
          <w:lang w:eastAsia="uk-UA" w:bidi="hi-IN"/>
        </w:rPr>
        <w:t>програми охорони довкілля Луцької міської територіальної громади у 202</w:t>
      </w:r>
      <w:r>
        <w:rPr>
          <w:b w:val="false"/>
          <w:bCs w:val="false"/>
          <w:color w:val="000000"/>
          <w:sz w:val="28"/>
          <w:szCs w:val="28"/>
          <w:highlight w:val="white"/>
          <w:shd w:fill="FFFFFF" w:val="clear"/>
          <w:lang w:eastAsia="uk-UA" w:bidi="hi-IN"/>
        </w:rPr>
        <w:t>6</w:t>
      </w:r>
      <w:r>
        <w:rPr>
          <w:b w:val="false"/>
          <w:bCs w:val="false"/>
          <w:color w:val="000000"/>
          <w:sz w:val="28"/>
          <w:szCs w:val="28"/>
          <w:highlight w:val="white"/>
          <w:shd w:fill="FFFFFF" w:val="clear"/>
          <w:lang w:val="uk-UA" w:eastAsia="uk-UA" w:bidi="hi-IN"/>
        </w:rPr>
        <w:t xml:space="preserve"> році</w:t>
      </w:r>
      <w:r>
        <w:rPr>
          <w:b w:val="false"/>
          <w:bCs w:val="false"/>
          <w:color w:val="000000"/>
          <w:sz w:val="28"/>
          <w:szCs w:val="28"/>
          <w:highlight w:val="white"/>
          <w:shd w:fill="FFFFFF" w:val="clear"/>
          <w:lang w:eastAsia="uk-UA" w:bidi="hi-IN"/>
        </w:rPr>
        <w:t xml:space="preserve">, а саме збільшенні обсягів фінансування на заходи </w:t>
      </w:r>
      <w:r>
        <w:rPr>
          <w:b w:val="false"/>
          <w:bCs w:val="false"/>
          <w:color w:val="000000"/>
          <w:sz w:val="28"/>
          <w:szCs w:val="28"/>
          <w:highlight w:val="white"/>
          <w:lang w:eastAsia="uk-UA" w:bidi="hi-IN"/>
        </w:rPr>
        <w:t xml:space="preserve"> з </w:t>
      </w:r>
      <w:r>
        <w:rPr>
          <w:b w:val="false"/>
          <w:bCs w:val="false"/>
          <w:color w:val="000000"/>
          <w:sz w:val="28"/>
          <w:szCs w:val="28"/>
          <w:highlight w:val="white"/>
          <w:lang w:eastAsia="uk-UA" w:bidi="hi-IN"/>
        </w:rPr>
        <w:t>управління відходами</w:t>
      </w:r>
      <w:r>
        <w:rPr>
          <w:b w:val="false"/>
          <w:bCs w:val="false"/>
          <w:color w:val="000000"/>
          <w:sz w:val="28"/>
          <w:szCs w:val="28"/>
          <w:highlight w:val="white"/>
          <w:lang w:eastAsia="uk-UA" w:bidi="hi-IN"/>
        </w:rPr>
        <w:t xml:space="preserve">. </w:t>
      </w:r>
    </w:p>
    <w:p>
      <w:pPr>
        <w:pStyle w:val="Normal"/>
        <w:tabs>
          <w:tab w:val="clear" w:pos="708"/>
          <w:tab w:val="left" w:pos="709" w:leader="none"/>
        </w:tabs>
        <w:ind w:firstLine="567"/>
        <w:jc w:val="both"/>
        <w:rPr/>
      </w:pPr>
      <w:r>
        <w:rPr>
          <w:b/>
          <w:szCs w:val="28"/>
        </w:rPr>
        <w:tab/>
        <w:t>Прогнозовані суспільні, економічні, фінансові та юридичні наслідки прийняття рішення.</w:t>
      </w:r>
      <w:r>
        <w:rPr>
          <w:bCs w:val="false"/>
          <w:szCs w:val="28"/>
        </w:rPr>
        <w:t xml:space="preserve"> </w:t>
      </w:r>
    </w:p>
    <w:p>
      <w:pPr>
        <w:pStyle w:val="Normal"/>
        <w:tabs>
          <w:tab w:val="clear" w:pos="708"/>
          <w:tab w:val="left" w:pos="709" w:leader="none"/>
        </w:tabs>
        <w:ind w:firstLine="567"/>
        <w:jc w:val="both"/>
        <w:rPr/>
      </w:pPr>
      <w:r>
        <w:rPr>
          <w:bCs w:val="false"/>
          <w:szCs w:val="28"/>
          <w:highlight w:val="white"/>
          <w:lang w:val="uk-UA"/>
        </w:rPr>
        <w:t>В</w:t>
      </w:r>
      <w:r>
        <w:rPr>
          <w:bCs w:val="false"/>
          <w:szCs w:val="28"/>
          <w:highlight w:val="white"/>
          <w:lang w:val="uk-UA"/>
        </w:rPr>
        <w:t xml:space="preserve">несення змін до  </w:t>
      </w:r>
      <w:bookmarkStart w:id="3" w:name="__DdeLink__56_15008599111"/>
      <w:r>
        <w:rPr>
          <w:bCs w:val="false"/>
          <w:color w:val="000000"/>
          <w:sz w:val="28"/>
          <w:szCs w:val="28"/>
          <w:highlight w:val="white"/>
          <w:lang w:val="uk-UA"/>
        </w:rPr>
        <w:t xml:space="preserve">Комплексної </w:t>
      </w:r>
      <w:r>
        <w:rPr>
          <w:bCs w:val="false"/>
          <w:sz w:val="28"/>
          <w:szCs w:val="28"/>
          <w:highlight w:val="white"/>
          <w:lang w:val="uk-UA"/>
        </w:rPr>
        <w:t xml:space="preserve">програми охорони довкілля Луцької міської територіальної громади </w:t>
      </w:r>
      <w:bookmarkEnd w:id="3"/>
      <w:r>
        <w:rPr>
          <w:bCs w:val="false"/>
          <w:color w:val="000000"/>
          <w:sz w:val="28"/>
          <w:szCs w:val="28"/>
          <w:highlight w:val="white"/>
          <w:shd w:fill="FFFFFF" w:val="clear"/>
          <w:lang w:val="uk-UA"/>
        </w:rPr>
        <w:t>на 2022</w:t>
      </w:r>
      <w:bookmarkStart w:id="4" w:name="__DdeLink__53_20879095831"/>
      <w:r>
        <w:rPr>
          <w:bCs w:val="false"/>
          <w:color w:val="000000"/>
          <w:sz w:val="28"/>
          <w:szCs w:val="28"/>
          <w:highlight w:val="white"/>
          <w:lang w:val="uk-UA"/>
        </w:rPr>
        <w:t>–</w:t>
      </w:r>
      <w:bookmarkEnd w:id="4"/>
      <w:r>
        <w:rPr>
          <w:bCs w:val="false"/>
          <w:color w:val="000000"/>
          <w:sz w:val="28"/>
          <w:szCs w:val="28"/>
          <w:highlight w:val="white"/>
          <w:shd w:fill="FFFFFF" w:val="clear"/>
          <w:lang w:val="uk-UA"/>
        </w:rPr>
        <w:t>202</w:t>
      </w:r>
      <w:r>
        <w:rPr>
          <w:bCs w:val="false"/>
          <w:color w:val="000000"/>
          <w:sz w:val="28"/>
          <w:szCs w:val="28"/>
          <w:highlight w:val="white"/>
          <w:shd w:fill="FFFFFF" w:val="clear"/>
          <w:lang w:val="uk-UA"/>
        </w:rPr>
        <w:t>8</w:t>
      </w:r>
      <w:r>
        <w:rPr>
          <w:bCs w:val="false"/>
          <w:color w:val="000000"/>
          <w:sz w:val="28"/>
          <w:szCs w:val="28"/>
          <w:highlight w:val="white"/>
          <w:shd w:fill="FFFFFF" w:val="clear"/>
          <w:lang w:val="uk-UA"/>
        </w:rPr>
        <w:t xml:space="preserve"> роки </w:t>
      </w:r>
      <w:r>
        <w:rPr>
          <w:bCs w:val="false"/>
          <w:color w:val="000000"/>
          <w:sz w:val="28"/>
          <w:szCs w:val="28"/>
          <w:highlight w:val="white"/>
          <w:shd w:fill="FFFFFF" w:val="clear"/>
          <w:lang w:val="uk-UA"/>
        </w:rPr>
        <w:t>та п</w:t>
      </w:r>
      <w:r>
        <w:rPr>
          <w:bCs w:val="false"/>
          <w:color w:val="000000"/>
          <w:sz w:val="28"/>
          <w:szCs w:val="28"/>
          <w:highlight w:val="white"/>
          <w:shd w:fill="FFFFFF" w:val="clear"/>
          <w:lang w:val="uk-UA"/>
        </w:rPr>
        <w:t xml:space="preserve">родовження терміну </w:t>
      </w:r>
      <w:r>
        <w:rPr>
          <w:bCs w:val="false"/>
          <w:color w:val="000000"/>
          <w:sz w:val="28"/>
          <w:szCs w:val="28"/>
          <w:highlight w:val="white"/>
          <w:shd w:fill="FFFFFF" w:val="clear"/>
          <w:lang w:val="uk-UA"/>
        </w:rPr>
        <w:t>її</w:t>
      </w:r>
      <w:r>
        <w:rPr>
          <w:bCs w:val="false"/>
          <w:color w:val="000000"/>
          <w:sz w:val="28"/>
          <w:szCs w:val="28"/>
          <w:highlight w:val="white"/>
          <w:shd w:fill="FFFFFF" w:val="clear"/>
          <w:lang w:val="uk-UA"/>
        </w:rPr>
        <w:t xml:space="preserve"> дії на 202</w:t>
      </w:r>
      <w:r>
        <w:rPr>
          <w:bCs w:val="false"/>
          <w:color w:val="000000"/>
          <w:sz w:val="28"/>
          <w:szCs w:val="28"/>
          <w:highlight w:val="white"/>
          <w:shd w:fill="FFFFFF" w:val="clear"/>
          <w:lang w:val="uk-UA"/>
        </w:rPr>
        <w:t>9</w:t>
      </w:r>
      <w:r>
        <w:rPr>
          <w:bCs w:val="false"/>
          <w:color w:val="000000"/>
          <w:sz w:val="28"/>
          <w:szCs w:val="28"/>
          <w:highlight w:val="white"/>
          <w:highlight w:val="white"/>
          <w:lang w:val="uk-UA"/>
        </w:rPr>
        <w:t>–2</w:t>
      </w:r>
      <w:r>
        <w:rPr>
          <w:bCs w:val="false"/>
          <w:color w:val="000000"/>
          <w:sz w:val="28"/>
          <w:szCs w:val="28"/>
          <w:highlight w:val="white"/>
          <w:shd w:fill="FFFFFF" w:val="clear"/>
          <w:lang w:val="uk-UA"/>
        </w:rPr>
        <w:t>0</w:t>
      </w:r>
      <w:r>
        <w:rPr>
          <w:bCs w:val="false"/>
          <w:color w:val="000000"/>
          <w:sz w:val="28"/>
          <w:szCs w:val="28"/>
          <w:highlight w:val="white"/>
          <w:shd w:fill="FFFFFF" w:val="clear"/>
          <w:lang w:val="uk-UA"/>
        </w:rPr>
        <w:t>30</w:t>
      </w:r>
      <w:r>
        <w:rPr>
          <w:bCs w:val="false"/>
          <w:color w:val="000000"/>
          <w:sz w:val="28"/>
          <w:szCs w:val="28"/>
          <w:highlight w:val="white"/>
          <w:shd w:fill="FFFFFF" w:val="clear"/>
          <w:lang w:val="uk-UA"/>
        </w:rPr>
        <w:t xml:space="preserve"> роки забезпечить реалізаці</w:t>
      </w:r>
      <w:r>
        <w:rPr>
          <w:bCs w:val="false"/>
          <w:color w:val="000000"/>
          <w:sz w:val="28"/>
          <w:szCs w:val="28"/>
          <w:highlight w:val="white"/>
          <w:shd w:fill="FFFFFF" w:val="clear"/>
          <w:lang w:val="uk-UA"/>
        </w:rPr>
        <w:t>ю</w:t>
      </w:r>
      <w:r>
        <w:rPr>
          <w:bCs w:val="false"/>
          <w:color w:val="000000"/>
          <w:sz w:val="28"/>
          <w:szCs w:val="28"/>
          <w:highlight w:val="white"/>
          <w:shd w:fill="FFFFFF" w:val="clear"/>
          <w:lang w:val="uk-UA"/>
        </w:rPr>
        <w:t xml:space="preserve"> розпочатих та виконання нових природоохоронних заходів на території громади, спрямованих на виконання чинного законодавства, підтримання </w:t>
      </w:r>
      <w:r>
        <w:rPr>
          <w:rFonts w:cs="Times New Roman"/>
          <w:bCs w:val="false"/>
          <w:color w:val="000000"/>
          <w:sz w:val="28"/>
          <w:szCs w:val="28"/>
          <w:highlight w:val="white"/>
          <w:lang w:val="uk-UA" w:eastAsia="zh-CN" w:bidi="hi-IN"/>
        </w:rPr>
        <w:t xml:space="preserve">екологічно безпечного навколишнього середовища для життя та здоров’я населення, зменшення рівня техногенного навантаження на довкілля, здійснення моніторингу за станом довкілля та реалізацію заходів з екологічної просвіти для різних верст населення. 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Начальник відділу екології</w:t>
        <w:tab/>
        <w:tab/>
        <w:tab/>
        <w:tab/>
        <w:tab/>
        <w:t xml:space="preserve">         Оксана ЛИСАК</w:t>
      </w:r>
    </w:p>
    <w:p>
      <w:pPr>
        <w:pStyle w:val="Normal"/>
        <w:jc w:val="both"/>
        <w:rPr/>
      </w:pPr>
      <w:r>
        <w:rPr/>
      </w:r>
    </w:p>
    <w:p>
      <w:pPr>
        <w:pStyle w:val="Normal"/>
        <w:ind w:firstLine="567"/>
        <w:jc w:val="both"/>
        <w:rPr/>
      </w:pPr>
      <w:r>
        <w:rPr/>
      </w:r>
    </w:p>
    <w:sectPr>
      <w:headerReference w:type="default" r:id="rId2"/>
      <w:headerReference w:type="first" r:id="rId3"/>
      <w:footerReference w:type="default" r:id="rId4"/>
      <w:footerReference w:type="first" r:id="rId5"/>
      <w:type w:val="nextPage"/>
      <w:pgSz w:w="11906" w:h="16838"/>
      <w:pgMar w:left="1985" w:right="567" w:header="227" w:top="1418" w:footer="227" w:bottom="851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Verdana">
    <w:charset w:val="cc"/>
    <w:family w:val="roman"/>
    <w:pitch w:val="variable"/>
  </w:font>
  <w:font w:name="Tahoma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8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8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6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6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revisionView w:insDel="0" w:formatting="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Times New Roman" w:hAnsi="Times New Roman" w:eastAsia="Times New Roman" w:cs="Times New Roman"/>
    </w:rPr>
  </w:style>
  <w:style w:type="character" w:styleId="WW8Num1z1" w:customStyle="1">
    <w:name w:val="WW8Num1z1"/>
    <w:qFormat/>
    <w:rPr>
      <w:rFonts w:ascii="Courier New" w:hAnsi="Courier New" w:cs="Courier New"/>
    </w:rPr>
  </w:style>
  <w:style w:type="character" w:styleId="WW8Num1z2" w:customStyle="1">
    <w:name w:val="WW8Num1z2"/>
    <w:qFormat/>
    <w:rPr>
      <w:rFonts w:ascii="Wingdings" w:hAnsi="Wingdings" w:cs="Wingdings"/>
    </w:rPr>
  </w:style>
  <w:style w:type="character" w:styleId="WW8Num1z3" w:customStyle="1">
    <w:name w:val="WW8Num1z3"/>
    <w:qFormat/>
    <w:rPr>
      <w:rFonts w:ascii="Symbol" w:hAnsi="Symbol" w:cs="Symbol"/>
    </w:rPr>
  </w:style>
  <w:style w:type="character" w:styleId="Style14" w:customStyle="1">
    <w:name w:val="Основной шрифт абзаца"/>
    <w:qFormat/>
    <w:rPr/>
  </w:style>
  <w:style w:type="character" w:styleId="1" w:customStyle="1">
    <w:name w:val="Основной шрифт абзаца1"/>
    <w:qFormat/>
    <w:rPr/>
  </w:style>
  <w:style w:type="character" w:styleId="Pagenumber">
    <w:name w:val="page number"/>
    <w:basedOn w:val="1"/>
    <w:qFormat/>
    <w:rPr/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eastAsia="Droid Sans Fallback" w:cs="FreeSans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Free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21" w:customStyle="1">
    <w:name w:val="Указатель"/>
    <w:basedOn w:val="Normal"/>
    <w:qFormat/>
    <w:pPr>
      <w:suppressLineNumbers/>
    </w:pPr>
    <w:rPr>
      <w:rFonts w:cs="Mangal"/>
    </w:rPr>
  </w:style>
  <w:style w:type="paragraph" w:styleId="Style22" w:customStyle="1">
    <w:name w:val="Название объекта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styleId="Style23" w:customStyle="1">
    <w:name w:val="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4" w:customStyle="1">
    <w:name w:val="Знак 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paragraph" w:styleId="Style25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6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7" w:customStyle="1">
    <w:name w:val="Знак Знак Знак Знак 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paragraph" w:styleId="Style28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9" w:customStyle="1">
    <w:name w:val="Вміст таблиці"/>
    <w:basedOn w:val="Normal"/>
    <w:qFormat/>
    <w:pPr>
      <w:suppressLineNumbers/>
    </w:pPr>
    <w:rPr/>
  </w:style>
  <w:style w:type="paragraph" w:styleId="Style30" w:customStyle="1">
    <w:name w:val="Заголовок таблиці"/>
    <w:basedOn w:val="Style29"/>
    <w:qFormat/>
    <w:pPr>
      <w:jc w:val="center"/>
    </w:pPr>
    <w:rPr>
      <w:b/>
    </w:rPr>
  </w:style>
  <w:style w:type="paragraph" w:styleId="Style31" w:customStyle="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Application>LibreOffice/6.3.4.2$Windows_X86_64 LibreOffice_project/60da17e045e08f1793c57c00ba83cdfce946d0aa</Application>
  <Pages>1</Pages>
  <Words>232</Words>
  <Characters>1621</Characters>
  <CharactersWithSpaces>1864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2024-03-08T08:31:00Z</dcterms:created>
  <dc:creator>Polishcuk</dc:creator>
  <dc:description/>
  <dc:language>uk-UA</dc:language>
  <cp:lastModifiedBy/>
  <cp:lastPrinted>2023-10-25T09:11:00Z</cp:lastPrinted>
  <dcterms:modified xsi:type="dcterms:W3CDTF">2026-09-08T16:02:39Z</dcterms:modified>
  <cp:revision>13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4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