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061183605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м. Луцьк                                            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Про надання дозволу  на  розроблення</w:t>
      </w:r>
    </w:p>
    <w:p>
      <w:pPr>
        <w:pStyle w:val="Normal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технічної документації із землеустрою</w:t>
      </w:r>
    </w:p>
    <w:p>
      <w:pPr>
        <w:pStyle w:val="Normal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щодо поділу та об’єднання  земельних</w:t>
      </w:r>
    </w:p>
    <w:p>
      <w:pPr>
        <w:pStyle w:val="Normal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ділянок   комунальної    власності    на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вул. Корсака Івана, 1 у м. Луцьку (площею 2,5103 га)</w:t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 xml:space="preserve">Розглянувши заяву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ТОВАРИСТВА З ОБМЕЖЕНОЮ ВІДПОВІДАЛЬНІСТЮ «ВОЛИНЬСТАЛЬ»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 xml:space="preserve"> щодо об’єднання земельних ділянок комунальної власності з кадастровими номерами 0710100000:42:010:0081, 0710100000:42:010:0046 та 0710100000:42:010:0036 на вул. Корсака Івана, 1 у м. Луцьку, погоджену землевласником та землекористувачем схему об’єднання земельних ділянок на вул. Корсака Івана, 1 у м. Луцьку,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земельні ділянки, що підлягають об’єднанню, зареєстровано у Державному реєстрі речових прав на нерухоме майно: земельна ділянка № 1 з кадастровим номером 0710100000:42:010:0081 − від 27.07.2026, номер відомостей про речове право: 65829251, земельна ділянка № 2 з кадастровим номером 0710100000:42:010:0046 − від 18.11.2013, номер відомостей про речове право: 3741675, земельна ділянка № 3 з кадастровим номером 0710100000:42:010:0036 − від 18.11.2013, номер відомостей про речове право: 3739702, витяги з Державного земельного кадастру про земельні ділянки від 18.06.2026 № НВ-4800494592026, від 20.07.2026 № НВ-5600543232026, від 26.06.2026 № НВ-7400604702026 відповідно, враховуючи документи, що посвідчують право власності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ТОВАРИСТВА З ОБМЕЖЕНОЮ ВІДПОВІДАЛЬНІСТЮ «ВОЛИНЬСТАЛЬ»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 xml:space="preserve"> на об’єкти нерухомого майна, розміщені на вищевказаних земельних ділянках: договір купівлі-продажу від 26.02.2026 за № 1309,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 xml:space="preserve">відповідно до якого право власності на будівлю цеху синтетичних шкір площею 12021,3 кв.м зареєстровано в Державному реєстрі речових прав на нерухоме майно від 25.02.2026,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ru-RU" w:bidi="ar-SA"/>
        </w:rPr>
        <w:t>номер відомостей про речове право: 63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633886, технічний паспорт на об’єкт нерухомого майна від 19.08.2026; договір купівлі-продажу від 25.02.2026 за № 1310, відповідно до якого право власності на будівлю цеху синтезу площею 11050,8 кв.м зареєстровано в Державному реєстрі речових прав на нерухоме майно від 25.02.2026, номер відомостей про речове право: 63634365, технічний паспорт на об’єкт нерухомого майна від 19.08.2026; договір купівлі-продажу від 27.01.2025 за № 378, відповідно до якого право власності на головний корпус цеху нетканих матеріалів</w:t>
        <w:br/>
        <w:t>/літер І-3/ зареєстровано в Державному реєстрі речових прав на нерухоме майно від 27.01.2025, номер відомостей про речове право: 51183706, технічний паспорт на об’єкт нерухомого майна від 19.08.2026, акти приймання-передачі нерухомого майна від 27.01.2026,</w:t>
      </w:r>
      <w:r>
        <w:rPr>
          <w:rStyle w:val="Style12"/>
          <w:rFonts w:eastAsia="Times New Roman" w:cs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 xml:space="preserve">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розпорядження Луцького міського голови від 26.04.2024 № 284 «Про перейменування вулиці Карбишева у місті Луцьку», керуючись статтями 12, 79-1, 120, 122, 186 Земельного кодексу України, статтею 56 Закону України «Про землеустрій», статтею 27 Закону України «Про Державний земельний кадастр», 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Законом України «Про адміністративну процедуру», Законом України «Про адміністративні послуги»,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6"/>
          <w:szCs w:val="26"/>
          <w:lang w:val="uk-UA" w:eastAsia="zh-CN" w:bidi="ar-SA"/>
        </w:rPr>
      </w:r>
    </w:p>
    <w:p>
      <w:pPr>
        <w:pStyle w:val="Normal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ВИРІШИЛА: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</w:r>
    </w:p>
    <w:p>
      <w:pPr>
        <w:pStyle w:val="Normal"/>
        <w:ind w:firstLine="540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1. Надати дозвіл на розроблення технічної документації із землеустрою щодо поділу та об’єднання земельних ділянок комунальної власності на</w:t>
        <w:br/>
        <w:t>вул. Корсака Івана, 1 у м. Луцьку, а саме: земельної ділянки площею 2,0768 га з кадастровим номером 0710100000:42:010:0081 для будівництва та обслуговування виробничих приміщень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блоком), земельної ділянки площею 0,4227 га з кадастровим номером 0710100000:42:010:0046 для будівництва та обслуговування виробничих приміщень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 та земельної ділянки площею 0,0108 га з кадастровим номером 0710100000:42:010:0036 для будівництва та обслуговування виробничих приміщень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блоком), згідно з додатком.</w:t>
      </w:r>
    </w:p>
    <w:p>
      <w:pPr>
        <w:pStyle w:val="Normal"/>
        <w:widowControl w:val="false"/>
        <w:ind w:firstLine="540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2. Внести відомості до Державного земельного кадастру про новостворену земельну ділянку, згідно з порядком, визначеним чинним законодавством України.</w:t>
      </w:r>
    </w:p>
    <w:p>
      <w:pPr>
        <w:pStyle w:val="Normal"/>
        <w:ind w:firstLine="540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3. Розроблену технічну документацію із землеустрою щодо поділу та об’єднання земельних ділянок подати на затвердження до міської ради.</w:t>
      </w:r>
    </w:p>
    <w:p>
      <w:pPr>
        <w:pStyle w:val="Normal"/>
        <w:ind w:firstLine="540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4.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</w:r>
    </w:p>
    <w:p>
      <w:pPr>
        <w:pStyle w:val="Normal"/>
        <w:widowControl w:val="false"/>
        <w:bidi w:val="0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Секретар міської ради                                                                      Андрій РАЗУМОВСЬКИЙ</w:t>
      </w:r>
    </w:p>
    <w:p>
      <w:pPr>
        <w:pStyle w:val="Normal"/>
        <w:widowControl w:val="false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4"/>
          <w:szCs w:val="24"/>
          <w:highlight w:val="white"/>
          <w:u w:val="none"/>
          <w:shd w:fill="FFFFFF" w:val="clear"/>
          <w:em w:val="none"/>
          <w:lang w:val="ru-RU" w:eastAsia="zh-CN" w:bidi="ar-SA"/>
        </w:rPr>
        <w:t>Гула 777 873</w:t>
      </w:r>
    </w:p>
    <w:sectPr>
      <w:type w:val="nextPage"/>
      <w:pgSz w:w="11906" w:h="16838"/>
      <w:pgMar w:left="1713" w:right="567" w:gutter="0" w:header="0" w:top="613" w:footer="0" w:bottom="197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1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WW8Num1ztrue" w:customStyle="1">
    <w:name w:val="WW-WW8Num1ztrue"/>
    <w:uiPriority w:val="99"/>
    <w:qFormat/>
    <w:rsid w:val="00106a64"/>
    <w:rPr/>
  </w:style>
  <w:style w:type="character" w:styleId="WWWW8Num1ztrue1" w:customStyle="1">
    <w:name w:val="WW-WW8Num1ztrue1"/>
    <w:uiPriority w:val="99"/>
    <w:qFormat/>
    <w:rsid w:val="00106a64"/>
    <w:rPr/>
  </w:style>
  <w:style w:type="character" w:styleId="WWWW8Num1ztrue2" w:customStyle="1">
    <w:name w:val="WW-WW8Num1ztrue2"/>
    <w:uiPriority w:val="99"/>
    <w:qFormat/>
    <w:rsid w:val="00106a64"/>
    <w:rPr/>
  </w:style>
  <w:style w:type="character" w:styleId="WWWW8Num1ztrue3" w:customStyle="1">
    <w:name w:val="WW-WW8Num1ztrue3"/>
    <w:uiPriority w:val="99"/>
    <w:qFormat/>
    <w:rsid w:val="00106a64"/>
    <w:rPr/>
  </w:style>
  <w:style w:type="character" w:styleId="WWWW8Num1ztrue4" w:customStyle="1">
    <w:name w:val="WW-WW8Num1ztrue4"/>
    <w:uiPriority w:val="99"/>
    <w:qFormat/>
    <w:rsid w:val="00106a64"/>
    <w:rPr/>
  </w:style>
  <w:style w:type="character" w:styleId="WWWW8Num1ztrue5" w:customStyle="1">
    <w:name w:val="WW-WW8Num1ztrue5"/>
    <w:uiPriority w:val="99"/>
    <w:qFormat/>
    <w:rsid w:val="00106a64"/>
    <w:rPr/>
  </w:style>
  <w:style w:type="character" w:styleId="WWWW8Num1ztrue6" w:customStyle="1">
    <w:name w:val="WW-WW8Num1ztrue6"/>
    <w:uiPriority w:val="99"/>
    <w:qFormat/>
    <w:rsid w:val="00106a64"/>
    <w:rPr/>
  </w:style>
  <w:style w:type="character" w:styleId="WWWW8Num1ztrue7" w:customStyle="1">
    <w:name w:val="WW-WW8Num1ztrue7"/>
    <w:uiPriority w:val="99"/>
    <w:qFormat/>
    <w:rsid w:val="00106a64"/>
    <w:rPr/>
  </w:style>
  <w:style w:type="character" w:styleId="WWWW8Num1ztrue11" w:customStyle="1">
    <w:name w:val="WW-WW8Num1ztrue11"/>
    <w:uiPriority w:val="99"/>
    <w:qFormat/>
    <w:rsid w:val="00106a64"/>
    <w:rPr/>
  </w:style>
  <w:style w:type="character" w:styleId="WWWW8Num1ztrue21" w:customStyle="1">
    <w:name w:val="WW-WW8Num1ztrue21"/>
    <w:uiPriority w:val="99"/>
    <w:qFormat/>
    <w:rsid w:val="00106a64"/>
    <w:rPr/>
  </w:style>
  <w:style w:type="character" w:styleId="WWWW8Num1ztrue31" w:customStyle="1">
    <w:name w:val="WW-WW8Num1ztrue31"/>
    <w:uiPriority w:val="99"/>
    <w:qFormat/>
    <w:rsid w:val="00106a64"/>
    <w:rPr/>
  </w:style>
  <w:style w:type="character" w:styleId="WWWW8Num1ztrue41" w:customStyle="1">
    <w:name w:val="WW-WW8Num1ztrue41"/>
    <w:uiPriority w:val="99"/>
    <w:qFormat/>
    <w:rsid w:val="00106a64"/>
    <w:rPr/>
  </w:style>
  <w:style w:type="character" w:styleId="WWWW8Num1ztrue51" w:customStyle="1">
    <w:name w:val="WW-WW8Num1ztrue51"/>
    <w:uiPriority w:val="99"/>
    <w:qFormat/>
    <w:rsid w:val="00106a64"/>
    <w:rPr/>
  </w:style>
  <w:style w:type="character" w:styleId="WW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Style12">
    <w:name w:val="Emphasis"/>
    <w:qFormat/>
    <w:rPr>
      <w:i/>
      <w:iCs/>
    </w:rPr>
  </w:style>
  <w:style w:type="character" w:styleId="Style13">
    <w:name w:val="Основной шрифт абзаца"/>
    <w:qFormat/>
    <w:rPr/>
  </w:style>
  <w:style w:type="paragraph" w:styleId="Style14" w:customStyle="1">
    <w:name w:val="Заголовок"/>
    <w:basedOn w:val="Normal"/>
    <w:next w:val="Style15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5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Style16">
    <w:name w:val="List"/>
    <w:basedOn w:val="Style15"/>
    <w:uiPriority w:val="99"/>
    <w:rsid w:val="00106a64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Style19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4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20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paragraph" w:styleId="15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Название объекта"/>
    <w:basedOn w:val="Normal"/>
    <w:qFormat/>
    <w:pPr>
      <w:spacing w:before="120" w:after="120"/>
    </w:pPr>
    <w:rPr>
      <w:rFonts w:cs="FreeSans"/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1941</TotalTime>
  <Application>LibreOffice/7.4.0.3$Windows_X86_64 LibreOffice_project/f85e47c08ddd19c015c0114a68350214f7066f5a</Application>
  <AppVersion>15.0000</AppVersion>
  <Pages>2</Pages>
  <Words>690</Words>
  <Characters>4702</Characters>
  <CharactersWithSpaces>5543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dcterms:modified xsi:type="dcterms:W3CDTF">2026-09-11T14:37:52Z</dcterms:modified>
  <cp:revision>466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