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Пояснювальна записка</w:t>
      </w:r>
    </w:p>
    <w:p>
      <w:pPr>
        <w:pStyle w:val="Normal"/>
        <w:pBdr/>
        <w:jc w:val="center"/>
        <w:rPr>
          <w:b w:val="false"/>
          <w:b w:val="false"/>
          <w:bCs w:val="false"/>
        </w:rPr>
        <w:framePr w:w="9355" w:h="966" w:x="0" w:y="1" w:hSpace="180" w:vSpace="0" w:wrap="around" w:vAnchor="text" w:hAnchor="text" w:hRule="exact"/>
        <w:pBdr/>
      </w:pPr>
      <w:r>
        <w:rPr>
          <w:b w:val="false"/>
          <w:bCs w:val="false"/>
          <w:sz w:val="28"/>
          <w:szCs w:val="28"/>
          <w:lang w:val="uk-UA"/>
        </w:rPr>
        <w:t>до про</w:t>
      </w:r>
      <w:r>
        <w:rPr>
          <w:b w:val="false"/>
          <w:bCs w:val="false"/>
          <w:sz w:val="28"/>
          <w:szCs w:val="28"/>
          <w:lang w:val="uk-UA"/>
        </w:rPr>
        <w:t>є</w:t>
      </w:r>
      <w:r>
        <w:rPr>
          <w:b w:val="false"/>
          <w:bCs w:val="false"/>
          <w:sz w:val="28"/>
          <w:szCs w:val="28"/>
          <w:lang w:val="uk-UA"/>
        </w:rPr>
        <w:t>кту рішення Луцької міської ради</w:t>
      </w:r>
    </w:p>
    <w:p>
      <w:pPr>
        <w:pStyle w:val="Normal"/>
        <w:pBdr/>
        <w:jc w:val="center"/>
        <w:rPr/>
        <w:framePr w:w="9355" w:h="966" w:x="0" w:y="1" w:hSpace="180" w:vSpace="0" w:wrap="around" w:vAnchor="text" w:hAnchor="text" w:hRule="exact"/>
        <w:pBdr/>
      </w:pPr>
      <w:r>
        <w:rPr>
          <w:b w:val="false"/>
          <w:bCs w:val="false"/>
          <w:sz w:val="28"/>
          <w:szCs w:val="28"/>
          <w:lang w:val="uk-UA"/>
        </w:rPr>
        <w:t>«</w:t>
      </w:r>
      <w:r>
        <w:rPr>
          <w:b w:val="false"/>
          <w:bCs w:val="false"/>
          <w:sz w:val="28"/>
          <w:szCs w:val="28"/>
          <w:lang w:val="uk-UA"/>
        </w:rPr>
        <w:t>Пр</w:t>
      </w:r>
      <w:r>
        <w:rPr>
          <w:rStyle w:val="FontStyle11"/>
          <w:b w:val="false"/>
          <w:bCs w:val="false"/>
          <w:spacing w:val="0"/>
          <w:sz w:val="28"/>
          <w:szCs w:val="28"/>
          <w:lang w:val="uk-UA"/>
        </w:rPr>
        <w:t xml:space="preserve">о </w:t>
      </w:r>
      <w:r>
        <w:rPr>
          <w:rStyle w:val="FontStyle11"/>
          <w:b w:val="false"/>
          <w:bCs w:val="false"/>
          <w:spacing w:val="0"/>
          <w:sz w:val="28"/>
          <w:szCs w:val="28"/>
          <w:lang w:val="uk-UA"/>
        </w:rPr>
        <w:t xml:space="preserve">Положення про </w:t>
      </w:r>
      <w:r>
        <w:rPr>
          <w:rStyle w:val="FontStyle18"/>
          <w:rFonts w:cs="Times New Roman"/>
          <w:b w:val="false"/>
          <w:bCs w:val="false"/>
          <w:spacing w:val="0"/>
          <w:sz w:val="28"/>
          <w:szCs w:val="28"/>
          <w:lang w:val="uk-UA" w:eastAsia="zh-CN"/>
        </w:rPr>
        <w:t>відділ “Служба міського голови”</w:t>
      </w:r>
    </w:p>
    <w:p>
      <w:pPr>
        <w:pStyle w:val="Normal"/>
        <w:pBdr/>
        <w:jc w:val="center"/>
        <w:rPr/>
        <w:framePr w:w="9355" w:h="966" w:x="0" w:y="1" w:hSpace="180" w:vSpace="0" w:wrap="around" w:vAnchor="text" w:hAnchor="text" w:hRule="exact"/>
        <w:pBdr/>
      </w:pPr>
      <w:r>
        <w:rPr>
          <w:rStyle w:val="FontStyle18"/>
          <w:b w:val="false"/>
          <w:bCs w:val="false"/>
          <w:sz w:val="28"/>
          <w:szCs w:val="28"/>
          <w:lang w:val="uk-UA"/>
        </w:rPr>
        <w:t>Луцької міської ради</w:t>
      </w:r>
      <w:r>
        <w:rPr>
          <w:b w:val="false"/>
          <w:bCs w:val="false"/>
          <w:sz w:val="28"/>
          <w:szCs w:val="28"/>
          <w:lang w:val="uk-UA"/>
        </w:rPr>
        <w:t>»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  <w:t>1. Потреби і мета прийняття рішення</w:t>
      </w:r>
    </w:p>
    <w:p>
      <w:pPr>
        <w:pStyle w:val="Normal"/>
        <w:spacing w:before="57" w:after="57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</w:t>
      </w:r>
      <w:r>
        <w:rPr>
          <w:sz w:val="28"/>
          <w:szCs w:val="28"/>
          <w:lang w:val="uk-UA"/>
        </w:rPr>
        <w:t>є</w:t>
      </w:r>
      <w:r>
        <w:rPr>
          <w:sz w:val="28"/>
          <w:szCs w:val="28"/>
          <w:lang w:val="uk-UA"/>
        </w:rPr>
        <w:t xml:space="preserve">кт рішення міської ради розроблений у відповідності до пункту 4 статті 54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iCs w:val="false"/>
          <w:sz w:val="28"/>
          <w:szCs w:val="28"/>
          <w:lang w:val="uk-UA" w:eastAsia="ru-RU" w:bidi="en-US"/>
        </w:rPr>
        <w:t>з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 w:eastAsia="uk-UA" w:bidi="en-US"/>
        </w:rPr>
        <w:t xml:space="preserve"> метою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 w:eastAsia="uk-UA" w:bidi="en-US"/>
        </w:rPr>
        <w:t>упорядку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 w:eastAsia="uk-UA" w:bidi="en-US"/>
        </w:rPr>
        <w:t>вання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 w:eastAsia="uk-UA" w:bidi="en-US"/>
        </w:rPr>
        <w:t xml:space="preserve"> діяльн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 w:eastAsia="uk-UA" w:bidi="en-US"/>
        </w:rPr>
        <w:t>о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 w:eastAsia="uk-UA" w:bidi="en-US"/>
        </w:rPr>
        <w:t>ст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 w:eastAsia="uk-UA" w:bidi="en-US"/>
        </w:rPr>
        <w:t>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 w:eastAsia="uk-UA" w:bidi="en-US"/>
        </w:rPr>
        <w:t xml:space="preserve"> помічників і радників, які допомагають міському голові оперативно реагувати на виклики, проводити збір, моніторинг та аналіз даних про ситуацію в громаді, підготовку аналітичних записок та звітів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uk-UA" w:bidi="en-US"/>
        </w:rPr>
        <w:t xml:space="preserve">очільнику міста, надавати фахові поради та експертизи у конкретних галузях. </w:t>
      </w:r>
    </w:p>
    <w:p>
      <w:pPr>
        <w:pStyle w:val="Normal"/>
        <w:jc w:val="both"/>
        <w:rPr>
          <w:b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  <w:t>2. Прогнозовані суспільні, економічні, фінансові та юридичні наслідки прийняття рішення.</w:t>
      </w:r>
    </w:p>
    <w:p>
      <w:pPr>
        <w:pStyle w:val="Normal"/>
        <w:tabs>
          <w:tab w:val="clear" w:pos="708"/>
          <w:tab w:val="left" w:pos="5610" w:leader="none"/>
        </w:tabs>
        <w:ind w:firstLine="709"/>
        <w:jc w:val="both"/>
        <w:rPr/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Затвердження Положення про відділ </w:t>
      </w:r>
      <w:r>
        <w:rPr>
          <w:rStyle w:val="FontStyle18"/>
          <w:rFonts w:cs="Times New Roman" w:ascii="Times New Roman" w:hAnsi="Times New Roman"/>
          <w:b w:val="false"/>
          <w:bCs w:val="false"/>
          <w:color w:val="000000"/>
          <w:spacing w:val="0"/>
          <w:sz w:val="28"/>
          <w:szCs w:val="28"/>
          <w:lang w:val="uk-UA" w:eastAsia="zh-CN"/>
        </w:rPr>
        <w:t>“Служба міського голови”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Луцької міської ради відповідає вимогам законодавства, дасть можливість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lang w:val="uk-UA" w:eastAsia="ru-RU" w:bidi="ar-SA"/>
        </w:rPr>
        <w:t>здійснювати ефективне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/>
        </w:rPr>
        <w:t xml:space="preserve"> організаційне, інформаційне та експертно-аналітичне забезпечення повноважень міського голови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5610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5610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Начальник управління персоналу                                             Віра ГУДИМА</w:t>
      </w:r>
    </w:p>
    <w:p>
      <w:pPr>
        <w:pStyle w:val="Normal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540"/>
        <w:jc w:val="both"/>
        <w:rPr>
          <w:sz w:val="28"/>
          <w:szCs w:val="28"/>
          <w:lang w:val="uk-UA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semiHidden/>
    <w:qFormat/>
    <w:rPr/>
  </w:style>
  <w:style w:type="character" w:styleId="Style14" w:customStyle="1">
    <w:name w:val="Текст у виносці Знак"/>
    <w:link w:val="BalloonText"/>
    <w:qFormat/>
    <w:rsid w:val="00eb1d2a"/>
    <w:rPr>
      <w:rFonts w:ascii="Segoe UI" w:hAnsi="Segoe UI" w:cs="Segoe UI"/>
      <w:sz w:val="18"/>
      <w:szCs w:val="18"/>
      <w:lang w:val="ru-RU" w:eastAsia="ru-RU"/>
    </w:rPr>
  </w:style>
  <w:style w:type="character" w:styleId="Style15">
    <w:name w:val="Гіперпосилання"/>
    <w:rsid w:val="003f75f8"/>
    <w:rPr>
      <w:color w:val="0000FF"/>
      <w:u w:val="single"/>
    </w:rPr>
  </w:style>
  <w:style w:type="character" w:styleId="FontStyle11">
    <w:name w:val="Font Style11"/>
    <w:qFormat/>
    <w:rPr>
      <w:rFonts w:ascii="Times New Roman" w:hAnsi="Times New Roman"/>
      <w:spacing w:val="10"/>
      <w:sz w:val="24"/>
    </w:rPr>
  </w:style>
  <w:style w:type="character" w:styleId="FontStyle18">
    <w:name w:val="Font Style18"/>
    <w:qFormat/>
    <w:rPr>
      <w:rFonts w:ascii="Times New Roman" w:hAnsi="Times New Roman"/>
      <w:b/>
      <w:sz w:val="24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Знак"/>
    <w:basedOn w:val="Normal"/>
    <w:qFormat/>
    <w:rsid w:val="002d35bb"/>
    <w:pPr/>
    <w:rPr>
      <w:rFonts w:ascii="Verdana" w:hAnsi="Verdana" w:cs="Verdana"/>
      <w:sz w:val="20"/>
      <w:szCs w:val="20"/>
      <w:lang w:val="en-US" w:eastAsia="en-US"/>
    </w:rPr>
  </w:style>
  <w:style w:type="paragraph" w:styleId="BalloonText">
    <w:name w:val="Balloon Text"/>
    <w:basedOn w:val="Normal"/>
    <w:link w:val="Style14"/>
    <w:qFormat/>
    <w:rsid w:val="00eb1d2a"/>
    <w:pPr/>
    <w:rPr>
      <w:rFonts w:ascii="Segoe UI" w:hAnsi="Segoe UI"/>
      <w:sz w:val="18"/>
      <w:szCs w:val="18"/>
    </w:rPr>
  </w:style>
  <w:style w:type="paragraph" w:styleId="Style22">
    <w:name w:val="Вміст рамки"/>
    <w:basedOn w:val="Normal"/>
    <w:qFormat/>
    <w:pPr/>
    <w:rPr/>
  </w:style>
  <w:style w:type="numbering" w:styleId="Style23" w:default="1">
    <w:name w:val="Без маркерів"/>
    <w:semiHidden/>
    <w:qFormat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LibreOffice/7.1.4.2$Windows_X86_64 LibreOffice_project/a529a4fab45b75fefc5b6226684193eb000654f6</Application>
  <AppVersion>15.0000</AppVersion>
  <Pages>1</Pages>
  <Words>123</Words>
  <Characters>864</Characters>
  <CharactersWithSpaces>1025</CharactersWithSpaces>
  <Paragraphs>9</Paragraphs>
  <Company>Krokoz™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2026-03-09T08:16:00Z</dcterms:created>
  <dc:creator>lyuba</dc:creator>
  <dc:description/>
  <dc:language>uk-UA</dc:language>
  <cp:lastModifiedBy/>
  <cp:lastPrinted>2018-11-13T07:39:00Z</cp:lastPrinted>
  <dcterms:modified xsi:type="dcterms:W3CDTF">2026-09-14T16:21:00Z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