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pPr>
      <w:r>
        <w:rPr>
          <w:sz w:val="28"/>
          <w:szCs w:val="28"/>
          <w:lang w:val="uk-UA"/>
        </w:rPr>
        <w:t xml:space="preserve">                                                                         </w:t>
      </w:r>
      <w:r>
        <w:rPr>
          <w:sz w:val="28"/>
          <w:szCs w:val="28"/>
          <w:lang w:val="uk-UA"/>
        </w:rPr>
        <w:t xml:space="preserve">Додаток </w:t>
      </w:r>
    </w:p>
    <w:p>
      <w:pPr>
        <w:pStyle w:val="Normal"/>
        <w:rPr/>
      </w:pPr>
      <w:r>
        <w:rPr>
          <w:sz w:val="28"/>
          <w:szCs w:val="28"/>
          <w:lang w:val="uk-UA"/>
        </w:rPr>
        <w:t xml:space="preserve">                                                                         </w:t>
      </w:r>
      <w:r>
        <w:rPr>
          <w:sz w:val="28"/>
          <w:szCs w:val="28"/>
          <w:lang w:val="uk-UA"/>
        </w:rPr>
        <w:t>до рішення міської ради</w:t>
      </w:r>
    </w:p>
    <w:p>
      <w:pPr>
        <w:pStyle w:val="Normal"/>
        <w:rPr/>
      </w:pPr>
      <w:r>
        <w:rPr>
          <w:sz w:val="28"/>
          <w:szCs w:val="28"/>
          <w:lang w:val="uk-UA"/>
        </w:rPr>
        <w:t xml:space="preserve">                                                                          </w:t>
      </w:r>
      <w:r>
        <w:rPr>
          <w:sz w:val="28"/>
          <w:szCs w:val="28"/>
          <w:lang w:val="uk-UA"/>
        </w:rPr>
        <w:t>__________________ №_________</w:t>
      </w:r>
    </w:p>
    <w:p>
      <w:pPr>
        <w:pStyle w:val="Normal"/>
        <w:ind w:right="0" w:firstLine="540"/>
        <w:jc w:val="both"/>
        <w:rPr>
          <w:b/>
          <w:b/>
          <w:sz w:val="28"/>
          <w:szCs w:val="28"/>
          <w:lang w:val="uk-UA" w:eastAsia="uk-UA"/>
        </w:rPr>
      </w:pPr>
      <w:r>
        <w:rPr>
          <w:b/>
          <w:sz w:val="28"/>
          <w:szCs w:val="28"/>
          <w:lang w:val="uk-UA" w:eastAsia="uk-UA"/>
        </w:rPr>
      </w:r>
    </w:p>
    <w:p>
      <w:pPr>
        <w:pStyle w:val="Normal"/>
        <w:ind w:right="0" w:firstLine="540"/>
        <w:jc w:val="center"/>
        <w:rPr>
          <w:b/>
          <w:b/>
          <w:sz w:val="28"/>
          <w:szCs w:val="28"/>
          <w:lang w:val="uk-UA" w:eastAsia="uk-UA"/>
        </w:rPr>
      </w:pPr>
      <w:r>
        <w:rPr>
          <w:b/>
          <w:sz w:val="28"/>
          <w:szCs w:val="28"/>
          <w:lang w:val="uk-UA" w:eastAsia="uk-UA"/>
        </w:rPr>
        <w:t>ПОЛОЖЕННЯ</w:t>
      </w:r>
    </w:p>
    <w:p>
      <w:pPr>
        <w:pStyle w:val="Normal"/>
        <w:ind w:right="0" w:firstLine="540"/>
        <w:jc w:val="center"/>
        <w:rPr>
          <w:b/>
          <w:b/>
          <w:sz w:val="28"/>
          <w:szCs w:val="28"/>
          <w:lang w:val="uk-UA" w:eastAsia="uk-UA"/>
        </w:rPr>
      </w:pPr>
      <w:r>
        <w:rPr>
          <w:b/>
          <w:sz w:val="28"/>
          <w:szCs w:val="28"/>
          <w:lang w:val="uk-UA" w:eastAsia="uk-UA"/>
        </w:rPr>
        <w:t>про департамент архітектури та урбаністики</w:t>
      </w:r>
    </w:p>
    <w:p>
      <w:pPr>
        <w:pStyle w:val="Normal"/>
        <w:ind w:right="0" w:firstLine="540"/>
        <w:jc w:val="center"/>
        <w:rPr>
          <w:b/>
          <w:b/>
          <w:sz w:val="28"/>
          <w:szCs w:val="28"/>
          <w:lang w:val="uk-UA" w:eastAsia="uk-UA"/>
        </w:rPr>
      </w:pPr>
      <w:r>
        <w:rPr>
          <w:b/>
          <w:sz w:val="28"/>
          <w:szCs w:val="28"/>
          <w:lang w:val="uk-UA" w:eastAsia="uk-UA"/>
        </w:rPr>
        <w:t>Луцької міської ради</w:t>
      </w:r>
    </w:p>
    <w:p>
      <w:pPr>
        <w:pStyle w:val="Normal"/>
        <w:ind w:right="0" w:firstLine="540"/>
        <w:jc w:val="center"/>
        <w:rPr>
          <w:b/>
          <w:b/>
          <w:sz w:val="28"/>
          <w:szCs w:val="28"/>
          <w:lang w:val="uk-UA" w:eastAsia="uk-UA"/>
        </w:rPr>
      </w:pPr>
      <w:r>
        <w:rPr>
          <w:b/>
          <w:sz w:val="28"/>
          <w:szCs w:val="28"/>
          <w:lang w:val="uk-UA" w:eastAsia="uk-UA"/>
        </w:rPr>
      </w:r>
    </w:p>
    <w:p>
      <w:pPr>
        <w:pStyle w:val="Normal"/>
        <w:widowControl/>
        <w:overflowPunct w:val="false"/>
        <w:ind w:right="0" w:firstLine="540"/>
        <w:jc w:val="center"/>
        <w:textAlignment w:val="baseline"/>
        <w:rPr>
          <w:b/>
          <w:b/>
          <w:sz w:val="28"/>
          <w:szCs w:val="28"/>
          <w:lang w:val="uk-UA" w:eastAsia="uk-UA"/>
        </w:rPr>
      </w:pPr>
      <w:r>
        <w:rPr>
          <w:b/>
          <w:sz w:val="28"/>
          <w:szCs w:val="28"/>
          <w:lang w:val="uk-UA" w:eastAsia="uk-UA"/>
        </w:rPr>
        <w:t>І. ЗАГАЛЬНІ ПОЛОЖЕННЯ</w:t>
      </w:r>
    </w:p>
    <w:p>
      <w:pPr>
        <w:pStyle w:val="Normal"/>
        <w:ind w:right="0" w:firstLine="540"/>
        <w:jc w:val="both"/>
        <w:rPr>
          <w:b/>
          <w:b/>
          <w:sz w:val="28"/>
          <w:szCs w:val="28"/>
          <w:lang w:val="uk-UA" w:eastAsia="uk-UA"/>
        </w:rPr>
      </w:pPr>
      <w:r>
        <w:rPr>
          <w:b/>
          <w:sz w:val="28"/>
          <w:szCs w:val="28"/>
          <w:lang w:val="uk-UA" w:eastAsia="uk-UA"/>
        </w:rPr>
      </w:r>
    </w:p>
    <w:p>
      <w:pPr>
        <w:pStyle w:val="Normal"/>
        <w:ind w:right="0" w:firstLine="540"/>
        <w:jc w:val="both"/>
        <w:rPr/>
      </w:pPr>
      <w:r>
        <w:rPr>
          <w:sz w:val="28"/>
          <w:szCs w:val="28"/>
          <w:lang w:val="uk-UA" w:eastAsia="uk-UA"/>
        </w:rPr>
        <w:t>1.1.</w:t>
      </w:r>
      <w:r>
        <w:rPr>
          <w:sz w:val="28"/>
          <w:szCs w:val="28"/>
          <w:lang w:val="en-US" w:eastAsia="uk-UA"/>
        </w:rPr>
        <w:t> </w:t>
      </w:r>
      <w:r>
        <w:rPr>
          <w:sz w:val="28"/>
          <w:szCs w:val="28"/>
          <w:lang w:val="uk-UA" w:eastAsia="uk-UA"/>
        </w:rPr>
        <w:t>Департамент архітектури та урбаністики Луцької міської ради (надалі – департамент) є виконавчим органом Луцької міської ради та уповноваженим органом містобудування.</w:t>
      </w:r>
    </w:p>
    <w:p>
      <w:pPr>
        <w:pStyle w:val="Normal"/>
        <w:ind w:right="0" w:firstLine="540"/>
        <w:jc w:val="both"/>
        <w:rPr/>
      </w:pPr>
      <w:r>
        <w:rPr>
          <w:sz w:val="28"/>
          <w:szCs w:val="28"/>
          <w:lang w:val="uk-UA" w:eastAsia="uk-UA"/>
        </w:rPr>
        <w:t>1.2. Департамент є підзвітним і підконтрольним Луцькій міській раді, виконавчому комітету міської ради, Луцькому міському голові, та підпорядкований заступнику міського голови згідно з розподілом обов’язків.</w:t>
      </w:r>
    </w:p>
    <w:p>
      <w:pPr>
        <w:pStyle w:val="Normal"/>
        <w:ind w:right="0" w:firstLine="540"/>
        <w:jc w:val="both"/>
        <w:rPr>
          <w:sz w:val="28"/>
          <w:szCs w:val="28"/>
          <w:lang w:val="uk-UA" w:eastAsia="uk-UA"/>
        </w:rPr>
      </w:pPr>
      <w:r>
        <w:rPr>
          <w:sz w:val="28"/>
          <w:szCs w:val="28"/>
          <w:lang w:val="uk-UA" w:eastAsia="uk-UA"/>
        </w:rPr>
        <w:t>1.3. Департамент у своїй діяльності керується Конституцією України, Законами України «Про місцеве самоврядування в Україні», «Про службу в органах місцевого самоврядування», «Про регулювання містобудівної діяльності», «Про архітектурну діяльність», «Про охорону культурної спадщини», «Про благоустрій населених пунктів», актами Президента України, Кабінету Міністрів України, рішеннями Луцької міської ради, її виконавчого комітету, розпорядженнями Луцького міського голови, цим Положенням та іншими нормами законодавства України.</w:t>
      </w:r>
    </w:p>
    <w:p>
      <w:pPr>
        <w:pStyle w:val="Normal"/>
        <w:ind w:right="0" w:firstLine="540"/>
        <w:jc w:val="both"/>
        <w:rPr>
          <w:color w:val="auto"/>
        </w:rPr>
      </w:pPr>
      <w:r>
        <w:rPr>
          <w:color w:val="auto"/>
          <w:sz w:val="28"/>
          <w:szCs w:val="28"/>
          <w:lang w:val="uk-UA" w:eastAsia="uk-UA"/>
        </w:rPr>
        <w:t>1.4. Департамент перейменовано з Департаменту містобудування, земельних ресурсів та реклами та є його правонаступником з питань містобудування та архітектури, реклами.</w:t>
      </w:r>
    </w:p>
    <w:p>
      <w:pPr>
        <w:pStyle w:val="Normal"/>
        <w:ind w:right="0" w:firstLine="540"/>
        <w:jc w:val="both"/>
        <w:rPr>
          <w:sz w:val="28"/>
          <w:szCs w:val="28"/>
          <w:lang w:val="uk-UA" w:eastAsia="uk-UA"/>
        </w:rPr>
      </w:pPr>
      <w:r>
        <w:rPr>
          <w:sz w:val="28"/>
          <w:szCs w:val="28"/>
          <w:lang w:val="uk-UA" w:eastAsia="uk-UA"/>
        </w:rPr>
        <w:t>1.5. Положення про Департамент затверджується міською радою.</w:t>
      </w:r>
    </w:p>
    <w:p>
      <w:pPr>
        <w:pStyle w:val="Normal"/>
        <w:ind w:right="0" w:firstLine="540"/>
        <w:jc w:val="both"/>
        <w:rPr>
          <w:sz w:val="28"/>
          <w:szCs w:val="28"/>
          <w:lang w:val="uk-UA" w:eastAsia="uk-UA"/>
        </w:rPr>
      </w:pPr>
      <w:r>
        <w:rPr>
          <w:sz w:val="28"/>
          <w:szCs w:val="28"/>
          <w:lang w:val="uk-UA" w:eastAsia="uk-UA"/>
        </w:rPr>
        <w:t>1.6. На посади директора Департаменту, керівних працівників та спеціалістів Департаменту призначаються особи, що мають вищу освіту і необхідний стаж роботи для служби в органах місцевого самоврядування. Усі працівники Департаменту приймаються на посади і звільняються з посад Луцьким міським головою в порядку, передбаченому чинним законодавством.</w:t>
      </w:r>
    </w:p>
    <w:p>
      <w:pPr>
        <w:pStyle w:val="Normal"/>
        <w:ind w:right="0" w:firstLine="540"/>
        <w:jc w:val="both"/>
        <w:rPr>
          <w:sz w:val="28"/>
          <w:szCs w:val="28"/>
          <w:lang w:val="uk-UA" w:eastAsia="uk-UA"/>
        </w:rPr>
      </w:pPr>
      <w:r>
        <w:rPr>
          <w:sz w:val="28"/>
          <w:szCs w:val="28"/>
          <w:lang w:val="uk-UA" w:eastAsia="uk-UA"/>
        </w:rPr>
        <w:t>1.7. Департамент використовує в роботі бланки, штампи, печатки зі своїм найменуванням.</w:t>
      </w:r>
    </w:p>
    <w:p>
      <w:pPr>
        <w:pStyle w:val="Normal"/>
        <w:ind w:right="0" w:firstLine="540"/>
        <w:jc w:val="both"/>
        <w:rPr>
          <w:sz w:val="28"/>
          <w:szCs w:val="28"/>
          <w:lang w:val="uk-UA" w:eastAsia="uk-UA"/>
        </w:rPr>
      </w:pPr>
      <w:r>
        <w:rPr>
          <w:sz w:val="28"/>
          <w:szCs w:val="28"/>
          <w:lang w:val="uk-UA" w:eastAsia="uk-UA"/>
        </w:rPr>
        <w:t>1.8. Повне найменування департаменту: департамент архітектури та урбаністики Луцької міської ради.</w:t>
      </w:r>
    </w:p>
    <w:p>
      <w:pPr>
        <w:pStyle w:val="Normal"/>
        <w:ind w:right="0" w:firstLine="540"/>
        <w:jc w:val="both"/>
        <w:rPr>
          <w:sz w:val="28"/>
          <w:szCs w:val="28"/>
          <w:lang w:val="uk-UA" w:eastAsia="uk-UA"/>
        </w:rPr>
      </w:pPr>
      <w:r>
        <w:rPr>
          <w:sz w:val="28"/>
          <w:szCs w:val="28"/>
          <w:lang w:val="uk-UA" w:eastAsia="uk-UA"/>
        </w:rPr>
      </w:r>
    </w:p>
    <w:p>
      <w:pPr>
        <w:pStyle w:val="Normal"/>
        <w:shd w:val="clear" w:fill="FFFFFF"/>
        <w:tabs>
          <w:tab w:val="clear" w:pos="708"/>
          <w:tab w:val="left" w:pos="1603" w:leader="none"/>
        </w:tabs>
        <w:jc w:val="center"/>
        <w:rPr>
          <w:b/>
          <w:b/>
          <w:bCs/>
          <w:color w:val="000000"/>
          <w:spacing w:val="-1"/>
          <w:sz w:val="28"/>
          <w:szCs w:val="28"/>
          <w:lang w:val="uk-UA" w:eastAsia="uk-UA"/>
        </w:rPr>
      </w:pPr>
      <w:r>
        <w:rPr>
          <w:b/>
          <w:bCs/>
          <w:color w:val="000000"/>
          <w:spacing w:val="-1"/>
          <w:sz w:val="28"/>
          <w:szCs w:val="28"/>
          <w:lang w:val="uk-UA" w:eastAsia="uk-UA"/>
        </w:rPr>
        <w:t>ІІ. МЕТА ТА ЗАВДАННЯ ДЕПАРТАМЕНТУ</w:t>
      </w:r>
    </w:p>
    <w:p>
      <w:pPr>
        <w:pStyle w:val="Normal"/>
        <w:ind w:right="0" w:firstLine="540"/>
        <w:jc w:val="both"/>
        <w:rPr>
          <w:sz w:val="28"/>
          <w:szCs w:val="28"/>
          <w:lang w:val="uk-UA"/>
        </w:rPr>
      </w:pPr>
      <w:r>
        <w:rPr>
          <w:sz w:val="28"/>
          <w:szCs w:val="28"/>
          <w:lang w:val="uk-UA"/>
        </w:rPr>
      </w:r>
    </w:p>
    <w:p>
      <w:pPr>
        <w:pStyle w:val="Normal"/>
        <w:ind w:right="0" w:firstLine="540"/>
        <w:jc w:val="both"/>
        <w:rPr/>
      </w:pPr>
      <w:r>
        <w:rPr>
          <w:sz w:val="28"/>
          <w:szCs w:val="28"/>
          <w:lang w:val="uk-UA" w:eastAsia="uk-UA"/>
        </w:rPr>
        <w:t>2.1. Метою діяльності Департаменту є формування та реалізація єдиної архітектурної та урбаністичної політики на території Луцької міської територіальної громади, спрямованої на забезпечення сталого розвитку та створення безбар’єрного та функціонального середовища життєдіяльності населення.</w:t>
      </w:r>
    </w:p>
    <w:p>
      <w:pPr>
        <w:pStyle w:val="Normal"/>
        <w:shd w:val="clear" w:fill="FFFFFF"/>
        <w:spacing w:lineRule="atLeast" w:line="328"/>
        <w:ind w:right="567" w:hanging="0"/>
        <w:jc w:val="both"/>
        <w:rPr/>
      </w:pPr>
      <w:r>
        <w:rPr>
          <w:rStyle w:val="Strong"/>
          <w:b w:val="false"/>
          <w:sz w:val="28"/>
          <w:szCs w:val="28"/>
          <w:lang w:val="uk-UA"/>
        </w:rPr>
        <w:t xml:space="preserve">        </w:t>
      </w:r>
      <w:r>
        <w:rPr>
          <w:rStyle w:val="Strong"/>
          <w:b w:val="false"/>
          <w:sz w:val="28"/>
          <w:szCs w:val="28"/>
          <w:lang w:val="uk-UA"/>
        </w:rPr>
        <w:t>2.2.</w:t>
      </w:r>
      <w:r>
        <w:rPr>
          <w:rStyle w:val="Strong"/>
          <w:b w:val="false"/>
          <w:sz w:val="28"/>
          <w:szCs w:val="28"/>
          <w:lang w:val="en-US"/>
        </w:rPr>
        <w:t> </w:t>
      </w:r>
      <w:r>
        <w:rPr>
          <w:rStyle w:val="Strong"/>
          <w:b w:val="false"/>
          <w:sz w:val="28"/>
          <w:szCs w:val="28"/>
          <w:lang w:val="uk-UA"/>
        </w:rPr>
        <w:t xml:space="preserve">Основними завданнями Департаменту </w:t>
      </w:r>
      <w:r>
        <w:rPr>
          <w:sz w:val="28"/>
          <w:szCs w:val="28"/>
          <w:lang w:val="uk-UA"/>
        </w:rPr>
        <w:t>є:</w:t>
      </w:r>
    </w:p>
    <w:p>
      <w:pPr>
        <w:pStyle w:val="Normal"/>
        <w:widowControl w:val="false"/>
        <w:shd w:val="clear" w:fill="FFFFFF"/>
        <w:suppressAutoHyphens w:val="true"/>
        <w:bidi w:val="0"/>
        <w:spacing w:before="0" w:after="0"/>
        <w:ind w:left="0" w:right="0" w:firstLine="567"/>
        <w:jc w:val="both"/>
        <w:rPr/>
      </w:pPr>
      <w:r>
        <w:rPr>
          <w:color w:val="000000"/>
          <w:spacing w:val="-6"/>
          <w:sz w:val="28"/>
          <w:szCs w:val="28"/>
          <w:lang w:val="uk-UA"/>
        </w:rPr>
        <w:t>2.2.1.</w:t>
      </w:r>
      <w:r>
        <w:rPr>
          <w:color w:val="000000"/>
          <w:spacing w:val="-6"/>
          <w:sz w:val="28"/>
          <w:szCs w:val="28"/>
          <w:lang w:val="en-US"/>
        </w:rPr>
        <w:t> </w:t>
      </w:r>
      <w:r>
        <w:rPr>
          <w:sz w:val="28"/>
          <w:szCs w:val="28"/>
          <w:lang w:val="uk-UA" w:eastAsia="uk-UA"/>
        </w:rPr>
        <w:t>Забезпечення раціонального використання території громади та дотримання режиму забудови на основі затвердженої містобудівної документації.</w:t>
      </w:r>
    </w:p>
    <w:p>
      <w:pPr>
        <w:pStyle w:val="Normal"/>
        <w:ind w:right="0" w:firstLine="540"/>
        <w:jc w:val="both"/>
        <w:rPr/>
      </w:pPr>
      <w:r>
        <w:rPr>
          <w:color w:val="000000"/>
          <w:spacing w:val="-6"/>
          <w:sz w:val="28"/>
          <w:szCs w:val="28"/>
          <w:lang w:val="uk-UA"/>
        </w:rPr>
        <w:t>2</w:t>
      </w:r>
      <w:r>
        <w:rPr>
          <w:sz w:val="28"/>
          <w:szCs w:val="28"/>
          <w:lang w:val="uk-UA" w:eastAsia="uk-UA"/>
        </w:rPr>
        <w:t>.2.2. Аналіз стану містобудування, організація розроблення, актуалізації та реалізації документації на містобудівному рівні.</w:t>
      </w:r>
    </w:p>
    <w:p>
      <w:pPr>
        <w:pStyle w:val="Normal"/>
        <w:ind w:right="0" w:firstLine="540"/>
        <w:jc w:val="both"/>
        <w:rPr/>
      </w:pPr>
      <w:r>
        <w:rPr>
          <w:color w:val="000000"/>
          <w:spacing w:val="-6"/>
          <w:sz w:val="28"/>
          <w:szCs w:val="28"/>
          <w:lang w:val="uk-UA"/>
        </w:rPr>
        <w:t>2</w:t>
      </w:r>
      <w:r>
        <w:rPr>
          <w:sz w:val="28"/>
          <w:szCs w:val="28"/>
          <w:lang w:val="uk-UA" w:eastAsia="uk-UA"/>
        </w:rPr>
        <w:t>.2.3. Координація діяльності суб’єктів містобудування щодо комплексного розвитку громади, покращення її архітектурно-естетичного вигляду, збереження традиційного характеру середовища та об’єктів історико-культурної спадщини.</w:t>
      </w:r>
    </w:p>
    <w:p>
      <w:pPr>
        <w:pStyle w:val="Normal"/>
        <w:ind w:right="0" w:firstLine="540"/>
        <w:jc w:val="both"/>
        <w:rPr>
          <w:color w:val="auto"/>
        </w:rPr>
      </w:pPr>
      <w:r>
        <w:rPr>
          <w:color w:val="auto"/>
          <w:spacing w:val="-6"/>
          <w:sz w:val="28"/>
          <w:szCs w:val="28"/>
          <w:lang w:val="uk-UA"/>
        </w:rPr>
        <w:t>2</w:t>
      </w:r>
      <w:r>
        <w:rPr>
          <w:color w:val="auto"/>
          <w:sz w:val="28"/>
          <w:szCs w:val="28"/>
          <w:lang w:val="uk-UA" w:eastAsia="uk-UA"/>
        </w:rPr>
        <w:t>.2.4. Забезпечення здійснення моніторингу за дотриманням законодавства у сфері містобудування, містобудівної документації та місцевих правил забудови.</w:t>
      </w:r>
    </w:p>
    <w:p>
      <w:pPr>
        <w:pStyle w:val="Normal"/>
        <w:ind w:right="0" w:firstLine="540"/>
        <w:jc w:val="both"/>
        <w:rPr>
          <w:sz w:val="28"/>
          <w:szCs w:val="28"/>
          <w:lang w:val="uk-UA" w:eastAsia="uk-UA"/>
        </w:rPr>
      </w:pPr>
      <w:r>
        <w:rPr>
          <w:sz w:val="28"/>
          <w:szCs w:val="28"/>
          <w:lang w:val="uk-UA" w:eastAsia="uk-UA"/>
        </w:rPr>
        <w:t>2.2.5. Організація роботи та проведення архітектурно-містобудівних рад.</w:t>
      </w:r>
    </w:p>
    <w:p>
      <w:pPr>
        <w:pStyle w:val="Normal"/>
        <w:ind w:right="0" w:firstLine="540"/>
        <w:jc w:val="both"/>
        <w:rPr>
          <w:sz w:val="28"/>
          <w:szCs w:val="28"/>
          <w:lang w:val="uk-UA" w:eastAsia="uk-UA"/>
        </w:rPr>
      </w:pPr>
      <w:r>
        <w:rPr>
          <w:sz w:val="28"/>
          <w:szCs w:val="28"/>
          <w:lang w:val="uk-UA" w:eastAsia="uk-UA"/>
        </w:rPr>
        <w:t>2.2.6. Організація та проведення відкритих архітектурних і містобудівних конкурсів.</w:t>
      </w:r>
    </w:p>
    <w:p>
      <w:pPr>
        <w:pStyle w:val="Normal"/>
        <w:ind w:right="0" w:firstLine="540"/>
        <w:jc w:val="both"/>
        <w:rPr>
          <w:sz w:val="28"/>
          <w:szCs w:val="28"/>
          <w:lang w:val="uk-UA" w:eastAsia="uk-UA"/>
        </w:rPr>
      </w:pPr>
      <w:r>
        <w:rPr>
          <w:sz w:val="28"/>
          <w:szCs w:val="28"/>
          <w:lang w:val="uk-UA" w:eastAsia="uk-UA"/>
        </w:rPr>
        <w:t>2.2.7. Розроблення та впровадження єдиного міського Дизайн-коду, розгляд питань і погодження розміщення засобів зовнішньої реклами та вивісок.</w:t>
      </w:r>
    </w:p>
    <w:p>
      <w:pPr>
        <w:pStyle w:val="Normal"/>
        <w:ind w:right="0" w:firstLine="540"/>
        <w:jc w:val="both"/>
        <w:rPr>
          <w:sz w:val="28"/>
          <w:szCs w:val="28"/>
          <w:lang w:val="uk-UA" w:eastAsia="uk-UA"/>
        </w:rPr>
      </w:pPr>
      <w:r>
        <w:rPr>
          <w:sz w:val="28"/>
          <w:szCs w:val="28"/>
          <w:lang w:val="uk-UA" w:eastAsia="uk-UA"/>
        </w:rPr>
        <w:t>2.2.8. Планування території на місцевому рівні.</w:t>
      </w:r>
    </w:p>
    <w:p>
      <w:pPr>
        <w:pStyle w:val="Normal"/>
        <w:ind w:right="0" w:firstLine="540"/>
        <w:jc w:val="both"/>
        <w:rPr>
          <w:sz w:val="28"/>
          <w:szCs w:val="28"/>
          <w:lang w:val="uk-UA" w:eastAsia="uk-UA"/>
        </w:rPr>
      </w:pPr>
      <w:r>
        <w:rPr>
          <w:sz w:val="28"/>
          <w:szCs w:val="28"/>
          <w:lang w:val="uk-UA" w:eastAsia="uk-UA"/>
        </w:rPr>
        <w:t>2.2.9. Розгляд питань щодо розміщення тимчасових споруд для провадження підприємницької діяльності, елементів благоустрою території та сезонних майданчиків.</w:t>
      </w:r>
    </w:p>
    <w:p>
      <w:pPr>
        <w:pStyle w:val="Normal"/>
        <w:ind w:right="0" w:firstLine="540"/>
        <w:jc w:val="both"/>
        <w:rPr>
          <w:sz w:val="28"/>
          <w:szCs w:val="28"/>
          <w:lang w:val="uk-UA" w:eastAsia="uk-UA"/>
        </w:rPr>
      </w:pPr>
      <w:r>
        <w:rPr>
          <w:sz w:val="28"/>
          <w:szCs w:val="28"/>
          <w:lang w:val="uk-UA" w:eastAsia="uk-UA"/>
        </w:rPr>
        <w:t>2.2.10. Видача містобудівних умов та обмежень (МУО), будівельних паспортів, листів про ненадання МУО, матеріалів щодо переведення садових/дачних будинків у жи</w:t>
      </w:r>
      <w:r>
        <w:rPr>
          <w:sz w:val="28"/>
          <w:szCs w:val="28"/>
          <w:lang w:val="uk-UA" w:eastAsia="uk-UA"/>
        </w:rPr>
        <w:t>л</w:t>
      </w:r>
      <w:r>
        <w:rPr>
          <w:sz w:val="28"/>
          <w:szCs w:val="28"/>
          <w:lang w:val="uk-UA" w:eastAsia="uk-UA"/>
        </w:rPr>
        <w:t>і, погодження фасадів та схем благоустрою.</w:t>
      </w:r>
    </w:p>
    <w:p>
      <w:pPr>
        <w:pStyle w:val="Normal"/>
        <w:ind w:right="0" w:firstLine="540"/>
        <w:jc w:val="both"/>
        <w:rPr>
          <w:sz w:val="28"/>
          <w:szCs w:val="28"/>
          <w:lang w:val="uk-UA" w:eastAsia="uk-UA"/>
        </w:rPr>
      </w:pPr>
      <w:r>
        <w:rPr>
          <w:sz w:val="28"/>
          <w:szCs w:val="28"/>
          <w:lang w:val="uk-UA" w:eastAsia="uk-UA"/>
        </w:rPr>
      </w:r>
    </w:p>
    <w:p>
      <w:pPr>
        <w:pStyle w:val="Normal"/>
        <w:ind w:right="0" w:firstLine="540"/>
        <w:jc w:val="center"/>
        <w:rPr>
          <w:b/>
          <w:b/>
          <w:bCs/>
          <w:color w:val="000000"/>
          <w:spacing w:val="-1"/>
          <w:sz w:val="28"/>
          <w:szCs w:val="28"/>
          <w:lang w:val="uk-UA" w:eastAsia="uk-UA"/>
        </w:rPr>
      </w:pPr>
      <w:r>
        <w:rPr>
          <w:b/>
          <w:bCs/>
          <w:color w:val="000000"/>
          <w:spacing w:val="-1"/>
          <w:sz w:val="28"/>
          <w:szCs w:val="28"/>
          <w:lang w:val="uk-UA" w:eastAsia="uk-UA"/>
        </w:rPr>
        <w:t>ІІІ. ПОВНОВАЖЕННЯ ДЕПАРТАМЕНТУ</w:t>
      </w:r>
    </w:p>
    <w:p>
      <w:pPr>
        <w:pStyle w:val="Normal"/>
        <w:jc w:val="both"/>
        <w:rPr>
          <w:bCs/>
          <w:color w:val="000000"/>
          <w:spacing w:val="-1"/>
          <w:sz w:val="28"/>
          <w:szCs w:val="28"/>
          <w:lang w:val="uk-UA" w:eastAsia="uk-UA"/>
        </w:rPr>
      </w:pPr>
      <w:r>
        <w:rPr>
          <w:bCs/>
          <w:color w:val="000000"/>
          <w:spacing w:val="-1"/>
          <w:sz w:val="28"/>
          <w:szCs w:val="28"/>
          <w:lang w:val="uk-UA" w:eastAsia="uk-UA"/>
        </w:rPr>
      </w:r>
    </w:p>
    <w:p>
      <w:pPr>
        <w:pStyle w:val="Normal"/>
        <w:ind w:right="0" w:firstLine="540"/>
        <w:jc w:val="both"/>
        <w:rPr>
          <w:sz w:val="28"/>
          <w:szCs w:val="28"/>
          <w:lang w:val="uk-UA" w:eastAsia="uk-UA"/>
        </w:rPr>
      </w:pPr>
      <w:r>
        <w:rPr>
          <w:sz w:val="28"/>
          <w:szCs w:val="28"/>
          <w:lang w:val="uk-UA" w:eastAsia="uk-UA"/>
        </w:rPr>
        <w:t>До компетенцій Департаменту належать:</w:t>
      </w:r>
    </w:p>
    <w:p>
      <w:pPr>
        <w:pStyle w:val="Normal"/>
        <w:ind w:right="0" w:firstLine="540"/>
        <w:jc w:val="both"/>
        <w:rPr>
          <w:sz w:val="28"/>
          <w:szCs w:val="28"/>
          <w:lang w:val="uk-UA" w:eastAsia="uk-UA"/>
        </w:rPr>
      </w:pPr>
      <w:r>
        <w:rPr>
          <w:sz w:val="28"/>
          <w:szCs w:val="28"/>
          <w:lang w:val="uk-UA" w:eastAsia="uk-UA"/>
        </w:rPr>
        <w:t>3.1. Реалізація політики, визначеної міською радою та її виконавчим комітетом, Луцьким міським головою, відповідно до компетенції, та виконання прийнятих ними рішень.</w:t>
      </w:r>
    </w:p>
    <w:p>
      <w:pPr>
        <w:pStyle w:val="Normal"/>
        <w:ind w:right="0" w:firstLine="540"/>
        <w:jc w:val="both"/>
        <w:rPr>
          <w:sz w:val="28"/>
          <w:szCs w:val="28"/>
          <w:lang w:val="uk-UA" w:eastAsia="uk-UA"/>
        </w:rPr>
      </w:pPr>
      <w:r>
        <w:rPr>
          <w:sz w:val="28"/>
          <w:szCs w:val="28"/>
          <w:lang w:val="uk-UA" w:eastAsia="uk-UA"/>
        </w:rPr>
        <w:t>3.2. Здійснення у частині наданої компетенцією делегованих органам місцевого самоврядування та їх виконавчим органам повноважень.</w:t>
      </w:r>
    </w:p>
    <w:p>
      <w:pPr>
        <w:pStyle w:val="Normal"/>
        <w:ind w:right="0" w:firstLine="540"/>
        <w:jc w:val="both"/>
        <w:rPr>
          <w:sz w:val="28"/>
          <w:szCs w:val="28"/>
          <w:lang w:val="uk-UA" w:eastAsia="uk-UA"/>
        </w:rPr>
      </w:pPr>
      <w:r>
        <w:rPr>
          <w:sz w:val="28"/>
          <w:szCs w:val="28"/>
          <w:lang w:val="uk-UA" w:eastAsia="uk-UA"/>
        </w:rPr>
        <w:t>3.3. Підготовка і подання на розгляд міської ради, виконавчого комітету міської ради стратегії розвитку Луцької міської територіальної громади у профільній сфері, пропозицій для складання та реалізації місцевих програм.</w:t>
      </w:r>
    </w:p>
    <w:p>
      <w:pPr>
        <w:pStyle w:val="Normal"/>
        <w:ind w:right="0" w:firstLine="540"/>
        <w:jc w:val="both"/>
        <w:rPr>
          <w:sz w:val="28"/>
          <w:szCs w:val="28"/>
          <w:lang w:val="uk-UA" w:eastAsia="uk-UA"/>
        </w:rPr>
      </w:pPr>
      <w:r>
        <w:rPr>
          <w:sz w:val="28"/>
          <w:szCs w:val="28"/>
          <w:lang w:val="uk-UA" w:eastAsia="uk-UA"/>
        </w:rPr>
        <w:t>3.4. Підготовка проєктів рішень міської ради, рішень виконавчого комітету, розпоряджень Луцького міського голови, візування проєктів нормативних актів відповідно до компетенції.</w:t>
      </w:r>
    </w:p>
    <w:p>
      <w:pPr>
        <w:pStyle w:val="Normal"/>
        <w:ind w:right="0" w:firstLine="540"/>
        <w:jc w:val="both"/>
        <w:rPr>
          <w:sz w:val="28"/>
          <w:szCs w:val="28"/>
          <w:lang w:val="uk-UA" w:eastAsia="uk-UA"/>
        </w:rPr>
      </w:pPr>
      <w:r>
        <w:rPr>
          <w:sz w:val="28"/>
          <w:szCs w:val="28"/>
          <w:lang w:val="uk-UA" w:eastAsia="uk-UA"/>
        </w:rPr>
        <w:t>3.5. Підготовка матеріалів для розгляду постійних комісій міської ради, згідно визначених функцій роботи Департаменту.</w:t>
      </w:r>
    </w:p>
    <w:p>
      <w:pPr>
        <w:pStyle w:val="Normal"/>
        <w:ind w:right="0" w:firstLine="540"/>
        <w:jc w:val="both"/>
        <w:rPr>
          <w:sz w:val="28"/>
          <w:szCs w:val="28"/>
          <w:lang w:val="uk-UA" w:eastAsia="uk-UA"/>
        </w:rPr>
      </w:pPr>
      <w:r>
        <w:rPr>
          <w:sz w:val="28"/>
          <w:szCs w:val="28"/>
          <w:lang w:val="uk-UA" w:eastAsia="uk-UA"/>
        </w:rPr>
        <w:t>3.6. Забезпечення доступу до публічної інформації, розпорядником якої є Департамент.</w:t>
      </w:r>
    </w:p>
    <w:p>
      <w:pPr>
        <w:pStyle w:val="Normal"/>
        <w:ind w:right="0" w:firstLine="540"/>
        <w:jc w:val="both"/>
        <w:rPr>
          <w:sz w:val="28"/>
          <w:szCs w:val="28"/>
          <w:lang w:val="uk-UA" w:eastAsia="uk-UA"/>
        </w:rPr>
      </w:pPr>
      <w:r>
        <w:rPr>
          <w:sz w:val="28"/>
          <w:szCs w:val="28"/>
          <w:lang w:val="uk-UA" w:eastAsia="uk-UA"/>
        </w:rPr>
        <w:t>3.7. Забезпечення належного розгляду звернень громадян, дотримання вимог законодавства, здійснення контролю за станом їх розгляду підпорядкованими структурними підрозділами.</w:t>
      </w:r>
    </w:p>
    <w:p>
      <w:pPr>
        <w:pStyle w:val="Normal"/>
        <w:ind w:right="0" w:firstLine="540"/>
        <w:jc w:val="both"/>
        <w:rPr>
          <w:sz w:val="28"/>
          <w:szCs w:val="28"/>
          <w:lang w:val="uk-UA" w:eastAsia="uk-UA"/>
        </w:rPr>
      </w:pPr>
      <w:r>
        <w:rPr>
          <w:sz w:val="28"/>
          <w:szCs w:val="28"/>
          <w:lang w:val="uk-UA" w:eastAsia="uk-UA"/>
        </w:rPr>
        <w:t>3.8. Забезпечення належного розгляду депутатських запитів та звернень Народних депутатів України, депутатських запитів, запитань та звернень депутатів місцевих рад підпорядкованими структурними підрозділами.</w:t>
      </w:r>
    </w:p>
    <w:p>
      <w:pPr>
        <w:pStyle w:val="Normal"/>
        <w:ind w:right="0" w:firstLine="540"/>
        <w:jc w:val="both"/>
        <w:rPr>
          <w:sz w:val="28"/>
          <w:szCs w:val="28"/>
          <w:lang w:val="uk-UA" w:eastAsia="uk-UA"/>
        </w:rPr>
      </w:pPr>
      <w:r>
        <w:rPr>
          <w:sz w:val="28"/>
          <w:szCs w:val="28"/>
          <w:lang w:val="uk-UA" w:eastAsia="uk-UA"/>
        </w:rPr>
        <w:t>3.9. Забезпечення дотримання вимог Закону України «Про адміністративну процедуру» під час розгляду звернень, заяв, клопотань та прийняття індивідуальних адміністративних актів</w:t>
      </w:r>
    </w:p>
    <w:p>
      <w:pPr>
        <w:pStyle w:val="Normal"/>
        <w:ind w:right="0" w:firstLine="540"/>
        <w:jc w:val="both"/>
        <w:rPr>
          <w:sz w:val="28"/>
          <w:szCs w:val="28"/>
          <w:lang w:val="uk-UA" w:eastAsia="uk-UA"/>
        </w:rPr>
      </w:pPr>
      <w:r>
        <w:rPr>
          <w:sz w:val="28"/>
          <w:szCs w:val="28"/>
          <w:lang w:val="uk-UA" w:eastAsia="uk-UA"/>
        </w:rPr>
        <w:t>3.10. Забезпечення представництва інтересів Департаменту в органах державної влади, підприємствах, установах, організаціях всіх форм власності безпосередньо керівником або на підставі виданої керівником довіреності.</w:t>
      </w:r>
    </w:p>
    <w:p>
      <w:pPr>
        <w:pStyle w:val="Normal"/>
        <w:ind w:right="0" w:firstLine="540"/>
        <w:jc w:val="both"/>
        <w:rPr>
          <w:sz w:val="28"/>
          <w:szCs w:val="28"/>
          <w:lang w:val="uk-UA" w:eastAsia="uk-UA"/>
        </w:rPr>
      </w:pPr>
      <w:r>
        <w:rPr>
          <w:sz w:val="28"/>
          <w:szCs w:val="28"/>
          <w:lang w:val="uk-UA" w:eastAsia="uk-UA"/>
        </w:rPr>
        <w:t>3.11. Сприяння діяльності органів суду, прокуратури, юстиції, служби безпеки, Національної поліції, Національного антикорупційного бюро України, адвокатури і Державної кримінально-виконавчої служби України.</w:t>
      </w:r>
    </w:p>
    <w:p>
      <w:pPr>
        <w:pStyle w:val="Normal"/>
        <w:ind w:right="0" w:firstLine="540"/>
        <w:jc w:val="both"/>
        <w:rPr>
          <w:sz w:val="28"/>
          <w:szCs w:val="28"/>
          <w:lang w:val="uk-UA" w:eastAsia="uk-UA"/>
        </w:rPr>
      </w:pPr>
      <w:r>
        <w:rPr>
          <w:sz w:val="28"/>
          <w:szCs w:val="28"/>
          <w:lang w:val="uk-UA" w:eastAsia="uk-UA"/>
        </w:rPr>
        <w:t xml:space="preserve">3.12. Здійснення заходів щодо запобігання і протидії корупції. </w:t>
      </w:r>
    </w:p>
    <w:p>
      <w:pPr>
        <w:pStyle w:val="Normal"/>
        <w:ind w:right="0" w:firstLine="540"/>
        <w:jc w:val="both"/>
        <w:rPr>
          <w:sz w:val="28"/>
          <w:szCs w:val="28"/>
          <w:lang w:val="uk-UA" w:eastAsia="uk-UA"/>
        </w:rPr>
      </w:pPr>
      <w:r>
        <w:rPr>
          <w:sz w:val="28"/>
          <w:szCs w:val="28"/>
          <w:lang w:val="uk-UA" w:eastAsia="uk-UA"/>
        </w:rPr>
        <w:t>3.13. Виконання функції робочого органу з регулювання діяльності з розміщення зовнішньої реклами.</w:t>
      </w:r>
    </w:p>
    <w:p>
      <w:pPr>
        <w:pStyle w:val="Normal"/>
        <w:ind w:right="0" w:firstLine="540"/>
        <w:jc w:val="both"/>
        <w:rPr>
          <w:sz w:val="28"/>
          <w:szCs w:val="28"/>
          <w:lang w:val="uk-UA" w:eastAsia="uk-UA"/>
        </w:rPr>
      </w:pPr>
      <w:r>
        <w:rPr>
          <w:sz w:val="28"/>
          <w:szCs w:val="28"/>
          <w:lang w:val="uk-UA" w:eastAsia="uk-UA"/>
        </w:rPr>
        <w:t>3.14. Виконання функцій відповідального органу управління комунального підприємства «Луцькреклама».</w:t>
      </w:r>
    </w:p>
    <w:p>
      <w:pPr>
        <w:pStyle w:val="Normal"/>
        <w:ind w:right="0" w:firstLine="540"/>
        <w:jc w:val="both"/>
        <w:rPr>
          <w:sz w:val="28"/>
          <w:szCs w:val="28"/>
          <w:lang w:val="uk-UA" w:eastAsia="uk-UA"/>
        </w:rPr>
      </w:pPr>
      <w:r>
        <w:rPr>
          <w:sz w:val="28"/>
          <w:szCs w:val="28"/>
          <w:lang w:val="uk-UA" w:eastAsia="uk-UA"/>
        </w:rPr>
        <w:t>3.15. Координація роботи виконавчих органів Луцької міської ради, що пов’язана зі створенням на території Луцької міської територіальної громади безбар’єрного доступу до об’єктів соціальної інфраструктури (житла, громадських і виробничих будинків, будівель та споруд, спортивних споруд, місць відпочинку, культурно-видовищних та інших установ і закладів) і користування дорожньо-тротуарною мережею, транспортом.</w:t>
      </w:r>
    </w:p>
    <w:p>
      <w:pPr>
        <w:pStyle w:val="Normal"/>
        <w:ind w:right="0" w:firstLine="540"/>
        <w:jc w:val="both"/>
        <w:rPr>
          <w:sz w:val="28"/>
          <w:szCs w:val="28"/>
          <w:lang w:val="uk-UA" w:eastAsia="uk-UA"/>
        </w:rPr>
      </w:pPr>
      <w:r>
        <w:rPr>
          <w:sz w:val="28"/>
          <w:szCs w:val="28"/>
          <w:lang w:val="uk-UA" w:eastAsia="uk-UA"/>
        </w:rPr>
        <w:t>3.16. Організація розроблення та затвердження генеральних планів населених пунктів, іншої містобудівної документації.</w:t>
      </w:r>
    </w:p>
    <w:p>
      <w:pPr>
        <w:pStyle w:val="Normal"/>
        <w:ind w:right="0" w:firstLine="540"/>
        <w:jc w:val="both"/>
        <w:rPr>
          <w:sz w:val="28"/>
          <w:szCs w:val="28"/>
          <w:lang w:val="uk-UA" w:eastAsia="uk-UA"/>
        </w:rPr>
      </w:pPr>
      <w:r>
        <w:rPr>
          <w:sz w:val="28"/>
          <w:szCs w:val="28"/>
          <w:lang w:val="uk-UA" w:eastAsia="uk-UA"/>
        </w:rPr>
        <w:t>3.17. Забезпечення додержання законодавства у сфері містобудування та архітектури у межах повноважень та на підставі затвердженої радою містобудівної документації.</w:t>
      </w:r>
    </w:p>
    <w:p>
      <w:pPr>
        <w:pStyle w:val="Normal"/>
        <w:ind w:right="0" w:firstLine="540"/>
        <w:jc w:val="both"/>
        <w:rPr>
          <w:sz w:val="28"/>
          <w:szCs w:val="28"/>
          <w:lang w:val="uk-UA" w:eastAsia="uk-UA"/>
        </w:rPr>
      </w:pPr>
      <w:r>
        <w:rPr>
          <w:sz w:val="28"/>
          <w:szCs w:val="28"/>
          <w:lang w:val="uk-UA" w:eastAsia="uk-UA"/>
        </w:rPr>
        <w:t>3.18. Координація діяльності суб’єктів містобудування щодо комплексного розвитку територій забудови Луцької міської територіальної громади, поліпшення її архітектурного вигляду, збереження традиційного характеру середовища і об’єктів архітектурної та містобудівної спадщини.</w:t>
      </w:r>
    </w:p>
    <w:p>
      <w:pPr>
        <w:pStyle w:val="Normal"/>
        <w:ind w:right="0" w:firstLine="540"/>
        <w:jc w:val="both"/>
        <w:rPr>
          <w:sz w:val="28"/>
          <w:szCs w:val="28"/>
          <w:lang w:val="uk-UA" w:eastAsia="uk-UA"/>
        </w:rPr>
      </w:pPr>
      <w:r>
        <w:rPr>
          <w:sz w:val="28"/>
          <w:szCs w:val="28"/>
          <w:lang w:val="uk-UA" w:eastAsia="uk-UA"/>
        </w:rPr>
        <w:t>3.19. Забезпечення зберігання, обліку та використання архівних документів.</w:t>
      </w:r>
    </w:p>
    <w:p>
      <w:pPr>
        <w:pStyle w:val="Normal"/>
        <w:ind w:right="0" w:firstLine="540"/>
        <w:jc w:val="both"/>
        <w:rPr>
          <w:sz w:val="28"/>
          <w:szCs w:val="28"/>
          <w:lang w:val="uk-UA" w:eastAsia="uk-UA"/>
        </w:rPr>
      </w:pPr>
      <w:r>
        <w:rPr>
          <w:sz w:val="28"/>
          <w:szCs w:val="28"/>
          <w:lang w:val="uk-UA" w:eastAsia="uk-UA"/>
        </w:rPr>
        <w:t>3.20. Надання фізичним та юридичним особам адміністративних послуг, згідно переліку, затвердженого рішенням міської ради.</w:t>
      </w:r>
    </w:p>
    <w:p>
      <w:pPr>
        <w:pStyle w:val="Normal"/>
        <w:ind w:right="0" w:firstLine="540"/>
        <w:jc w:val="both"/>
        <w:rPr>
          <w:sz w:val="28"/>
          <w:szCs w:val="28"/>
          <w:lang w:val="uk-UA" w:eastAsia="uk-UA"/>
        </w:rPr>
      </w:pPr>
      <w:r>
        <w:rPr>
          <w:sz w:val="28"/>
          <w:szCs w:val="28"/>
          <w:lang w:val="uk-UA" w:eastAsia="uk-UA"/>
        </w:rPr>
        <w:t>3.21. Надання висновків про наявні обмеження та обтяження на використання земельної ділянки з метою підготовки матеріалів землеустрою.</w:t>
      </w:r>
    </w:p>
    <w:p>
      <w:pPr>
        <w:pStyle w:val="Normal"/>
        <w:ind w:right="0" w:firstLine="540"/>
        <w:jc w:val="both"/>
        <w:rPr>
          <w:sz w:val="28"/>
          <w:szCs w:val="28"/>
          <w:lang w:val="uk-UA" w:eastAsia="uk-UA"/>
        </w:rPr>
      </w:pPr>
      <w:r>
        <w:rPr>
          <w:sz w:val="28"/>
          <w:szCs w:val="28"/>
          <w:lang w:val="uk-UA" w:eastAsia="uk-UA"/>
        </w:rPr>
        <w:t>3.22. Надання містобудівних умов та обмежень забудови земельної ділянки.</w:t>
      </w:r>
    </w:p>
    <w:p>
      <w:pPr>
        <w:pStyle w:val="Normal"/>
        <w:ind w:right="0" w:firstLine="540"/>
        <w:jc w:val="both"/>
        <w:rPr>
          <w:sz w:val="28"/>
          <w:szCs w:val="28"/>
          <w:lang w:val="uk-UA" w:eastAsia="uk-UA"/>
        </w:rPr>
      </w:pPr>
      <w:r>
        <w:rPr>
          <w:sz w:val="28"/>
          <w:szCs w:val="28"/>
          <w:lang w:val="uk-UA" w:eastAsia="uk-UA"/>
        </w:rPr>
        <w:t>3.23. Надання будівельних паспортів забудови земельної ділянки.</w:t>
      </w:r>
    </w:p>
    <w:p>
      <w:pPr>
        <w:pStyle w:val="Normal"/>
        <w:ind w:right="0" w:firstLine="540"/>
        <w:jc w:val="both"/>
        <w:rPr>
          <w:sz w:val="28"/>
          <w:szCs w:val="28"/>
          <w:lang w:val="uk-UA" w:eastAsia="uk-UA"/>
        </w:rPr>
      </w:pPr>
      <w:r>
        <w:rPr>
          <w:sz w:val="28"/>
          <w:szCs w:val="28"/>
          <w:lang w:val="uk-UA" w:eastAsia="uk-UA"/>
        </w:rPr>
        <w:t>3.24. Проведення робіт із переведення садових будинків в жилі будинки.</w:t>
      </w:r>
    </w:p>
    <w:p>
      <w:pPr>
        <w:pStyle w:val="Normal"/>
        <w:ind w:right="0" w:firstLine="540"/>
        <w:jc w:val="both"/>
        <w:rPr>
          <w:sz w:val="28"/>
          <w:szCs w:val="28"/>
          <w:lang w:val="uk-UA" w:eastAsia="uk-UA"/>
        </w:rPr>
      </w:pPr>
      <w:r>
        <w:rPr>
          <w:sz w:val="28"/>
          <w:szCs w:val="28"/>
          <w:lang w:val="uk-UA" w:eastAsia="uk-UA"/>
        </w:rPr>
        <w:t>3.25. Оформлення паспорту прив’язки тимчасової споруди для провадження підприємницької діяльності.</w:t>
      </w:r>
    </w:p>
    <w:p>
      <w:pPr>
        <w:pStyle w:val="Normal"/>
        <w:ind w:right="0" w:firstLine="540"/>
        <w:jc w:val="both"/>
        <w:rPr>
          <w:sz w:val="28"/>
          <w:szCs w:val="28"/>
          <w:lang w:val="uk-UA" w:eastAsia="uk-UA"/>
        </w:rPr>
      </w:pPr>
      <w:r>
        <w:rPr>
          <w:sz w:val="28"/>
          <w:szCs w:val="28"/>
          <w:lang w:val="uk-UA" w:eastAsia="uk-UA"/>
        </w:rPr>
        <w:t>3.26. Сприяння діяльності місцевих організацій творчих спілок у сфері містобудування та архітектури.</w:t>
      </w:r>
    </w:p>
    <w:p>
      <w:pPr>
        <w:pStyle w:val="Normal"/>
        <w:ind w:right="0" w:firstLine="540"/>
        <w:jc w:val="both"/>
        <w:rPr>
          <w:sz w:val="28"/>
          <w:szCs w:val="28"/>
          <w:lang w:val="uk-UA" w:eastAsia="uk-UA"/>
        </w:rPr>
      </w:pPr>
      <w:r>
        <w:rPr>
          <w:sz w:val="28"/>
          <w:szCs w:val="28"/>
          <w:lang w:val="uk-UA" w:eastAsia="uk-UA"/>
        </w:rPr>
        <w:t>3.27. Організація роботи архітектурно-містобудівної ради.</w:t>
      </w:r>
    </w:p>
    <w:p>
      <w:pPr>
        <w:pStyle w:val="Normal"/>
        <w:ind w:right="0" w:firstLine="540"/>
        <w:jc w:val="both"/>
        <w:rPr>
          <w:sz w:val="28"/>
          <w:szCs w:val="28"/>
          <w:lang w:val="uk-UA" w:eastAsia="uk-UA"/>
        </w:rPr>
      </w:pPr>
      <w:r>
        <w:rPr>
          <w:sz w:val="28"/>
          <w:szCs w:val="28"/>
          <w:lang w:val="uk-UA" w:eastAsia="uk-UA"/>
        </w:rPr>
        <w:t xml:space="preserve">3.28. Організація проведення в установленому порядку архітектурних та містобудівних конкурсів. </w:t>
      </w:r>
    </w:p>
    <w:p>
      <w:pPr>
        <w:pStyle w:val="Normal"/>
        <w:ind w:right="0" w:firstLine="540"/>
        <w:jc w:val="both"/>
        <w:rPr>
          <w:sz w:val="28"/>
          <w:szCs w:val="28"/>
          <w:lang w:val="uk-UA" w:eastAsia="uk-UA"/>
        </w:rPr>
      </w:pPr>
      <w:r>
        <w:rPr>
          <w:sz w:val="28"/>
          <w:szCs w:val="28"/>
          <w:lang w:val="uk-UA" w:eastAsia="uk-UA"/>
        </w:rPr>
        <w:t>3.29. Залучення спеціалістів інших організацій, установ (за погодженням з керівниками) для розгляду питань, що належать до компетенції Департаменту.</w:t>
      </w:r>
    </w:p>
    <w:p>
      <w:pPr>
        <w:pStyle w:val="Normal"/>
        <w:ind w:right="0" w:firstLine="540"/>
        <w:jc w:val="both"/>
        <w:rPr>
          <w:sz w:val="28"/>
          <w:szCs w:val="28"/>
          <w:lang w:val="uk-UA" w:eastAsia="uk-UA"/>
        </w:rPr>
      </w:pPr>
      <w:r>
        <w:rPr>
          <w:sz w:val="28"/>
          <w:szCs w:val="28"/>
          <w:lang w:val="uk-UA" w:eastAsia="uk-UA"/>
        </w:rPr>
        <w:t>3.30. Організація і проведення конференцій, семінарів, нарад з питань, що належать до компетенції Департаменту.</w:t>
      </w:r>
    </w:p>
    <w:p>
      <w:pPr>
        <w:pStyle w:val="Normal"/>
        <w:ind w:right="0" w:firstLine="540"/>
        <w:jc w:val="both"/>
        <w:rPr>
          <w:sz w:val="28"/>
          <w:szCs w:val="28"/>
          <w:lang w:val="uk-UA" w:eastAsia="uk-UA"/>
        </w:rPr>
      </w:pPr>
      <w:r>
        <w:rPr>
          <w:sz w:val="28"/>
          <w:szCs w:val="28"/>
          <w:lang w:val="uk-UA" w:eastAsia="uk-UA"/>
        </w:rPr>
        <w:t>3.31. Надання пропозицій до проєкту відповідного місцевого бюджету на наступний рік або про внесення змін до бюджету на поточний рік щодо потреби у розробленні містобудівної документації.</w:t>
      </w:r>
    </w:p>
    <w:p>
      <w:pPr>
        <w:pStyle w:val="Normal"/>
        <w:ind w:right="0" w:firstLine="540"/>
        <w:jc w:val="both"/>
        <w:rPr>
          <w:sz w:val="28"/>
          <w:szCs w:val="28"/>
          <w:lang w:val="uk-UA" w:eastAsia="uk-UA"/>
        </w:rPr>
      </w:pPr>
      <w:r>
        <w:rPr>
          <w:sz w:val="28"/>
          <w:szCs w:val="28"/>
          <w:lang w:val="uk-UA" w:eastAsia="uk-UA"/>
        </w:rPr>
        <w:t>3.32. Вирішення інших питань в галузі  містобудування та архітектури.</w:t>
      </w:r>
    </w:p>
    <w:p>
      <w:pPr>
        <w:pStyle w:val="Normal"/>
        <w:ind w:right="0" w:firstLine="540"/>
        <w:jc w:val="both"/>
        <w:rPr>
          <w:sz w:val="28"/>
          <w:szCs w:val="28"/>
          <w:lang w:val="uk-UA" w:eastAsia="uk-UA"/>
        </w:rPr>
      </w:pPr>
      <w:r>
        <w:rPr>
          <w:sz w:val="28"/>
          <w:szCs w:val="28"/>
          <w:lang w:val="uk-UA" w:eastAsia="uk-UA"/>
        </w:rPr>
        <w:t>3.33. Департамент при виконанні покладених на нього функцій взаємодіє з органами виконавчої влади, депутатами, постійними комісіями, виконавчими органами Луцької міської ради, підприємствами, установами, організаціями, об’єднаними громадами.</w:t>
      </w:r>
    </w:p>
    <w:p>
      <w:pPr>
        <w:pStyle w:val="Normal"/>
        <w:ind w:right="0" w:firstLine="540"/>
        <w:jc w:val="both"/>
        <w:rPr>
          <w:sz w:val="28"/>
          <w:szCs w:val="28"/>
          <w:lang w:val="uk-UA" w:eastAsia="uk-UA"/>
        </w:rPr>
      </w:pPr>
      <w:r>
        <w:rPr>
          <w:sz w:val="28"/>
          <w:szCs w:val="28"/>
          <w:lang w:val="uk-UA" w:eastAsia="uk-UA"/>
        </w:rPr>
        <w:t>3.34. Здійснення делегованих йому міською радою та виконавчим комітетом повноважень.</w:t>
      </w:r>
    </w:p>
    <w:p>
      <w:pPr>
        <w:pStyle w:val="Normal"/>
        <w:ind w:right="0" w:firstLine="540"/>
        <w:jc w:val="both"/>
        <w:rPr>
          <w:sz w:val="28"/>
          <w:szCs w:val="28"/>
          <w:lang w:val="uk-UA" w:eastAsia="uk-UA"/>
        </w:rPr>
      </w:pPr>
      <w:r>
        <w:rPr>
          <w:sz w:val="28"/>
          <w:szCs w:val="28"/>
          <w:lang w:val="uk-UA" w:eastAsia="uk-UA"/>
        </w:rPr>
      </w:r>
    </w:p>
    <w:p>
      <w:pPr>
        <w:pStyle w:val="Normal"/>
        <w:ind w:right="0" w:firstLine="540"/>
        <w:jc w:val="center"/>
        <w:rPr/>
      </w:pPr>
      <w:r>
        <w:rPr>
          <w:b/>
          <w:bCs/>
          <w:sz w:val="28"/>
          <w:szCs w:val="28"/>
          <w:lang w:val="en-US" w:eastAsia="uk-UA"/>
        </w:rPr>
        <w:t>I</w:t>
      </w:r>
      <w:r>
        <w:rPr>
          <w:b/>
          <w:bCs/>
          <w:sz w:val="28"/>
          <w:szCs w:val="28"/>
          <w:lang w:val="uk-UA" w:eastAsia="uk-UA"/>
        </w:rPr>
        <w:t>V. СТРУКТУРА ДЕПАРТАМЕНТУ</w:t>
      </w:r>
    </w:p>
    <w:p>
      <w:pPr>
        <w:pStyle w:val="Normal"/>
        <w:ind w:right="0" w:firstLine="540"/>
        <w:jc w:val="both"/>
        <w:rPr>
          <w:sz w:val="28"/>
          <w:szCs w:val="28"/>
          <w:lang w:val="uk-UA" w:eastAsia="uk-UA"/>
        </w:rPr>
      </w:pPr>
      <w:r>
        <w:rPr>
          <w:sz w:val="28"/>
          <w:szCs w:val="28"/>
          <w:lang w:val="uk-UA" w:eastAsia="uk-UA"/>
        </w:rPr>
      </w:r>
    </w:p>
    <w:p>
      <w:pPr>
        <w:pStyle w:val="Normal"/>
        <w:ind w:right="0" w:firstLine="540"/>
        <w:jc w:val="both"/>
        <w:rPr/>
      </w:pPr>
      <w:r>
        <w:rPr>
          <w:sz w:val="28"/>
          <w:szCs w:val="28"/>
          <w:lang w:val="uk-UA" w:eastAsia="uk-UA"/>
        </w:rPr>
        <w:t>4.1. До складу Департаменту входять структурні підрозділи.</w:t>
      </w:r>
    </w:p>
    <w:p>
      <w:pPr>
        <w:pStyle w:val="Normal"/>
        <w:ind w:right="0" w:firstLine="540"/>
        <w:jc w:val="both"/>
        <w:rPr/>
      </w:pPr>
      <w:r>
        <w:rPr>
          <w:sz w:val="28"/>
          <w:szCs w:val="28"/>
          <w:lang w:val="uk-UA" w:eastAsia="uk-UA"/>
        </w:rPr>
        <w:t>4.2. Положення про структурні підрозділи затверджуються розпорядженням міського голови.</w:t>
      </w:r>
    </w:p>
    <w:p>
      <w:pPr>
        <w:pStyle w:val="Normal"/>
        <w:ind w:right="0" w:firstLine="540"/>
        <w:jc w:val="both"/>
        <w:rPr/>
      </w:pPr>
      <w:r>
        <w:rPr>
          <w:sz w:val="28"/>
          <w:szCs w:val="28"/>
          <w:lang w:val="uk-UA" w:eastAsia="uk-UA"/>
        </w:rPr>
        <w:t>4.3. Штатний розпис Департаменту затверджує Луцький міський голова.</w:t>
      </w:r>
    </w:p>
    <w:p>
      <w:pPr>
        <w:pStyle w:val="Normal"/>
        <w:ind w:right="0" w:firstLine="540"/>
        <w:jc w:val="both"/>
        <w:rPr/>
      </w:pPr>
      <w:r>
        <w:rPr>
          <w:sz w:val="28"/>
          <w:szCs w:val="28"/>
          <w:lang w:val="uk-UA" w:eastAsia="uk-UA"/>
        </w:rPr>
        <w:t>4.4. Граничну чисельність працівників департаменту встановлює Луцький міський голова у межах загальної чисельності працівників виконавчих органів, затвердженої міською радою.</w:t>
      </w:r>
    </w:p>
    <w:p>
      <w:pPr>
        <w:pStyle w:val="Normal"/>
        <w:ind w:right="0" w:firstLine="540"/>
        <w:jc w:val="both"/>
        <w:rPr>
          <w:sz w:val="28"/>
          <w:szCs w:val="28"/>
          <w:lang w:val="uk-UA" w:eastAsia="uk-UA"/>
        </w:rPr>
      </w:pPr>
      <w:r>
        <w:rPr>
          <w:sz w:val="28"/>
          <w:szCs w:val="28"/>
          <w:lang w:val="uk-UA" w:eastAsia="uk-UA"/>
        </w:rPr>
        <w:t>4.5. Посадові обов’язки працівників Департаменту визначаються посадовими інструкціями, які затверджуються розпорядженням міського голови.</w:t>
      </w:r>
    </w:p>
    <w:p>
      <w:pPr>
        <w:pStyle w:val="Normal"/>
        <w:shd w:val="clear" w:fill="FFFFFF"/>
        <w:ind w:right="0" w:firstLine="540"/>
        <w:jc w:val="center"/>
        <w:rPr>
          <w:b/>
          <w:b/>
          <w:bCs/>
          <w:color w:val="000000"/>
          <w:sz w:val="28"/>
          <w:szCs w:val="28"/>
          <w:lang w:val="uk-UA" w:eastAsia="uk-UA"/>
        </w:rPr>
      </w:pPr>
      <w:r>
        <w:rPr>
          <w:b/>
          <w:bCs/>
          <w:color w:val="000000"/>
          <w:sz w:val="28"/>
          <w:szCs w:val="28"/>
          <w:lang w:val="uk-UA" w:eastAsia="uk-UA"/>
        </w:rPr>
      </w:r>
    </w:p>
    <w:p>
      <w:pPr>
        <w:pStyle w:val="Normal"/>
        <w:shd w:val="clear" w:fill="FFFFFF"/>
        <w:ind w:right="0" w:firstLine="540"/>
        <w:jc w:val="center"/>
        <w:rPr>
          <w:b/>
          <w:b/>
          <w:bCs/>
          <w:color w:val="000000"/>
          <w:sz w:val="28"/>
          <w:szCs w:val="28"/>
          <w:lang w:val="uk-UA" w:eastAsia="uk-UA"/>
        </w:rPr>
      </w:pPr>
      <w:r>
        <w:rPr>
          <w:b/>
          <w:bCs/>
          <w:color w:val="000000"/>
          <w:sz w:val="28"/>
          <w:szCs w:val="28"/>
          <w:lang w:val="uk-UA" w:eastAsia="uk-UA"/>
        </w:rPr>
      </w:r>
    </w:p>
    <w:p>
      <w:pPr>
        <w:pStyle w:val="Normal"/>
        <w:shd w:val="clear" w:fill="FFFFFF"/>
        <w:ind w:right="0" w:firstLine="540"/>
        <w:jc w:val="center"/>
        <w:rPr>
          <w:b/>
          <w:b/>
          <w:bCs/>
          <w:color w:val="000000"/>
          <w:sz w:val="28"/>
          <w:szCs w:val="28"/>
          <w:lang w:val="uk-UA" w:eastAsia="uk-UA"/>
        </w:rPr>
      </w:pPr>
      <w:r>
        <w:rPr>
          <w:b/>
          <w:bCs/>
          <w:color w:val="000000"/>
          <w:sz w:val="28"/>
          <w:szCs w:val="28"/>
          <w:lang w:val="uk-UA" w:eastAsia="uk-UA"/>
        </w:rPr>
        <w:t>V. КЕРІВНИЦТВО ДЕПАРТАМЕНТОМ</w:t>
      </w:r>
    </w:p>
    <w:p>
      <w:pPr>
        <w:pStyle w:val="Normal"/>
        <w:shd w:val="clear" w:fill="FFFFFF"/>
        <w:ind w:right="0" w:firstLine="540"/>
        <w:jc w:val="center"/>
        <w:rPr>
          <w:bCs/>
          <w:color w:val="000000"/>
          <w:sz w:val="28"/>
          <w:szCs w:val="28"/>
          <w:lang w:val="uk-UA" w:eastAsia="uk-UA"/>
        </w:rPr>
      </w:pPr>
      <w:r>
        <w:rPr>
          <w:bCs/>
          <w:color w:val="000000"/>
          <w:sz w:val="28"/>
          <w:szCs w:val="28"/>
          <w:lang w:val="uk-UA" w:eastAsia="uk-UA"/>
        </w:rPr>
      </w:r>
    </w:p>
    <w:p>
      <w:pPr>
        <w:pStyle w:val="Normal"/>
        <w:shd w:val="clear" w:fill="FFFFFF"/>
        <w:ind w:right="0" w:firstLine="540"/>
        <w:jc w:val="both"/>
        <w:rPr/>
      </w:pPr>
      <w:r>
        <w:rPr>
          <w:sz w:val="28"/>
          <w:szCs w:val="28"/>
          <w:lang w:val="uk-UA" w:eastAsia="uk-UA"/>
        </w:rPr>
        <w:t>5.1.</w:t>
      </w:r>
      <w:r>
        <w:rPr>
          <w:sz w:val="28"/>
          <w:szCs w:val="28"/>
          <w:lang w:val="en-US" w:eastAsia="uk-UA"/>
        </w:rPr>
        <w:t> </w:t>
      </w:r>
      <w:r>
        <w:rPr>
          <w:sz w:val="28"/>
          <w:szCs w:val="28"/>
          <w:lang w:val="uk-UA" w:eastAsia="uk-UA"/>
        </w:rPr>
        <w:t>Департамент очолює Директор департаменту – Головний архітектор, який призначається на посаду та звільняється з посади Луцьким міським головою у порядку, визначеному законодавством про службу в органах місцевого самоврядування.</w:t>
      </w:r>
    </w:p>
    <w:p>
      <w:pPr>
        <w:pStyle w:val="Normal"/>
        <w:ind w:right="0" w:firstLine="540"/>
        <w:jc w:val="both"/>
        <w:rPr/>
      </w:pPr>
      <w:r>
        <w:rPr>
          <w:sz w:val="28"/>
          <w:szCs w:val="28"/>
          <w:lang w:val="en-US" w:eastAsia="uk-UA"/>
        </w:rPr>
        <w:t>5</w:t>
      </w:r>
      <w:r>
        <w:rPr>
          <w:sz w:val="28"/>
          <w:szCs w:val="28"/>
          <w:lang w:val="uk-UA" w:eastAsia="uk-UA"/>
        </w:rPr>
        <w:t>.2. Директор департаменту – Головний архітектор:</w:t>
      </w:r>
    </w:p>
    <w:p>
      <w:pPr>
        <w:pStyle w:val="Normal"/>
        <w:ind w:right="0" w:firstLine="540"/>
        <w:jc w:val="both"/>
        <w:rPr/>
      </w:pPr>
      <w:r>
        <w:rPr>
          <w:sz w:val="28"/>
          <w:szCs w:val="28"/>
          <w:lang w:val="en-US" w:eastAsia="uk-UA"/>
        </w:rPr>
        <w:t>5</w:t>
      </w:r>
      <w:r>
        <w:rPr>
          <w:sz w:val="28"/>
          <w:szCs w:val="28"/>
          <w:lang w:val="uk-UA" w:eastAsia="uk-UA"/>
        </w:rPr>
        <w:t>.2.1. Здійснює загальне керівництво діяльністю Департаменту, несе персональну відповідальність перед міською радою, виконкомом та міським головою за виконання покладених на Департамент завдань.</w:t>
      </w:r>
    </w:p>
    <w:p>
      <w:pPr>
        <w:pStyle w:val="Normal"/>
        <w:ind w:right="0" w:firstLine="540"/>
        <w:jc w:val="both"/>
        <w:rPr/>
      </w:pPr>
      <w:r>
        <w:rPr>
          <w:sz w:val="28"/>
          <w:szCs w:val="28"/>
          <w:lang w:val="en-US" w:eastAsia="uk-UA"/>
        </w:rPr>
        <w:t>5</w:t>
      </w:r>
      <w:r>
        <w:rPr>
          <w:sz w:val="28"/>
          <w:szCs w:val="28"/>
          <w:lang w:val="uk-UA" w:eastAsia="uk-UA"/>
        </w:rPr>
        <w:t>.2.2. Візує проєкти рішень міської ради, виконавчого комітету, розпорядження міського голови.</w:t>
      </w:r>
    </w:p>
    <w:p>
      <w:pPr>
        <w:pStyle w:val="Normal"/>
        <w:ind w:right="0" w:firstLine="540"/>
        <w:jc w:val="both"/>
        <w:rPr/>
      </w:pPr>
      <w:r>
        <w:rPr>
          <w:sz w:val="28"/>
          <w:szCs w:val="28"/>
          <w:lang w:val="en-US" w:eastAsia="uk-UA"/>
        </w:rPr>
        <w:t>5</w:t>
      </w:r>
      <w:r>
        <w:rPr>
          <w:sz w:val="28"/>
          <w:szCs w:val="28"/>
          <w:lang w:val="uk-UA" w:eastAsia="uk-UA"/>
        </w:rPr>
        <w:t>.2.3. Планує роботу Департаменту, подає пропозиції до перспективних та поточних планів роботи міського голови, виконавчого комітету міської ради.</w:t>
      </w:r>
    </w:p>
    <w:p>
      <w:pPr>
        <w:pStyle w:val="Normal"/>
        <w:ind w:right="0" w:firstLine="540"/>
        <w:jc w:val="both"/>
        <w:rPr/>
      </w:pPr>
      <w:r>
        <w:rPr>
          <w:sz w:val="28"/>
          <w:szCs w:val="28"/>
          <w:lang w:val="en-US" w:eastAsia="uk-UA"/>
        </w:rPr>
        <w:t>5</w:t>
      </w:r>
      <w:r>
        <w:rPr>
          <w:sz w:val="28"/>
          <w:szCs w:val="28"/>
          <w:lang w:val="uk-UA" w:eastAsia="uk-UA"/>
        </w:rPr>
        <w:t>.2.4. Розробляє та подає на затвердження в установленому порядку положення про Департамент, положення про структурні підрозділи, посадові інструкції працівників Департаменту.</w:t>
      </w:r>
    </w:p>
    <w:p>
      <w:pPr>
        <w:pStyle w:val="Normal"/>
        <w:ind w:right="0" w:firstLine="540"/>
        <w:jc w:val="both"/>
        <w:rPr/>
      </w:pPr>
      <w:r>
        <w:rPr>
          <w:sz w:val="28"/>
          <w:szCs w:val="28"/>
          <w:lang w:val="uk-UA" w:eastAsia="uk-UA"/>
        </w:rPr>
        <w:t xml:space="preserve">5.2.5. Організовує контроль за виконанням рішень міської ради та виконавчого комітету, що відносяться до компетенції Департаменту. </w:t>
      </w:r>
    </w:p>
    <w:p>
      <w:pPr>
        <w:pStyle w:val="Normal"/>
        <w:ind w:right="0" w:firstLine="540"/>
        <w:jc w:val="both"/>
        <w:rPr/>
      </w:pPr>
      <w:r>
        <w:rPr>
          <w:sz w:val="28"/>
          <w:szCs w:val="28"/>
          <w:lang w:val="en-US" w:eastAsia="uk-UA"/>
        </w:rPr>
        <w:t>5</w:t>
      </w:r>
      <w:r>
        <w:rPr>
          <w:sz w:val="28"/>
          <w:szCs w:val="28"/>
          <w:lang w:val="uk-UA" w:eastAsia="uk-UA"/>
        </w:rPr>
        <w:t>.2.6. Звітує про проведену роботу Департаменту перед міською радою та виконавчим комітетом в порядку, визначеному чинним законодавством України.</w:t>
      </w:r>
    </w:p>
    <w:p>
      <w:pPr>
        <w:pStyle w:val="Normal"/>
        <w:ind w:right="0" w:firstLine="540"/>
        <w:jc w:val="both"/>
        <w:rPr/>
      </w:pPr>
      <w:r>
        <w:rPr>
          <w:sz w:val="28"/>
          <w:szCs w:val="28"/>
          <w:lang w:val="en-US" w:eastAsia="uk-UA"/>
        </w:rPr>
        <w:t>5</w:t>
      </w:r>
      <w:r>
        <w:rPr>
          <w:sz w:val="28"/>
          <w:szCs w:val="28"/>
          <w:lang w:val="uk-UA" w:eastAsia="uk-UA"/>
        </w:rPr>
        <w:t>.2.7. Від імені Департаменту та в межах завдань, покладених на Департамент, підписує документи, пов’язані з діяльністю Департаменту.</w:t>
      </w:r>
    </w:p>
    <w:p>
      <w:pPr>
        <w:pStyle w:val="Normal"/>
        <w:ind w:right="0" w:firstLine="540"/>
        <w:jc w:val="both"/>
        <w:rPr/>
      </w:pPr>
      <w:r>
        <w:rPr>
          <w:sz w:val="28"/>
          <w:szCs w:val="28"/>
          <w:lang w:val="en-US" w:eastAsia="uk-UA"/>
        </w:rPr>
        <w:t>5</w:t>
      </w:r>
      <w:r>
        <w:rPr>
          <w:sz w:val="28"/>
          <w:szCs w:val="28"/>
          <w:lang w:val="uk-UA" w:eastAsia="uk-UA"/>
        </w:rPr>
        <w:t xml:space="preserve">.2.8. Веде особистий прийом громадян. </w:t>
      </w:r>
    </w:p>
    <w:p>
      <w:pPr>
        <w:pStyle w:val="Normal"/>
        <w:ind w:right="0" w:firstLine="540"/>
        <w:jc w:val="both"/>
        <w:rPr>
          <w:sz w:val="28"/>
          <w:szCs w:val="28"/>
          <w:lang w:val="uk-UA" w:eastAsia="uk-UA"/>
        </w:rPr>
      </w:pPr>
      <w:r>
        <w:rPr>
          <w:sz w:val="28"/>
          <w:szCs w:val="28"/>
          <w:lang w:val="uk-UA" w:eastAsia="uk-UA"/>
        </w:rPr>
        <w:t>6.2.9. Діє в межах повноважень, визначених посадовою інструкцією, що затверджується міським головою.</w:t>
      </w:r>
    </w:p>
    <w:p>
      <w:pPr>
        <w:pStyle w:val="Normal"/>
        <w:ind w:right="0" w:firstLine="540"/>
        <w:jc w:val="both"/>
        <w:rPr/>
      </w:pPr>
      <w:r>
        <w:rPr>
          <w:sz w:val="28"/>
          <w:szCs w:val="28"/>
          <w:lang w:val="en-US" w:eastAsia="uk-UA"/>
        </w:rPr>
        <w:t>5</w:t>
      </w:r>
      <w:r>
        <w:rPr>
          <w:sz w:val="28"/>
          <w:szCs w:val="28"/>
          <w:lang w:val="uk-UA" w:eastAsia="uk-UA"/>
        </w:rPr>
        <w:t>.2.10. Розподіляє обов'язки між керівниками управлінь та працівниками Департаменту, затверджує посадові інструкції.</w:t>
      </w:r>
    </w:p>
    <w:p>
      <w:pPr>
        <w:pStyle w:val="Normal"/>
        <w:ind w:right="0" w:firstLine="540"/>
        <w:jc w:val="both"/>
        <w:rPr/>
      </w:pPr>
      <w:r>
        <w:rPr>
          <w:sz w:val="28"/>
          <w:szCs w:val="28"/>
          <w:lang w:val="en-US" w:eastAsia="uk-UA"/>
        </w:rPr>
        <w:t>5</w:t>
      </w:r>
      <w:r>
        <w:rPr>
          <w:sz w:val="28"/>
          <w:szCs w:val="28"/>
          <w:lang w:val="uk-UA" w:eastAsia="uk-UA"/>
        </w:rPr>
        <w:t>.2.11. Видає у межах своєї компетенції накази організаційно-розпорядчого характеру, організовує та контролює їх виконання.</w:t>
      </w:r>
    </w:p>
    <w:p>
      <w:pPr>
        <w:pStyle w:val="Normal"/>
        <w:ind w:right="0" w:firstLine="540"/>
        <w:jc w:val="both"/>
        <w:rPr/>
      </w:pPr>
      <w:r>
        <w:rPr>
          <w:sz w:val="28"/>
          <w:szCs w:val="28"/>
          <w:lang w:val="en-US" w:eastAsia="uk-UA"/>
        </w:rPr>
        <w:t>5</w:t>
      </w:r>
      <w:r>
        <w:rPr>
          <w:sz w:val="28"/>
          <w:szCs w:val="28"/>
          <w:lang w:val="uk-UA" w:eastAsia="uk-UA"/>
        </w:rPr>
        <w:t>.2.12. Призначає на посади та звільняє з посад працівників Департаменту у порядку, визначеному законодавством.</w:t>
      </w:r>
    </w:p>
    <w:p>
      <w:pPr>
        <w:pStyle w:val="Normal"/>
        <w:ind w:right="0" w:firstLine="540"/>
        <w:jc w:val="both"/>
        <w:rPr/>
      </w:pPr>
      <w:r>
        <w:rPr>
          <w:sz w:val="28"/>
          <w:szCs w:val="28"/>
          <w:lang w:val="en-US" w:eastAsia="uk-UA"/>
        </w:rPr>
        <w:t>5</w:t>
      </w:r>
      <w:r>
        <w:rPr>
          <w:sz w:val="28"/>
          <w:szCs w:val="28"/>
          <w:lang w:val="uk-UA" w:eastAsia="uk-UA"/>
        </w:rPr>
        <w:t>.2.1</w:t>
      </w:r>
      <w:r>
        <w:rPr>
          <w:sz w:val="28"/>
          <w:szCs w:val="28"/>
          <w:lang w:val="en-US" w:eastAsia="uk-UA"/>
        </w:rPr>
        <w:t>3</w:t>
      </w:r>
      <w:r>
        <w:rPr>
          <w:sz w:val="28"/>
          <w:szCs w:val="28"/>
          <w:lang w:val="uk-UA" w:eastAsia="uk-UA"/>
        </w:rPr>
        <w:t>. Представляє Департамент у відносинах з органами державної влади, підприємствами, установами, організаціями та в судах.</w:t>
      </w:r>
    </w:p>
    <w:p>
      <w:pPr>
        <w:pStyle w:val="Normal"/>
        <w:ind w:right="0" w:firstLine="540"/>
        <w:jc w:val="both"/>
        <w:rPr>
          <w:sz w:val="28"/>
          <w:szCs w:val="28"/>
          <w:lang w:val="uk-UA" w:eastAsia="uk-UA"/>
        </w:rPr>
      </w:pPr>
      <w:r>
        <w:rPr>
          <w:sz w:val="28"/>
          <w:szCs w:val="28"/>
          <w:lang w:val="uk-UA" w:eastAsia="uk-UA"/>
        </w:rPr>
      </w:r>
    </w:p>
    <w:p>
      <w:pPr>
        <w:pStyle w:val="Normal"/>
        <w:shd w:val="clear" w:fill="FFFFFF"/>
        <w:ind w:right="0" w:firstLine="567"/>
        <w:jc w:val="center"/>
        <w:rPr/>
      </w:pPr>
      <w:r>
        <w:rPr>
          <w:b/>
          <w:bCs/>
          <w:color w:val="000000"/>
          <w:spacing w:val="-7"/>
          <w:sz w:val="28"/>
          <w:szCs w:val="28"/>
          <w:lang w:val="en-US"/>
        </w:rPr>
        <w:t>VI</w:t>
      </w:r>
      <w:r>
        <w:rPr>
          <w:b/>
          <w:bCs/>
          <w:color w:val="000000"/>
          <w:spacing w:val="-7"/>
          <w:sz w:val="28"/>
          <w:szCs w:val="28"/>
          <w:lang w:val="uk-UA"/>
        </w:rPr>
        <w:t>. ВІДПОВІДАЛЬНІСТЬ ТА ПРАВА ДЕПАРТАМЕНТУ</w:t>
      </w:r>
    </w:p>
    <w:p>
      <w:pPr>
        <w:pStyle w:val="Normal"/>
        <w:shd w:val="clear" w:fill="FFFFFF"/>
        <w:ind w:right="0" w:firstLine="567"/>
        <w:jc w:val="both"/>
        <w:rPr>
          <w:b/>
          <w:b/>
          <w:bCs/>
          <w:color w:val="000000"/>
          <w:spacing w:val="-7"/>
          <w:sz w:val="28"/>
          <w:szCs w:val="28"/>
          <w:lang w:val="uk-UA"/>
        </w:rPr>
      </w:pPr>
      <w:r>
        <w:rPr>
          <w:b/>
          <w:bCs/>
          <w:color w:val="000000"/>
          <w:spacing w:val="-7"/>
          <w:sz w:val="28"/>
          <w:szCs w:val="28"/>
          <w:lang w:val="uk-UA"/>
        </w:rPr>
      </w:r>
    </w:p>
    <w:p>
      <w:pPr>
        <w:pStyle w:val="Normal"/>
        <w:shd w:val="clear" w:fill="FFFFFF"/>
        <w:ind w:right="0" w:firstLine="567"/>
        <w:jc w:val="both"/>
        <w:rPr/>
      </w:pPr>
      <w:r>
        <w:rPr>
          <w:bCs/>
          <w:color w:val="000000"/>
          <w:spacing w:val="-7"/>
          <w:sz w:val="28"/>
          <w:szCs w:val="28"/>
          <w:lang w:val="uk-UA"/>
        </w:rPr>
        <w:t xml:space="preserve">6.1. Працівники </w:t>
      </w:r>
      <w:r>
        <w:rPr>
          <w:sz w:val="28"/>
          <w:szCs w:val="28"/>
          <w:lang w:val="uk-UA"/>
        </w:rPr>
        <w:t>Департаменту</w:t>
      </w:r>
      <w:r>
        <w:rPr>
          <w:bCs/>
          <w:color w:val="000000"/>
          <w:spacing w:val="-7"/>
          <w:sz w:val="28"/>
          <w:szCs w:val="28"/>
          <w:lang w:val="uk-UA"/>
        </w:rPr>
        <w:t xml:space="preserve"> несуть відповідальність за неналежне виконання, покладених на </w:t>
      </w:r>
      <w:r>
        <w:rPr>
          <w:sz w:val="28"/>
          <w:szCs w:val="28"/>
          <w:lang w:val="uk-UA"/>
        </w:rPr>
        <w:t>Департамент</w:t>
      </w:r>
      <w:r>
        <w:rPr>
          <w:bCs/>
          <w:color w:val="000000"/>
          <w:spacing w:val="-7"/>
          <w:sz w:val="28"/>
          <w:szCs w:val="28"/>
          <w:lang w:val="uk-UA"/>
        </w:rPr>
        <w:t xml:space="preserve"> цим положенням повноважень у порядку передбаченому чинним законодавством України. Повноваження </w:t>
      </w:r>
      <w:r>
        <w:rPr>
          <w:sz w:val="28"/>
          <w:szCs w:val="28"/>
          <w:lang w:val="uk-UA"/>
        </w:rPr>
        <w:t>Департаменту</w:t>
      </w:r>
      <w:r>
        <w:rPr>
          <w:bCs/>
          <w:color w:val="000000"/>
          <w:spacing w:val="-7"/>
          <w:sz w:val="28"/>
          <w:szCs w:val="28"/>
          <w:lang w:val="uk-UA"/>
        </w:rPr>
        <w:t xml:space="preserve"> розподіляються між керівником і працівниками </w:t>
      </w:r>
      <w:r>
        <w:rPr>
          <w:sz w:val="28"/>
          <w:szCs w:val="28"/>
          <w:lang w:val="uk-UA"/>
        </w:rPr>
        <w:t>Департаменту</w:t>
      </w:r>
      <w:r>
        <w:rPr>
          <w:bCs/>
          <w:color w:val="000000"/>
          <w:spacing w:val="-7"/>
          <w:sz w:val="28"/>
          <w:szCs w:val="28"/>
          <w:lang w:val="uk-UA"/>
        </w:rPr>
        <w:t xml:space="preserve"> та закріплюються у посадових інструкціях.</w:t>
      </w:r>
    </w:p>
    <w:p>
      <w:pPr>
        <w:pStyle w:val="Normal"/>
        <w:shd w:val="clear" w:fill="FFFFFF"/>
        <w:ind w:right="0" w:firstLine="567"/>
        <w:jc w:val="both"/>
        <w:rPr/>
      </w:pPr>
      <w:r>
        <w:rPr>
          <w:bCs/>
          <w:color w:val="000000"/>
          <w:spacing w:val="-7"/>
          <w:sz w:val="28"/>
          <w:szCs w:val="28"/>
          <w:lang w:val="uk-UA"/>
        </w:rPr>
        <w:t xml:space="preserve">6.2. За порушення трудової та виконавчої дисципліни працівники </w:t>
      </w:r>
      <w:r>
        <w:rPr>
          <w:sz w:val="28"/>
          <w:szCs w:val="28"/>
          <w:lang w:val="uk-UA"/>
        </w:rPr>
        <w:t xml:space="preserve">Департаменту </w:t>
      </w:r>
      <w:r>
        <w:rPr>
          <w:bCs/>
          <w:color w:val="000000"/>
          <w:spacing w:val="-7"/>
          <w:sz w:val="28"/>
          <w:szCs w:val="28"/>
          <w:lang w:val="uk-UA"/>
        </w:rPr>
        <w:t>притягуються до відповідальності, згідно з чинним законодавством України.</w:t>
      </w:r>
    </w:p>
    <w:p>
      <w:pPr>
        <w:pStyle w:val="Normal"/>
        <w:ind w:right="0" w:firstLine="540"/>
        <w:jc w:val="both"/>
        <w:rPr/>
      </w:pPr>
      <w:r>
        <w:rPr>
          <w:sz w:val="28"/>
          <w:szCs w:val="28"/>
          <w:lang w:val="uk-UA" w:eastAsia="uk-UA"/>
        </w:rPr>
        <w:t>6.3. Для реалізації завдань та виконання повноважень, передбачених цим Положенням, іншими нормативними актами, департамент має право:</w:t>
      </w:r>
    </w:p>
    <w:p>
      <w:pPr>
        <w:pStyle w:val="Normal"/>
        <w:ind w:right="0" w:firstLine="540"/>
        <w:jc w:val="both"/>
        <w:rPr>
          <w:sz w:val="28"/>
          <w:szCs w:val="28"/>
          <w:lang w:val="uk-UA" w:eastAsia="uk-UA"/>
        </w:rPr>
      </w:pPr>
      <w:r>
        <w:rPr>
          <w:sz w:val="28"/>
          <w:szCs w:val="28"/>
          <w:lang w:val="uk-UA" w:eastAsia="uk-UA"/>
        </w:rPr>
        <w:t>6.4. Одержувати в установленому порядку від органів виконавчої влади, підрозділів міської ради, підприємств, установ та організацій інформацію, матеріали та документи, необхідні для виконання покладених завдань;</w:t>
      </w:r>
    </w:p>
    <w:p>
      <w:pPr>
        <w:pStyle w:val="Normal"/>
        <w:ind w:right="0" w:firstLine="540"/>
        <w:jc w:val="both"/>
        <w:rPr>
          <w:sz w:val="28"/>
          <w:szCs w:val="28"/>
          <w:lang w:val="uk-UA" w:eastAsia="uk-UA"/>
        </w:rPr>
      </w:pPr>
      <w:r>
        <w:rPr>
          <w:sz w:val="28"/>
          <w:szCs w:val="28"/>
          <w:lang w:val="uk-UA" w:eastAsia="uk-UA"/>
        </w:rPr>
        <w:t>6.5. Залучати фахівців виконавчих органів міської ради, наукових, проєктних та науково-дослідних установ (за погодженням з їх керівниками) для розгляду питань компетенції Департаменту;</w:t>
      </w:r>
    </w:p>
    <w:p>
      <w:pPr>
        <w:pStyle w:val="Normal"/>
        <w:ind w:right="0" w:firstLine="540"/>
        <w:jc w:val="both"/>
        <w:rPr>
          <w:sz w:val="28"/>
          <w:szCs w:val="28"/>
          <w:lang w:val="uk-UA" w:eastAsia="uk-UA"/>
        </w:rPr>
      </w:pPr>
      <w:r>
        <w:rPr>
          <w:sz w:val="28"/>
          <w:szCs w:val="28"/>
          <w:lang w:val="uk-UA" w:eastAsia="uk-UA"/>
        </w:rPr>
        <w:t>6.6. Скликати наради, утворювати комісії та робочі групи з питань містобудування, архітектури, Дизайн-коду та безбар'єрності;</w:t>
      </w:r>
    </w:p>
    <w:p>
      <w:pPr>
        <w:pStyle w:val="Normal"/>
        <w:ind w:right="0" w:firstLine="540"/>
        <w:jc w:val="both"/>
        <w:rPr>
          <w:sz w:val="28"/>
          <w:szCs w:val="28"/>
          <w:lang w:val="uk-UA" w:eastAsia="uk-UA"/>
        </w:rPr>
      </w:pPr>
      <w:r>
        <w:rPr>
          <w:sz w:val="28"/>
          <w:szCs w:val="28"/>
          <w:lang w:val="uk-UA" w:eastAsia="uk-UA"/>
        </w:rPr>
        <w:t>6.7. Брати участь у засіданнях виконкому, інших дорадчих і колегіальних органів, нарадах, які проводяться у міській раді.</w:t>
      </w:r>
    </w:p>
    <w:p>
      <w:pPr>
        <w:pStyle w:val="Normal"/>
        <w:ind w:right="0" w:firstLine="540"/>
        <w:jc w:val="both"/>
        <w:rPr>
          <w:sz w:val="28"/>
          <w:szCs w:val="28"/>
          <w:lang w:val="uk-UA" w:eastAsia="uk-UA"/>
        </w:rPr>
      </w:pPr>
      <w:r>
        <w:rPr>
          <w:sz w:val="28"/>
          <w:szCs w:val="28"/>
          <w:lang w:val="uk-UA" w:eastAsia="uk-UA"/>
        </w:rPr>
        <w:t>6.8. Звертатися до суду з позовними заявами у порядку, встановленому законодавством України, для захисту інтересів територіальної громади у сфері містобудування та архітектури.</w:t>
      </w:r>
    </w:p>
    <w:p>
      <w:pPr>
        <w:pStyle w:val="Normal"/>
        <w:shd w:val="clear" w:fill="FFFFFF"/>
        <w:rPr>
          <w:bCs/>
          <w:color w:val="000000"/>
          <w:spacing w:val="-7"/>
          <w:sz w:val="28"/>
          <w:szCs w:val="28"/>
          <w:lang w:val="uk-UA"/>
        </w:rPr>
      </w:pPr>
      <w:r>
        <w:rPr>
          <w:bCs/>
          <w:color w:val="000000"/>
          <w:spacing w:val="-7"/>
          <w:sz w:val="28"/>
          <w:szCs w:val="28"/>
          <w:lang w:val="uk-UA"/>
        </w:rPr>
      </w:r>
    </w:p>
    <w:p>
      <w:pPr>
        <w:pStyle w:val="Normal"/>
        <w:ind w:right="0" w:firstLine="540"/>
        <w:jc w:val="center"/>
        <w:rPr/>
      </w:pPr>
      <w:r>
        <w:rPr>
          <w:b/>
          <w:bCs/>
          <w:sz w:val="28"/>
          <w:szCs w:val="28"/>
          <w:lang w:val="en-US" w:eastAsia="uk-UA"/>
        </w:rPr>
        <w:t>VII</w:t>
      </w:r>
      <w:r>
        <w:rPr>
          <w:b/>
          <w:bCs/>
          <w:sz w:val="28"/>
          <w:szCs w:val="28"/>
          <w:lang w:val="uk-UA" w:eastAsia="uk-UA"/>
        </w:rPr>
        <w:t xml:space="preserve">. ВЗАЄМОДІЯ З ВИКОНАВЧИМИ ОРГАНАМИ ТА КОМУНАЛЬНИМИ ПІДПРИЄМСТВАМИ </w:t>
      </w:r>
    </w:p>
    <w:p>
      <w:pPr>
        <w:pStyle w:val="Normal"/>
        <w:ind w:right="0" w:firstLine="540"/>
        <w:jc w:val="both"/>
        <w:rPr>
          <w:sz w:val="28"/>
          <w:szCs w:val="28"/>
          <w:lang w:val="uk-UA" w:eastAsia="uk-UA"/>
        </w:rPr>
      </w:pPr>
      <w:r>
        <w:rPr>
          <w:sz w:val="28"/>
          <w:szCs w:val="28"/>
          <w:lang w:val="uk-UA" w:eastAsia="uk-UA"/>
        </w:rPr>
      </w:r>
    </w:p>
    <w:p>
      <w:pPr>
        <w:pStyle w:val="Normal"/>
        <w:ind w:right="0" w:firstLine="540"/>
        <w:jc w:val="both"/>
        <w:rPr/>
      </w:pPr>
      <w:r>
        <w:rPr>
          <w:sz w:val="28"/>
          <w:szCs w:val="28"/>
          <w:lang w:val="en-US" w:eastAsia="uk-UA"/>
        </w:rPr>
        <w:t>7</w:t>
      </w:r>
      <w:r>
        <w:rPr>
          <w:sz w:val="28"/>
          <w:szCs w:val="28"/>
          <w:lang w:val="uk-UA" w:eastAsia="uk-UA"/>
        </w:rPr>
        <w:t>.1. Взаємодія з Департаментом природних ресурсів та геопросторового розвитку Луцької міської ради, іншими виконавчими органами та комунальними підприємствами здійснюється на засадах партнерства та постійного електронного обміну геодезичними, кадастровими й містобудівними даними в ГІС громади, яка систематично оновлюється для спільної роботи.</w:t>
      </w:r>
    </w:p>
    <w:p>
      <w:pPr>
        <w:pStyle w:val="Normal"/>
        <w:ind w:right="0" w:firstLine="540"/>
        <w:jc w:val="both"/>
        <w:rPr/>
      </w:pPr>
      <w:r>
        <w:rPr>
          <w:sz w:val="28"/>
          <w:szCs w:val="28"/>
          <w:lang w:val="en-US" w:eastAsia="uk-UA"/>
        </w:rPr>
        <w:t>7</w:t>
      </w:r>
      <w:r>
        <w:rPr>
          <w:sz w:val="28"/>
          <w:szCs w:val="28"/>
          <w:lang w:val="uk-UA" w:eastAsia="uk-UA"/>
        </w:rPr>
        <w:t xml:space="preserve">.2. Усі підрозділи та комунальні підприємства міської ради дотримуються єдиної містобудівної політики, Дизайн-коду та вимог безбар'єрності. Обов'язковій координації підлягають проєкти й концепції нового будівництва, реконструкції, капітального та поточного ремонту публічних просторів, прибудинкових територій, вулиць, скверів, фасадів і комунальних об'єктів. </w:t>
      </w:r>
    </w:p>
    <w:p>
      <w:pPr>
        <w:pStyle w:val="Normal"/>
        <w:ind w:right="0" w:firstLine="540"/>
        <w:jc w:val="both"/>
        <w:rPr/>
      </w:pPr>
      <w:r>
        <w:rPr>
          <w:sz w:val="28"/>
          <w:szCs w:val="28"/>
          <w:lang w:val="en-US" w:eastAsia="uk-UA"/>
        </w:rPr>
        <w:t>7</w:t>
      </w:r>
      <w:r>
        <w:rPr>
          <w:sz w:val="28"/>
          <w:szCs w:val="28"/>
          <w:lang w:val="uk-UA" w:eastAsia="uk-UA"/>
        </w:rPr>
        <w:t>.3. Проводити консультації щодо стану й збереження наявних зелених насаджень, де пріоритетом є максимальне збереження здорових дерев та існуючих зелених зон, а їх зрізання чи видалення допускається виключно за висновком як винятковий захід із обов'язковим закладанням у проєкт компенсаційної висадки нових дерев-крупномірів. Матеріали для розгляду та координації подаються в електронній формі на оновленій топографо-геодезичній зйомці (не більше ніж 1 рік з дати реєстрації (без додаткового оновлення)) (.pdf, .docx) у два етапи:</w:t>
      </w:r>
    </w:p>
    <w:p>
      <w:pPr>
        <w:pStyle w:val="Normal"/>
        <w:ind w:right="0" w:firstLine="540"/>
        <w:jc w:val="both"/>
        <w:rPr/>
      </w:pPr>
      <w:r>
        <w:rPr>
          <w:sz w:val="28"/>
          <w:szCs w:val="28"/>
          <w:lang w:val="en-US" w:eastAsia="uk-UA"/>
        </w:rPr>
        <w:t>7.3.1. </w:t>
      </w:r>
      <w:r>
        <w:rPr>
          <w:sz w:val="28"/>
          <w:szCs w:val="28"/>
          <w:lang w:val="uk-UA" w:eastAsia="uk-UA"/>
        </w:rPr>
        <w:t>Етап 1 (ДО формування ТЗ) — узгодження концепції (1–3 сторінки) для формування спільного бачення і об’єму робіт всіх учасників проєктування.</w:t>
      </w:r>
    </w:p>
    <w:p>
      <w:pPr>
        <w:pStyle w:val="Normal"/>
        <w:ind w:right="0" w:firstLine="540"/>
        <w:jc w:val="both"/>
        <w:rPr/>
      </w:pPr>
      <w:r>
        <w:rPr>
          <w:sz w:val="28"/>
          <w:szCs w:val="28"/>
          <w:lang w:val="en-US" w:eastAsia="uk-UA"/>
        </w:rPr>
        <w:t>7.3.2. </w:t>
      </w:r>
      <w:r>
        <w:rPr>
          <w:sz w:val="28"/>
          <w:szCs w:val="28"/>
          <w:lang w:val="uk-UA" w:eastAsia="uk-UA"/>
        </w:rPr>
        <w:t>Етап 2 (ДО видачі креслень у роботу / тендеру) — підсумкова перевірка відповідності готового проєкту узгодженій концепції, Дизайн-коду та будівельним нормам.</w:t>
      </w:r>
    </w:p>
    <w:p>
      <w:pPr>
        <w:pStyle w:val="Normal"/>
        <w:ind w:right="0" w:firstLine="540"/>
        <w:jc w:val="both"/>
        <w:rPr>
          <w:sz w:val="28"/>
          <w:szCs w:val="28"/>
          <w:lang w:val="uk-UA" w:eastAsia="uk-UA"/>
        </w:rPr>
      </w:pPr>
      <w:r>
        <w:rPr>
          <w:sz w:val="28"/>
          <w:szCs w:val="28"/>
          <w:lang w:val="uk-UA" w:eastAsia="uk-UA"/>
        </w:rPr>
        <w:t>7.4. У випадку застосування у проєкті затверджених міських стандартів узгодження здійснюється за спрощеною процедурою. Департамент архітектури відповідає виключно за просторову концепцію та інклюзивність; за кошториси, інженерну безпеку та якість робіт відповідають підрозділи-ініціатори проєктів і виконавці.</w:t>
      </w:r>
    </w:p>
    <w:p>
      <w:pPr>
        <w:pStyle w:val="Normal"/>
        <w:ind w:right="0" w:firstLine="540"/>
        <w:jc w:val="both"/>
        <w:rPr>
          <w:sz w:val="28"/>
          <w:szCs w:val="28"/>
          <w:lang w:val="uk-UA" w:eastAsia="uk-UA"/>
        </w:rPr>
      </w:pPr>
      <w:r>
        <w:rPr>
          <w:sz w:val="28"/>
          <w:szCs w:val="28"/>
          <w:lang w:val="uk-UA" w:eastAsia="uk-UA"/>
        </w:rPr>
        <w:t>7.5. Проєкти, розроблені без координації з Департаментом, вважаються такими, що суперечать архітектурно-просторовій політиці громади.</w:t>
      </w:r>
    </w:p>
    <w:p>
      <w:pPr>
        <w:pStyle w:val="Normal"/>
        <w:ind w:right="0" w:firstLine="540"/>
        <w:jc w:val="both"/>
        <w:rPr>
          <w:sz w:val="28"/>
          <w:szCs w:val="28"/>
          <w:lang w:val="uk-UA" w:eastAsia="uk-UA"/>
        </w:rPr>
      </w:pPr>
      <w:r>
        <w:rPr>
          <w:sz w:val="28"/>
          <w:szCs w:val="28"/>
          <w:lang w:val="uk-UA" w:eastAsia="uk-UA"/>
        </w:rPr>
      </w:r>
    </w:p>
    <w:p>
      <w:pPr>
        <w:pStyle w:val="Normal"/>
        <w:tabs>
          <w:tab w:val="clear" w:pos="708"/>
          <w:tab w:val="left" w:pos="2520" w:leader="none"/>
          <w:tab w:val="left" w:pos="2700" w:leader="none"/>
        </w:tabs>
        <w:ind w:right="0" w:firstLine="540"/>
        <w:jc w:val="center"/>
        <w:rPr/>
      </w:pPr>
      <w:r>
        <w:rPr>
          <w:b/>
          <w:sz w:val="28"/>
          <w:szCs w:val="28"/>
          <w:lang w:val="en-US" w:eastAsia="uk-UA"/>
        </w:rPr>
        <w:t>VIII</w:t>
      </w:r>
      <w:r>
        <w:rPr>
          <w:b/>
          <w:sz w:val="28"/>
          <w:szCs w:val="28"/>
          <w:lang w:val="uk-UA" w:eastAsia="uk-UA"/>
        </w:rPr>
        <w:t>. ЗАКЛЮЧНІ ПОЛОЖЕННЯ</w:t>
      </w:r>
    </w:p>
    <w:p>
      <w:pPr>
        <w:pStyle w:val="Normal"/>
        <w:ind w:right="0" w:firstLine="540"/>
        <w:jc w:val="center"/>
        <w:rPr>
          <w:b/>
          <w:b/>
          <w:sz w:val="28"/>
          <w:szCs w:val="28"/>
          <w:lang w:val="uk-UA" w:eastAsia="uk-UA"/>
        </w:rPr>
      </w:pPr>
      <w:r>
        <w:rPr>
          <w:b/>
          <w:sz w:val="28"/>
          <w:szCs w:val="28"/>
          <w:lang w:val="uk-UA" w:eastAsia="uk-UA"/>
        </w:rPr>
      </w:r>
    </w:p>
    <w:p>
      <w:pPr>
        <w:pStyle w:val="Normal"/>
        <w:ind w:right="0" w:firstLine="540"/>
        <w:jc w:val="both"/>
        <w:rPr>
          <w:sz w:val="28"/>
          <w:szCs w:val="28"/>
          <w:lang w:val="uk-UA" w:eastAsia="uk-UA"/>
        </w:rPr>
      </w:pPr>
      <w:r>
        <w:rPr>
          <w:sz w:val="28"/>
          <w:szCs w:val="28"/>
          <w:lang w:val="uk-UA" w:eastAsia="uk-UA"/>
        </w:rPr>
        <w:t>8.1. Припинення діяльності (ліквідація або реорганізація) Департаменту здійснюється за рішенням Луцької міської ради у порядку, визначеному чинним законодавством України.</w:t>
      </w:r>
    </w:p>
    <w:p>
      <w:pPr>
        <w:pStyle w:val="Normal"/>
        <w:ind w:right="0" w:firstLine="540"/>
        <w:jc w:val="both"/>
        <w:rPr>
          <w:sz w:val="28"/>
          <w:szCs w:val="28"/>
          <w:lang w:val="uk-UA" w:eastAsia="uk-UA"/>
        </w:rPr>
      </w:pPr>
      <w:r>
        <w:rPr>
          <w:sz w:val="28"/>
          <w:szCs w:val="28"/>
          <w:lang w:val="uk-UA" w:eastAsia="uk-UA"/>
        </w:rPr>
        <w:t>8.2. Зміни та доповнення до цього Положення вносяться у порядку, встановленому для його прийняття.</w:t>
      </w:r>
    </w:p>
    <w:p>
      <w:pPr>
        <w:pStyle w:val="Normal"/>
        <w:jc w:val="both"/>
        <w:rPr>
          <w:b/>
          <w:b/>
          <w:sz w:val="16"/>
          <w:szCs w:val="16"/>
          <w:lang w:val="uk-UA" w:eastAsia="uk-UA"/>
        </w:rPr>
      </w:pPr>
      <w:r>
        <w:rPr>
          <w:b/>
          <w:sz w:val="16"/>
          <w:szCs w:val="16"/>
          <w:lang w:val="uk-UA" w:eastAsia="uk-UA"/>
        </w:rPr>
      </w:r>
    </w:p>
    <w:p>
      <w:pPr>
        <w:pStyle w:val="Normal"/>
        <w:jc w:val="both"/>
        <w:rPr>
          <w:b/>
          <w:b/>
          <w:sz w:val="16"/>
          <w:szCs w:val="16"/>
          <w:lang w:val="uk-UA" w:eastAsia="uk-UA"/>
        </w:rPr>
      </w:pPr>
      <w:r>
        <w:rPr>
          <w:b/>
          <w:sz w:val="16"/>
          <w:szCs w:val="16"/>
          <w:lang w:val="uk-UA" w:eastAsia="uk-UA"/>
        </w:rPr>
      </w:r>
    </w:p>
    <w:p>
      <w:pPr>
        <w:pStyle w:val="Normal"/>
        <w:jc w:val="both"/>
        <w:rPr>
          <w:b/>
          <w:b/>
          <w:sz w:val="16"/>
          <w:szCs w:val="16"/>
          <w:lang w:val="uk-UA" w:eastAsia="uk-UA"/>
        </w:rPr>
      </w:pPr>
      <w:r>
        <w:rPr>
          <w:b/>
          <w:sz w:val="16"/>
          <w:szCs w:val="16"/>
          <w:lang w:val="uk-UA" w:eastAsia="uk-UA"/>
        </w:rPr>
      </w:r>
    </w:p>
    <w:p>
      <w:pPr>
        <w:pStyle w:val="Normal"/>
        <w:jc w:val="both"/>
        <w:rPr>
          <w:b/>
          <w:b/>
          <w:sz w:val="16"/>
          <w:szCs w:val="16"/>
          <w:lang w:val="uk-UA" w:eastAsia="uk-UA"/>
        </w:rPr>
      </w:pPr>
      <w:r>
        <w:rPr>
          <w:b/>
          <w:sz w:val="16"/>
          <w:szCs w:val="16"/>
          <w:lang w:val="uk-UA" w:eastAsia="uk-UA"/>
        </w:rPr>
      </w:r>
    </w:p>
    <w:p>
      <w:pPr>
        <w:pStyle w:val="Normal"/>
        <w:tabs>
          <w:tab w:val="clear" w:pos="708"/>
          <w:tab w:val="left" w:pos="2977" w:leader="none"/>
        </w:tabs>
        <w:jc w:val="both"/>
        <w:rPr>
          <w:sz w:val="28"/>
          <w:szCs w:val="28"/>
          <w:lang w:val="uk-UA" w:eastAsia="uk-UA"/>
        </w:rPr>
      </w:pPr>
      <w:r>
        <w:rPr>
          <w:color w:val="000000"/>
          <w:spacing w:val="-5"/>
          <w:sz w:val="28"/>
          <w:szCs w:val="28"/>
          <w:lang w:val="uk-UA" w:eastAsia="uk-UA"/>
        </w:rPr>
        <w:t>Секретар міської ради                                                        Андрій РАЗУМОВСЬКИЙ</w:t>
      </w:r>
    </w:p>
    <w:sectPr>
      <w:headerReference w:type="default" r:id="rId2"/>
      <w:type w:val="nextPage"/>
      <w:pgSz w:w="11906" w:h="16838"/>
      <w:pgMar w:left="1701" w:right="851" w:gutter="0" w:header="709" w:top="1134" w:footer="0" w:bottom="1701"/>
      <w:pgNumType w:start="2"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 w:name="Verdan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6"/>
      <w:jc w:val="center"/>
      <w:rPr>
        <w:sz w:val="28"/>
        <w:szCs w:val="28"/>
      </w:rPr>
    </w:pPr>
    <w:r>
      <w:rPr>
        <w:sz w:val="28"/>
        <w:szCs w:val="28"/>
      </w:rPr>
      <w:fldChar w:fldCharType="begin"/>
    </w:r>
    <w:r>
      <w:rPr>
        <w:sz w:val="28"/>
        <w:szCs w:val="28"/>
      </w:rPr>
      <w:instrText xml:space="preserve"> PAGE </w:instrText>
    </w:r>
    <w:r>
      <w:rPr>
        <w:sz w:val="28"/>
        <w:szCs w:val="28"/>
      </w:rPr>
      <w:fldChar w:fldCharType="separate"/>
    </w:r>
    <w:r>
      <w:rPr>
        <w:sz w:val="28"/>
        <w:szCs w:val="28"/>
      </w:rPr>
      <w:t>5</w:t>
    </w:r>
    <w:r>
      <w:rPr>
        <w:sz w:val="28"/>
        <w:szCs w:val="28"/>
      </w:rPr>
      <w:fldChar w:fldCharType="end"/>
    </w:r>
  </w:p>
  <w:p>
    <w:pPr>
      <w:pStyle w:val="Style26"/>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27264"/>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character" w:styleId="DefaultParagraphFont" w:default="1">
    <w:name w:val="Default Paragraph Font"/>
    <w:uiPriority w:val="1"/>
    <w:semiHidden/>
    <w:unhideWhenUsed/>
    <w:qFormat/>
    <w:rPr/>
  </w:style>
  <w:style w:type="character" w:styleId="Style14" w:customStyle="1">
    <w:name w:val="Верхній колонтитул Знак"/>
    <w:basedOn w:val="DefaultParagraphFont"/>
    <w:uiPriority w:val="99"/>
    <w:qFormat/>
    <w:rsid w:val="00887717"/>
    <w:rPr/>
  </w:style>
  <w:style w:type="character" w:styleId="Style15" w:customStyle="1">
    <w:name w:val="Нижній колонтитул Знак"/>
    <w:basedOn w:val="DefaultParagraphFont"/>
    <w:qFormat/>
    <w:rsid w:val="00887717"/>
    <w:rPr/>
  </w:style>
  <w:style w:type="character" w:styleId="Annotationreference">
    <w:name w:val="annotation reference"/>
    <w:qFormat/>
    <w:rsid w:val="001c13d0"/>
    <w:rPr>
      <w:sz w:val="16"/>
      <w:szCs w:val="16"/>
    </w:rPr>
  </w:style>
  <w:style w:type="character" w:styleId="Style16" w:customStyle="1">
    <w:name w:val="Текст примітки Знак"/>
    <w:link w:val="Annotationtext"/>
    <w:qFormat/>
    <w:rsid w:val="001c13d0"/>
    <w:rPr>
      <w:lang w:val="ru-RU" w:eastAsia="ru-RU"/>
    </w:rPr>
  </w:style>
  <w:style w:type="character" w:styleId="Style17" w:customStyle="1">
    <w:name w:val="Тема примітки Знак"/>
    <w:link w:val="Annotationsubject"/>
    <w:qFormat/>
    <w:rsid w:val="001c13d0"/>
    <w:rPr>
      <w:b/>
      <w:bCs/>
      <w:lang w:val="ru-RU" w:eastAsia="ru-RU"/>
    </w:rPr>
  </w:style>
  <w:style w:type="character" w:styleId="Style18" w:customStyle="1">
    <w:name w:val="Текст у виносці Знак"/>
    <w:link w:val="BalloonText"/>
    <w:qFormat/>
    <w:rsid w:val="001c13d0"/>
    <w:rPr>
      <w:rFonts w:ascii="Segoe UI" w:hAnsi="Segoe UI" w:cs="Segoe UI"/>
      <w:sz w:val="18"/>
      <w:szCs w:val="18"/>
      <w:lang w:val="ru-RU" w:eastAsia="ru-RU"/>
    </w:rPr>
  </w:style>
  <w:style w:type="character" w:styleId="Strong">
    <w:name w:val="Strong"/>
    <w:qFormat/>
    <w:rPr>
      <w:b/>
      <w:bCs/>
    </w:rPr>
  </w:style>
  <w:style w:type="paragraph" w:styleId="Style19">
    <w:name w:val="Заголовок"/>
    <w:basedOn w:val="Normal"/>
    <w:next w:val="Style20"/>
    <w:qFormat/>
    <w:pPr>
      <w:keepNext w:val="true"/>
      <w:spacing w:before="240" w:after="120"/>
    </w:pPr>
    <w:rPr>
      <w:rFonts w:ascii="Liberation Sans" w:hAnsi="Liberation Sans" w:eastAsia="Microsoft YaHei" w:cs="Ari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name w:val="Покажчик"/>
    <w:basedOn w:val="Normal"/>
    <w:qFormat/>
    <w:pPr>
      <w:suppressLineNumbers/>
    </w:pPr>
    <w:rPr>
      <w:rFonts w:cs="Arial"/>
    </w:rPr>
  </w:style>
  <w:style w:type="paragraph" w:styleId="Style24">
    <w:name w:val="Body Text Indent"/>
    <w:basedOn w:val="Normal"/>
    <w:rsid w:val="00e27264"/>
    <w:pPr>
      <w:widowControl/>
      <w:tabs>
        <w:tab w:val="clear" w:pos="708"/>
        <w:tab w:val="left" w:pos="6930" w:leader="none"/>
      </w:tabs>
      <w:ind w:left="1980" w:firstLine="6480"/>
    </w:pPr>
    <w:rPr>
      <w:sz w:val="24"/>
      <w:szCs w:val="24"/>
      <w:lang w:val="uk-UA"/>
    </w:rPr>
  </w:style>
  <w:style w:type="paragraph" w:styleId="CharCharCharChar" w:customStyle="1">
    <w:name w:val="Char Знак Знак Char Знак Знак Char Знак Знак Char Знак Знак Знак"/>
    <w:basedOn w:val="Normal"/>
    <w:qFormat/>
    <w:rsid w:val="00e27264"/>
    <w:pPr>
      <w:widowControl/>
    </w:pPr>
    <w:rPr>
      <w:rFonts w:ascii="Verdana" w:hAnsi="Verdana" w:cs="Verdana"/>
      <w:lang w:val="en-US" w:eastAsia="en-US"/>
    </w:rPr>
  </w:style>
  <w:style w:type="paragraph" w:styleId="Style25">
    <w:name w:val="Верхній і нижній колонтитули"/>
    <w:basedOn w:val="Normal"/>
    <w:qFormat/>
    <w:pPr/>
    <w:rPr/>
  </w:style>
  <w:style w:type="paragraph" w:styleId="Style26">
    <w:name w:val="Header"/>
    <w:basedOn w:val="Normal"/>
    <w:link w:val="Style14"/>
    <w:uiPriority w:val="99"/>
    <w:rsid w:val="00887717"/>
    <w:pPr>
      <w:tabs>
        <w:tab w:val="clear" w:pos="708"/>
        <w:tab w:val="center" w:pos="4677" w:leader="none"/>
        <w:tab w:val="right" w:pos="9355" w:leader="none"/>
      </w:tabs>
    </w:pPr>
    <w:rPr/>
  </w:style>
  <w:style w:type="paragraph" w:styleId="Style27">
    <w:name w:val="Footer"/>
    <w:basedOn w:val="Normal"/>
    <w:link w:val="Style15"/>
    <w:rsid w:val="00887717"/>
    <w:pPr>
      <w:tabs>
        <w:tab w:val="clear" w:pos="708"/>
        <w:tab w:val="center" w:pos="4677" w:leader="none"/>
        <w:tab w:val="right" w:pos="9355" w:leader="none"/>
      </w:tabs>
    </w:pPr>
    <w:rPr/>
  </w:style>
  <w:style w:type="paragraph" w:styleId="Annotationtext">
    <w:name w:val="annotation text"/>
    <w:basedOn w:val="Normal"/>
    <w:link w:val="Style16"/>
    <w:qFormat/>
    <w:rsid w:val="001c13d0"/>
    <w:pPr/>
    <w:rPr/>
  </w:style>
  <w:style w:type="paragraph" w:styleId="Annotationsubject">
    <w:name w:val="annotation subject"/>
    <w:basedOn w:val="Annotationtext"/>
    <w:next w:val="Annotationtext"/>
    <w:link w:val="Style17"/>
    <w:qFormat/>
    <w:rsid w:val="001c13d0"/>
    <w:pPr/>
    <w:rPr>
      <w:b/>
      <w:bCs/>
    </w:rPr>
  </w:style>
  <w:style w:type="paragraph" w:styleId="BalloonText">
    <w:name w:val="Balloon Text"/>
    <w:basedOn w:val="Normal"/>
    <w:link w:val="Style18"/>
    <w:qFormat/>
    <w:rsid w:val="001c13d0"/>
    <w:pPr/>
    <w:rPr>
      <w:rFonts w:ascii="Segoe UI" w:hAnsi="Segoe UI"/>
      <w:sz w:val="18"/>
      <w:szCs w:val="18"/>
    </w:rPr>
  </w:style>
  <w:style w:type="paragraph" w:styleId="Revision">
    <w:name w:val="Revision"/>
    <w:uiPriority w:val="99"/>
    <w:semiHidden/>
    <w:qFormat/>
    <w:rsid w:val="00b32768"/>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9C65-9EDA-49CE-AD51-6A42CBB47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Application>LibreOffice/7.4.6.2$Windows_X86_64 LibreOffice_project/5b1f5509c2decdade7fda905e3e1429a67acd63d</Application>
  <AppVersion>15.0000</AppVersion>
  <Pages>7</Pages>
  <Words>1716</Words>
  <Characters>13123</Characters>
  <CharactersWithSpaces>15026</CharactersWithSpaces>
  <Paragraphs>108</Paragraphs>
  <Company>Krokoz™</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2026-03-09T08:15:00Z</dcterms:created>
  <dc:creator>sheremeta</dc:creator>
  <dc:description/>
  <dc:language>uk-UA</dc:language>
  <cp:lastModifiedBy/>
  <cp:lastPrinted>2026-09-21T08:30:00Z</cp:lastPrinted>
  <dcterms:modified xsi:type="dcterms:W3CDTF">2026-09-28T17:59:03Z</dcterms:modified>
  <cp:revision>43</cp:revision>
  <dc:subject/>
  <dc:title>Додаток</dc:title>
</cp:coreProperties>
</file>

<file path=docProps/custom.xml><?xml version="1.0" encoding="utf-8"?>
<Properties xmlns="http://schemas.openxmlformats.org/officeDocument/2006/custom-properties" xmlns:vt="http://schemas.openxmlformats.org/officeDocument/2006/docPropsVTypes"/>
</file>